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21D" w:rsidRPr="008C621D" w:rsidRDefault="008C621D" w:rsidP="008C621D">
      <w:pPr>
        <w:jc w:val="right"/>
        <w:rPr>
          <w:rFonts w:ascii="Times New Roman" w:hAnsi="Times New Roman" w:cs="Times New Roman"/>
        </w:rPr>
      </w:pPr>
      <w:r w:rsidRPr="008C621D">
        <w:rPr>
          <w:rFonts w:ascii="Times New Roman" w:hAnsi="Times New Roman" w:cs="Times New Roman"/>
        </w:rPr>
        <w:t>Innovative</w:t>
      </w:r>
      <w:r w:rsidR="00674A78">
        <w:rPr>
          <w:rFonts w:ascii="Times New Roman" w:hAnsi="Times New Roman" w:cs="Times New Roman"/>
        </w:rPr>
        <w:t xml:space="preserve"> Idea</w:t>
      </w:r>
    </w:p>
    <w:p w:rsidR="008C621D" w:rsidRPr="008C621D" w:rsidRDefault="008C621D" w:rsidP="008C62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21D">
        <w:rPr>
          <w:rFonts w:ascii="Times New Roman" w:hAnsi="Times New Roman" w:cs="Times New Roman"/>
          <w:b/>
          <w:sz w:val="24"/>
          <w:szCs w:val="24"/>
        </w:rPr>
        <w:t>Putting Research in the Hands of the Difference Makers</w:t>
      </w:r>
      <w:proofErr w:type="gramStart"/>
      <w:r w:rsidRPr="008C621D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8C621D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r w:rsidRPr="008C621D">
        <w:rPr>
          <w:rFonts w:ascii="Times New Roman" w:hAnsi="Times New Roman" w:cs="Times New Roman"/>
          <w:b/>
          <w:sz w:val="24"/>
          <w:szCs w:val="24"/>
        </w:rPr>
        <w:t>Reformatting Research Presentations for Secondary Agriculture Teachers</w:t>
      </w:r>
      <w:bookmarkEnd w:id="0"/>
    </w:p>
    <w:p w:rsidR="008C621D" w:rsidRPr="008C621D" w:rsidRDefault="008C621D" w:rsidP="008C62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 xml:space="preserve">Justin L. </w:t>
      </w:r>
      <w:proofErr w:type="spellStart"/>
      <w:r w:rsidRPr="008C621D">
        <w:rPr>
          <w:rFonts w:ascii="Times New Roman" w:hAnsi="Times New Roman" w:cs="Times New Roman"/>
          <w:sz w:val="24"/>
          <w:szCs w:val="24"/>
        </w:rPr>
        <w:t>Killingsworth</w:t>
      </w:r>
      <w:proofErr w:type="spellEnd"/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University of Missouri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125 Gentry Hall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Columbia, MO 65211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(573)-882-7451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justinkillingsworth@mail.mizzou.edu</w:t>
      </w:r>
    </w:p>
    <w:p w:rsidR="008C621D" w:rsidRPr="008C621D" w:rsidRDefault="008C621D" w:rsidP="008C62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 xml:space="preserve">John D. </w:t>
      </w:r>
      <w:proofErr w:type="spellStart"/>
      <w:r w:rsidRPr="008C621D">
        <w:rPr>
          <w:rFonts w:ascii="Times New Roman" w:hAnsi="Times New Roman" w:cs="Times New Roman"/>
          <w:sz w:val="24"/>
          <w:szCs w:val="24"/>
        </w:rPr>
        <w:t>Tummons</w:t>
      </w:r>
      <w:proofErr w:type="spellEnd"/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University of Missouri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123 Gentry Hall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Columbia, MO 65211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(573)-884-3213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tummonsj@missouri.edu</w:t>
      </w:r>
    </w:p>
    <w:p w:rsidR="008C621D" w:rsidRPr="008C621D" w:rsidRDefault="008C621D" w:rsidP="008C62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William A. Bird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University of Missouri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122 Gentry Hall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Columbia, MO 65211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(573)-882-7451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williamabird@mail.mizzou.edu</w:t>
      </w:r>
    </w:p>
    <w:p w:rsidR="008C621D" w:rsidRPr="008C621D" w:rsidRDefault="008C621D" w:rsidP="008C62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Amanda Bowling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South Callaway R-II High School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110135 State Rd C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C621D">
        <w:rPr>
          <w:rFonts w:ascii="Times New Roman" w:hAnsi="Times New Roman" w:cs="Times New Roman"/>
          <w:sz w:val="24"/>
          <w:szCs w:val="24"/>
        </w:rPr>
        <w:t>Mokane</w:t>
      </w:r>
      <w:proofErr w:type="spellEnd"/>
      <w:r w:rsidRPr="008C621D">
        <w:rPr>
          <w:rFonts w:ascii="Times New Roman" w:hAnsi="Times New Roman" w:cs="Times New Roman"/>
          <w:sz w:val="24"/>
          <w:szCs w:val="24"/>
        </w:rPr>
        <w:t>, MO 65059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(573) 676-5211</w:t>
      </w:r>
    </w:p>
    <w:p w:rsidR="008C621D" w:rsidRPr="008C621D" w:rsidRDefault="008C621D" w:rsidP="008C62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C621D">
        <w:rPr>
          <w:rFonts w:ascii="Times New Roman" w:hAnsi="Times New Roman" w:cs="Times New Roman"/>
          <w:sz w:val="24"/>
          <w:szCs w:val="24"/>
        </w:rPr>
        <w:t>Amanda.bowling@sc.k12.mo.us</w:t>
      </w:r>
      <w:r w:rsidRPr="008C621D">
        <w:rPr>
          <w:rFonts w:ascii="Times New Roman" w:hAnsi="Times New Roman" w:cs="Times New Roman"/>
          <w:sz w:val="24"/>
          <w:szCs w:val="24"/>
        </w:rPr>
        <w:br w:type="page"/>
      </w:r>
    </w:p>
    <w:p w:rsidR="00503D43" w:rsidRPr="00915E09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Putting Research in the Hands of the Difference Makers:</w:t>
      </w:r>
    </w:p>
    <w:p w:rsidR="00503D43" w:rsidRPr="00915E09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Reformatting Research Presentations for Secondary Agriculture Teachers</w:t>
      </w:r>
    </w:p>
    <w:p w:rsidR="00503D43" w:rsidRPr="00915E09" w:rsidRDefault="00503D43" w:rsidP="008C62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03D43" w:rsidRPr="003567CE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Introduction</w:t>
      </w:r>
    </w:p>
    <w:p w:rsidR="00503D43" w:rsidRPr="00915E09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03D43" w:rsidRDefault="0024207F" w:rsidP="00503D43">
      <w:pPr>
        <w:tabs>
          <w:tab w:val="left" w:pos="720"/>
        </w:tabs>
        <w:spacing w:after="240"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 w:rsidR="00E601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 </w:t>
      </w:r>
      <w:r w:rsidR="006A4F12">
        <w:rPr>
          <w:rFonts w:ascii="Times New Roman" w:eastAsia="Times New Roman" w:hAnsi="Times New Roman" w:cs="Times New Roman"/>
          <w:color w:val="000000"/>
          <w:sz w:val="24"/>
          <w:szCs w:val="24"/>
        </w:rPr>
        <w:t>initiative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</w:t>
      </w:r>
      <w:r w:rsidR="00280F77">
        <w:rPr>
          <w:rFonts w:ascii="Times New Roman" w:eastAsia="Times New Roman" w:hAnsi="Times New Roman" w:cs="Times New Roman"/>
          <w:color w:val="000000"/>
          <w:sz w:val="24"/>
          <w:szCs w:val="24"/>
        </w:rPr>
        <w:t>postsecondary institutions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is to </w:t>
      </w:r>
      <w:r w:rsidR="006A4F12">
        <w:rPr>
          <w:rFonts w:ascii="Times New Roman" w:eastAsia="Times New Roman" w:hAnsi="Times New Roman" w:cs="Times New Roman"/>
          <w:color w:val="000000"/>
          <w:sz w:val="24"/>
          <w:szCs w:val="24"/>
        </w:rPr>
        <w:t>contribute new knowledge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A4F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through </w:t>
      </w:r>
      <w:r w:rsidR="00280F77">
        <w:rPr>
          <w:rFonts w:ascii="Times New Roman" w:eastAsia="Times New Roman" w:hAnsi="Times New Roman" w:cs="Times New Roman"/>
          <w:color w:val="000000"/>
          <w:sz w:val="24"/>
          <w:szCs w:val="24"/>
        </w:rPr>
        <w:t>research efforts</w:t>
      </w:r>
      <w:r w:rsidR="006A4F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(Campbell, 1998)</w:t>
      </w:r>
      <w:r w:rsidR="006F74D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Research, including identifying problem areas for investigation, analysis, and reporting, is traditionally shared with agricultural education faculty at the university level to help guide and progress practices in </w:t>
      </w:r>
      <w:r w:rsidR="00501E78">
        <w:rPr>
          <w:rFonts w:ascii="Times New Roman" w:eastAsia="Times New Roman" w:hAnsi="Times New Roman" w:cs="Times New Roman"/>
          <w:color w:val="000000"/>
          <w:sz w:val="24"/>
          <w:szCs w:val="24"/>
        </w:rPr>
        <w:t>realms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agricultural education.  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 w:rsidR="008B0785" w:rsidRPr="00FE1B3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 National Strategic Plan and Action Agenda for Agricultural Education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, agricultural educators have stated that teacher preparation needs to rely on current and broadly representative research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National Coun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cil for Agricultural Education, 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2000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.  Teacher educators are expected to engage in scholarly research that informs practice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teacher education, </w:t>
      </w:r>
      <w:r w:rsidR="00501E78">
        <w:rPr>
          <w:rFonts w:ascii="Times New Roman" w:eastAsia="Times New Roman" w:hAnsi="Times New Roman" w:cs="Times New Roman"/>
          <w:color w:val="000000"/>
          <w:sz w:val="24"/>
          <w:szCs w:val="24"/>
        </w:rPr>
        <w:t>leadership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adult education, extension, communications, as well as other areas of </w:t>
      </w:r>
      <w:r w:rsidR="00501E78">
        <w:rPr>
          <w:rFonts w:ascii="Times New Roman" w:eastAsia="Times New Roman" w:hAnsi="Times New Roman" w:cs="Times New Roman"/>
          <w:color w:val="000000"/>
          <w:sz w:val="24"/>
          <w:szCs w:val="24"/>
        </w:rPr>
        <w:t>specialized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interest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Knobloch</w:t>
      </w:r>
      <w:proofErr w:type="spellEnd"/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>, 2010)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B07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>University faculty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then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serve as the “vehicle” for putting research findings into professional practice utilizing course work, professional development, workshops, and a vast array of other educational outlets that serve the agricultural education community.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>However, can practi</w:t>
      </w:r>
      <w:r w:rsidR="00501E78">
        <w:rPr>
          <w:rFonts w:ascii="Times New Roman" w:eastAsia="Times New Roman" w:hAnsi="Times New Roman" w:cs="Times New Roman"/>
          <w:color w:val="000000"/>
          <w:sz w:val="24"/>
          <w:szCs w:val="24"/>
        </w:rPr>
        <w:t>ti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oners that work </w:t>
      </w:r>
      <w:r w:rsidR="00501E78">
        <w:rPr>
          <w:rFonts w:ascii="Times New Roman" w:eastAsia="Times New Roman" w:hAnsi="Times New Roman" w:cs="Times New Roman"/>
          <w:color w:val="000000"/>
          <w:sz w:val="24"/>
          <w:szCs w:val="24"/>
        </w:rPr>
        <w:t>within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field of agricultural education, who 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>teach at the secondary level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benefit from learning about agricultural education research directly from researchers?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>This question does not seek to doubt the role of the university faculty member from transferring research findings into practice.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>Rather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>, agricultural education researchers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have the opportunity to 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engage in research reciprocity 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>by identifying a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>venue to secondary agriculture teachers and format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>ting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>research presentation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7D0D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>to make them accessible</w:t>
      </w:r>
      <w:r w:rsidR="008C62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C621D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="008C621D">
        <w:rPr>
          <w:rFonts w:ascii="Times New Roman" w:eastAsia="Times New Roman" w:hAnsi="Times New Roman" w:cs="Times New Roman"/>
          <w:color w:val="000000"/>
          <w:sz w:val="24"/>
          <w:szCs w:val="24"/>
        </w:rPr>
        <w:t>Ary</w:t>
      </w:r>
      <w:proofErr w:type="spellEnd"/>
      <w:r w:rsidR="008C621D">
        <w:rPr>
          <w:rFonts w:ascii="Times New Roman" w:eastAsia="Times New Roman" w:hAnsi="Times New Roman" w:cs="Times New Roman"/>
          <w:color w:val="000000"/>
          <w:sz w:val="24"/>
          <w:szCs w:val="24"/>
        </w:rPr>
        <w:t>, Jacobs, &amp; Sorenson, 2010)</w:t>
      </w:r>
      <w:r w:rsidR="00503D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A1C3D" w:rsidRDefault="00503D43" w:rsidP="00503D43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Graduate students from the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[University]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sought to provide recent empirical research findings with school based agricultural education teachers. This information was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provided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during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three repeated pro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fessional development workshop sessions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at the 2010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[State Teacher’s Association]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conference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held annually in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[City, State]</w:t>
      </w:r>
      <w:r w:rsidR="00AA37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session focused on the presentation and discussion of the secondary-level research from the Department of Agricultural Education at the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[University]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within the previ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ous year.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session was primarily intended to 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>report research findings applicable to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teacher practice in sec</w:t>
      </w:r>
      <w:r w:rsidR="00AA37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ondary agriculture classrooms.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presenting researchers took time to adequately relate the research findings to secondary classroom environments so teachers could gain practical information that could be applied in their own classroom.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Additional potential benefits included feedback from teachers concerning the research process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including data collection issues, privacy issues, and frequency of participation in research projects.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 was believed by the research presenters that this </w:t>
      </w:r>
      <w:r w:rsidR="00CE3D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information and </w:t>
      </w:r>
      <w:r w:rsidR="00D64F95">
        <w:rPr>
          <w:rFonts w:ascii="Times New Roman" w:eastAsia="Times New Roman" w:hAnsi="Times New Roman" w:cs="Times New Roman"/>
          <w:color w:val="000000"/>
          <w:sz w:val="24"/>
          <w:szCs w:val="24"/>
        </w:rPr>
        <w:t>feedback provided an element of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E3DD9">
        <w:rPr>
          <w:rFonts w:ascii="Times New Roman" w:eastAsia="Times New Roman" w:hAnsi="Times New Roman" w:cs="Times New Roman"/>
          <w:color w:val="000000"/>
          <w:sz w:val="24"/>
          <w:szCs w:val="24"/>
        </w:rPr>
        <w:t>reciprocity to help teachers understand the importance underlying agricultural education research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03D43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How it Works</w:t>
      </w:r>
    </w:p>
    <w:p w:rsidR="00503D43" w:rsidRPr="00915E09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54435" w:rsidRDefault="00503D43" w:rsidP="00503D43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Research presentations were simplified by minimizing research </w:t>
      </w:r>
      <w:r w:rsidR="003C1FF8">
        <w:rPr>
          <w:rFonts w:ascii="Times New Roman" w:eastAsia="Times New Roman" w:hAnsi="Times New Roman" w:cs="Times New Roman"/>
          <w:color w:val="000000"/>
          <w:sz w:val="24"/>
          <w:szCs w:val="24"/>
        </w:rPr>
        <w:t>manuscripts to key elements that could be comprehended by the audience of teachers.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C1F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implifying the format to include information that was pertinent to secondary teaching and settings</w:t>
      </w:r>
      <w:r w:rsidR="003C1F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was crucial to the success of this activity</w:t>
      </w:r>
      <w:r w:rsidR="00AA37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Adjustments</w:t>
      </w:r>
      <w:r w:rsidR="003C1F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simplify and condense the manuscript format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included (a) condensing each manuscript into one half-page</w:t>
      </w:r>
      <w:r w:rsidR="003C1FF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pertinent, applicable information;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(b) reformatting traditional research format to fit within 10 minutes for each presentation (each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presentation ranged from th</w:t>
      </w:r>
      <w:r w:rsidR="003C1FF8">
        <w:rPr>
          <w:rFonts w:ascii="Times New Roman" w:eastAsia="Times New Roman" w:hAnsi="Times New Roman" w:cs="Times New Roman"/>
          <w:color w:val="000000"/>
          <w:sz w:val="24"/>
          <w:szCs w:val="24"/>
        </w:rPr>
        <w:t>ree to seven PowerPoint slides);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(c) refined focus on information from research that informs pr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actice at the secondary level.  </w:t>
      </w:r>
    </w:p>
    <w:p w:rsidR="00D54435" w:rsidRDefault="00503D43" w:rsidP="00D54435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A double-sided handout was provided to teachers that summarized the four presentations and provided a</w:t>
      </w:r>
      <w:r w:rsidR="00D54435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easily accessed </w:t>
      </w:r>
      <w:r w:rsidR="00D54435">
        <w:rPr>
          <w:rFonts w:ascii="Times New Roman" w:eastAsia="Times New Roman" w:hAnsi="Times New Roman" w:cs="Times New Roman"/>
          <w:color w:val="000000"/>
          <w:sz w:val="24"/>
          <w:szCs w:val="24"/>
        </w:rPr>
        <w:t>reference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teachers to reflect on products of research in the future.</w:t>
      </w:r>
      <w:r w:rsidR="00D544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54435">
        <w:rPr>
          <w:rFonts w:ascii="Times New Roman" w:eastAsia="Times New Roman" w:hAnsi="Times New Roman" w:cs="Times New Roman"/>
          <w:color w:val="000000"/>
          <w:sz w:val="24"/>
          <w:szCs w:val="24"/>
        </w:rPr>
        <w:t>Once each presenter had presented their portion of research</w:t>
      </w:r>
      <w:r w:rsidR="002C71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>teachers in the audience had the</w:t>
      </w:r>
      <w:r w:rsidR="002C71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opportunity to ask questions, comment, or elaborate on information presented.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Following the four presentations, time was also offered for open discussion acros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the four presentation areas. 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Verbal feedback from teachers included areas for future inquiry and positive remarks for the session.</w:t>
      </w:r>
      <w:r w:rsidR="00D544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54435">
        <w:rPr>
          <w:rFonts w:ascii="Times New Roman" w:eastAsia="Times New Roman" w:hAnsi="Times New Roman" w:cs="Times New Roman"/>
          <w:color w:val="000000"/>
          <w:sz w:val="24"/>
          <w:szCs w:val="24"/>
        </w:rPr>
        <w:t>Research presenters also provided their contact information for follow up questions and clarifications that teachers might have after the workshop.</w:t>
      </w:r>
    </w:p>
    <w:p w:rsidR="00503D43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Results to Date &amp; Implications</w:t>
      </w:r>
    </w:p>
    <w:p w:rsidR="005654E9" w:rsidRPr="00915E09" w:rsidRDefault="005654E9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03D43" w:rsidRDefault="00503D43" w:rsidP="00503D43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Feedback from teach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ers was consistently positive.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In addition to appreciation for the provided information, teachers were perceived to respond wit</w:t>
      </w:r>
      <w:r w:rsidR="002C719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 increased interest for participation in future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Department of Agricultura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Education research projects.  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Teachers </w:t>
      </w:r>
      <w:r w:rsidR="00C659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also identified </w:t>
      </w:r>
      <w:r w:rsidR="00061EB5">
        <w:rPr>
          <w:rFonts w:ascii="Times New Roman" w:eastAsia="Times New Roman" w:hAnsi="Times New Roman" w:cs="Times New Roman"/>
          <w:color w:val="000000"/>
          <w:sz w:val="24"/>
          <w:szCs w:val="24"/>
        </w:rPr>
        <w:t>areas for</w:t>
      </w:r>
      <w:r w:rsidR="00C659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future research that would benefit their teaching practice (e.g</w:t>
      </w:r>
      <w:r w:rsidR="00C65968" w:rsidRPr="007636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76361F" w:rsidRPr="0076361F">
        <w:rPr>
          <w:rFonts w:ascii="Times New Roman" w:eastAsia="Times New Roman" w:hAnsi="Times New Roman" w:cs="Times New Roman"/>
          <w:color w:val="000000"/>
          <w:sz w:val="24"/>
          <w:szCs w:val="24"/>
        </w:rPr>
        <w:t>comparing teacher resiliency in single teacher and multiple teache</w:t>
      </w:r>
      <w:r w:rsidR="0076361F">
        <w:rPr>
          <w:rFonts w:ascii="Times New Roman" w:eastAsia="Times New Roman" w:hAnsi="Times New Roman" w:cs="Times New Roman"/>
          <w:color w:val="000000"/>
          <w:sz w:val="24"/>
          <w:szCs w:val="24"/>
        </w:rPr>
        <w:t>r programs and traditionally as compared to alternatively certified teachers</w:t>
      </w:r>
      <w:r w:rsidR="00C659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  <w:r w:rsidR="008C621D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he sessions</w:t>
      </w:r>
      <w:r w:rsidR="008C621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also benefited graduate students as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practice for research presentation skills and increased exposure between out-of-state graduate students and Missouri agriculture teachers.</w:t>
      </w:r>
    </w:p>
    <w:p w:rsidR="00503D43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Future Plans &amp; Advice to Others</w:t>
      </w:r>
    </w:p>
    <w:p w:rsidR="00503D43" w:rsidRPr="00915E09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03D43" w:rsidRDefault="00503D43" w:rsidP="00503D43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The graduate students in the Department of Agricultural Education plan to provide similar professional development sessions at fu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ture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[State Teacher’s Association]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summer conferences. 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6A1ACC"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s more presentations have been made at the summer conference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, m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embers of the Department of Agricultural Education will also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teacher feedback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evaluate if the increased exposure for departmental research efforts results in improved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participation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from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[State]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agriculture teachers. 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Researchers from other institutions are encouraged to seek similar opportunities for presenting research to their program’s stakeholders—agriculture teachers or otherwise.</w:t>
      </w:r>
    </w:p>
    <w:p w:rsidR="00503D43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Costs &amp; Resources Needed</w:t>
      </w:r>
    </w:p>
    <w:p w:rsidR="00503D43" w:rsidRPr="00915E09" w:rsidRDefault="00503D43" w:rsidP="0050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03D43" w:rsidRDefault="00503D43" w:rsidP="00503D43">
      <w:pPr>
        <w:spacing w:line="240" w:lineRule="auto"/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Two areas of cost were identi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fied—travel expenses and time.  </w:t>
      </w:r>
      <w:r w:rsidR="0076361F"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epartment</w:t>
      </w:r>
      <w:r w:rsidR="007636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funds were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allocated for renting a university car f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>or the day (estimated at $60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>Graduate students provided the bulk of the time investment, which was aided by the lighter work load of the summer semester.</w:t>
      </w:r>
      <w:r w:rsidR="005654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reflection, </w:t>
      </w:r>
      <w:r w:rsidR="006A1ACC">
        <w:rPr>
          <w:rFonts w:ascii="Times New Roman" w:eastAsia="Times New Roman" w:hAnsi="Times New Roman" w:cs="Times New Roman"/>
          <w:color w:val="000000"/>
          <w:sz w:val="24"/>
          <w:szCs w:val="24"/>
        </w:rPr>
        <w:t>the costs were justified by the service provided</w:t>
      </w:r>
      <w:r w:rsidRPr="00915E0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the department, graduate students, and agriculture teachers.</w:t>
      </w:r>
    </w:p>
    <w:p w:rsidR="00F453A6" w:rsidRDefault="00F453A6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:rsidR="00280F77" w:rsidRDefault="00280F77" w:rsidP="00280F77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References</w:t>
      </w:r>
    </w:p>
    <w:p w:rsidR="00DD6871" w:rsidRPr="00DD6871" w:rsidRDefault="00DD6871" w:rsidP="00280F77">
      <w:pPr>
        <w:spacing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Ary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D., Jacobs, L., &amp; Sorensen, C. (2010).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Introduction to research in education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Belmont, CA: Wadsworth.</w:t>
      </w:r>
    </w:p>
    <w:p w:rsidR="00280F77" w:rsidRDefault="00280F77" w:rsidP="00280F77">
      <w:pPr>
        <w:spacing w:line="240" w:lineRule="auto"/>
        <w:ind w:left="720" w:hanging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Campbell, J. (1998).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Reclaiming a lost heritage: Land-grant &amp; other higher education initiatives for the twenty-first century.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East Lansing, MI: Michigan State University Press.</w:t>
      </w:r>
    </w:p>
    <w:p w:rsidR="008B0785" w:rsidRPr="00327846" w:rsidRDefault="008B0785" w:rsidP="00280F77">
      <w:pPr>
        <w:spacing w:line="240" w:lineRule="auto"/>
        <w:ind w:left="720" w:hanging="720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Knobloch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N. (2010). </w:t>
      </w:r>
      <w:proofErr w:type="gramStart"/>
      <w:r w:rsidR="00327846">
        <w:rPr>
          <w:rFonts w:ascii="Times New Roman" w:eastAsia="Times New Roman" w:hAnsi="Times New Roman" w:cs="Times New Roman"/>
          <w:color w:val="000000"/>
          <w:sz w:val="24"/>
          <w:szCs w:val="24"/>
        </w:rPr>
        <w:t>Becoming a scholar as a teacher educator.</w:t>
      </w:r>
      <w:proofErr w:type="gramEnd"/>
      <w:r w:rsidR="00327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R. Torres, T. </w:t>
      </w:r>
      <w:proofErr w:type="spellStart"/>
      <w:r w:rsidR="00327846">
        <w:rPr>
          <w:rFonts w:ascii="Times New Roman" w:eastAsia="Times New Roman" w:hAnsi="Times New Roman" w:cs="Times New Roman"/>
          <w:color w:val="000000"/>
          <w:sz w:val="24"/>
          <w:szCs w:val="24"/>
        </w:rPr>
        <w:t>Kitchel</w:t>
      </w:r>
      <w:proofErr w:type="spellEnd"/>
      <w:r w:rsidR="00327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&amp; A. Ball (Eds.), </w:t>
      </w:r>
      <w:r w:rsidR="0032784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Preparing and advancing teachers in agricultural education</w:t>
      </w:r>
      <w:r w:rsidR="00327846" w:rsidRPr="00327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(pp. 42-85)</w:t>
      </w:r>
      <w:r w:rsidR="0032784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E1B31" w:rsidRPr="00280F77" w:rsidRDefault="00FE1B31" w:rsidP="00280F77">
      <w:pPr>
        <w:spacing w:line="240" w:lineRule="auto"/>
        <w:ind w:left="720" w:hanging="720"/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National Council for Agricultural Education (2000).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CF1AB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 national strategic plan and action agenda for agricultural education: Reinventing agricultural education for the year 2020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F1A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Alexandria, VA: 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>National Council for Agricultural Education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Retrieved from 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>National Council for Agricultural Education</w:t>
      </w:r>
      <w:r w:rsid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website: http://</w:t>
      </w:r>
      <w:r w:rsidR="00A656FF" w:rsidRPr="00A656FF">
        <w:t xml:space="preserve"> </w:t>
      </w:r>
      <w:r w:rsidR="00A656FF" w:rsidRPr="00A656FF">
        <w:rPr>
          <w:rFonts w:ascii="Times New Roman" w:eastAsia="Times New Roman" w:hAnsi="Times New Roman" w:cs="Times New Roman"/>
          <w:color w:val="000000"/>
          <w:sz w:val="24"/>
          <w:szCs w:val="24"/>
        </w:rPr>
        <w:t>www.teamaged.org/council/images/stories/pdf/plan2020.pdf</w:t>
      </w:r>
    </w:p>
    <w:sectPr w:rsidR="00FE1B31" w:rsidRPr="00280F77" w:rsidSect="006A1C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810" w:rsidRDefault="00D96810" w:rsidP="00514830">
      <w:pPr>
        <w:spacing w:after="0" w:line="240" w:lineRule="auto"/>
      </w:pPr>
      <w:r>
        <w:separator/>
      </w:r>
    </w:p>
  </w:endnote>
  <w:endnote w:type="continuationSeparator" w:id="0">
    <w:p w:rsidR="00D96810" w:rsidRDefault="00D96810" w:rsidP="00514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30" w:rsidRDefault="005148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30" w:rsidRDefault="005148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30" w:rsidRDefault="005148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810" w:rsidRDefault="00D96810" w:rsidP="00514830">
      <w:pPr>
        <w:spacing w:after="0" w:line="240" w:lineRule="auto"/>
      </w:pPr>
      <w:r>
        <w:separator/>
      </w:r>
    </w:p>
  </w:footnote>
  <w:footnote w:type="continuationSeparator" w:id="0">
    <w:p w:rsidR="00D96810" w:rsidRDefault="00D96810" w:rsidP="00514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30" w:rsidRDefault="005148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30" w:rsidRDefault="005148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830" w:rsidRDefault="005148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D43"/>
    <w:rsid w:val="00061EB5"/>
    <w:rsid w:val="0024207F"/>
    <w:rsid w:val="00280F77"/>
    <w:rsid w:val="002C7190"/>
    <w:rsid w:val="00327846"/>
    <w:rsid w:val="003C1FF8"/>
    <w:rsid w:val="00501E78"/>
    <w:rsid w:val="00503D43"/>
    <w:rsid w:val="00514830"/>
    <w:rsid w:val="005654E9"/>
    <w:rsid w:val="00614C94"/>
    <w:rsid w:val="00674A78"/>
    <w:rsid w:val="006A1ACC"/>
    <w:rsid w:val="006A1C3D"/>
    <w:rsid w:val="006A4F12"/>
    <w:rsid w:val="006F74D7"/>
    <w:rsid w:val="00712AC2"/>
    <w:rsid w:val="0076361F"/>
    <w:rsid w:val="007D0DF6"/>
    <w:rsid w:val="008B0785"/>
    <w:rsid w:val="008C621D"/>
    <w:rsid w:val="00A656FF"/>
    <w:rsid w:val="00AA37AD"/>
    <w:rsid w:val="00C65968"/>
    <w:rsid w:val="00CE3DD9"/>
    <w:rsid w:val="00CF1AB1"/>
    <w:rsid w:val="00D54435"/>
    <w:rsid w:val="00D64F95"/>
    <w:rsid w:val="00D96810"/>
    <w:rsid w:val="00DD6871"/>
    <w:rsid w:val="00E60153"/>
    <w:rsid w:val="00E96359"/>
    <w:rsid w:val="00F453A6"/>
    <w:rsid w:val="00FE1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6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21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C621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830"/>
  </w:style>
  <w:style w:type="paragraph" w:styleId="Footer">
    <w:name w:val="footer"/>
    <w:basedOn w:val="Normal"/>
    <w:link w:val="FooterChar"/>
    <w:uiPriority w:val="99"/>
    <w:unhideWhenUsed/>
    <w:rsid w:val="0051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8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6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21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C621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830"/>
  </w:style>
  <w:style w:type="paragraph" w:styleId="Footer">
    <w:name w:val="footer"/>
    <w:basedOn w:val="Normal"/>
    <w:link w:val="FooterChar"/>
    <w:uiPriority w:val="99"/>
    <w:unhideWhenUsed/>
    <w:rsid w:val="0051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2011-02-26T00:08:00Z</dcterms:created>
  <dcterms:modified xsi:type="dcterms:W3CDTF">2011-02-26T00:08:00Z</dcterms:modified>
</cp:coreProperties>
</file>