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C56" w:rsidRPr="00762E9F" w:rsidRDefault="00843C56" w:rsidP="00843C56">
      <w:pPr>
        <w:jc w:val="right"/>
        <w:rPr>
          <w:rFonts w:ascii="Times New Roman" w:hAnsi="Times New Roman"/>
          <w:sz w:val="24"/>
          <w:szCs w:val="24"/>
        </w:rPr>
      </w:pPr>
      <w:r w:rsidRPr="00762E9F">
        <w:rPr>
          <w:rFonts w:ascii="Times New Roman" w:hAnsi="Times New Roman"/>
          <w:sz w:val="24"/>
          <w:szCs w:val="24"/>
        </w:rPr>
        <w:t>Research Poster</w:t>
      </w:r>
    </w:p>
    <w:p w:rsidR="00843C56" w:rsidRDefault="00843C56" w:rsidP="00843C5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Student Motivation for Early Supervised Agricultural Experiences </w:t>
      </w:r>
    </w:p>
    <w:p w:rsidR="00843C56" w:rsidRDefault="00843C56" w:rsidP="00843C56">
      <w:pPr>
        <w:spacing w:after="0"/>
        <w:jc w:val="center"/>
        <w:rPr>
          <w:rFonts w:ascii="Times New Roman" w:hAnsi="Times New Roman"/>
          <w:sz w:val="24"/>
          <w:szCs w:val="24"/>
        </w:rPr>
      </w:pPr>
    </w:p>
    <w:p w:rsidR="00843C56" w:rsidRPr="00255CF1" w:rsidRDefault="00843C56" w:rsidP="00843C56">
      <w:pPr>
        <w:spacing w:after="0"/>
        <w:jc w:val="center"/>
        <w:rPr>
          <w:rFonts w:ascii="Times New Roman" w:hAnsi="Times New Roman"/>
          <w:sz w:val="24"/>
          <w:szCs w:val="24"/>
        </w:rPr>
      </w:pPr>
      <w:r w:rsidRPr="00255CF1">
        <w:rPr>
          <w:rFonts w:ascii="Times New Roman" w:hAnsi="Times New Roman"/>
          <w:sz w:val="24"/>
          <w:szCs w:val="24"/>
        </w:rPr>
        <w:t>Submitted to:</w:t>
      </w:r>
    </w:p>
    <w:p w:rsidR="00843C56" w:rsidRPr="00255CF1" w:rsidRDefault="00843C56" w:rsidP="00843C56">
      <w:pPr>
        <w:spacing w:after="0"/>
        <w:jc w:val="center"/>
        <w:rPr>
          <w:rFonts w:ascii="Times New Roman" w:hAnsi="Times New Roman"/>
          <w:sz w:val="24"/>
          <w:szCs w:val="24"/>
        </w:rPr>
      </w:pPr>
    </w:p>
    <w:p w:rsidR="00843C56" w:rsidRDefault="00843C56" w:rsidP="00843C56">
      <w:pPr>
        <w:spacing w:after="0"/>
        <w:jc w:val="center"/>
        <w:rPr>
          <w:rFonts w:ascii="Times New Roman" w:hAnsi="Times New Roman"/>
          <w:sz w:val="24"/>
          <w:szCs w:val="24"/>
        </w:rPr>
      </w:pPr>
      <w:r>
        <w:rPr>
          <w:rFonts w:ascii="Times New Roman" w:hAnsi="Times New Roman"/>
          <w:sz w:val="24"/>
          <w:szCs w:val="24"/>
        </w:rPr>
        <w:t>National American Association for Agricultural Education Research Conference</w:t>
      </w:r>
    </w:p>
    <w:p w:rsidR="00843C56" w:rsidRPr="00255CF1" w:rsidRDefault="00843C56" w:rsidP="00843C56">
      <w:pPr>
        <w:spacing w:after="0"/>
        <w:jc w:val="center"/>
        <w:rPr>
          <w:rFonts w:ascii="Times New Roman" w:hAnsi="Times New Roman"/>
          <w:sz w:val="24"/>
          <w:szCs w:val="24"/>
        </w:rPr>
      </w:pPr>
      <w:r>
        <w:rPr>
          <w:rFonts w:ascii="Times New Roman" w:hAnsi="Times New Roman"/>
          <w:sz w:val="24"/>
          <w:szCs w:val="24"/>
        </w:rPr>
        <w:t>Coeur d’Alene, Idaho</w:t>
      </w:r>
    </w:p>
    <w:p w:rsidR="00843C56" w:rsidRDefault="00843C56" w:rsidP="00843C56">
      <w:pPr>
        <w:jc w:val="center"/>
        <w:rPr>
          <w:rFonts w:ascii="Times New Roman" w:hAnsi="Times New Roman"/>
          <w:sz w:val="24"/>
          <w:szCs w:val="24"/>
        </w:rPr>
      </w:pPr>
    </w:p>
    <w:p w:rsidR="00843C56" w:rsidRPr="00762E9F" w:rsidRDefault="00843C56" w:rsidP="00843C56">
      <w:pPr>
        <w:jc w:val="center"/>
        <w:rPr>
          <w:rFonts w:ascii="Times New Roman" w:hAnsi="Times New Roman"/>
          <w:sz w:val="24"/>
          <w:szCs w:val="24"/>
        </w:rPr>
      </w:pPr>
      <w:r w:rsidRPr="00762E9F">
        <w:rPr>
          <w:rFonts w:ascii="Times New Roman" w:hAnsi="Times New Roman"/>
          <w:sz w:val="24"/>
          <w:szCs w:val="24"/>
        </w:rPr>
        <w:t>Submitted by:</w:t>
      </w:r>
    </w:p>
    <w:p w:rsidR="00843C56" w:rsidRPr="00762E9F" w:rsidRDefault="00843C56" w:rsidP="00843C56">
      <w:pPr>
        <w:jc w:val="center"/>
        <w:rPr>
          <w:rFonts w:ascii="Times New Roman" w:hAnsi="Times New Roman"/>
          <w:sz w:val="24"/>
          <w:szCs w:val="24"/>
        </w:rPr>
      </w:pPr>
    </w:p>
    <w:p w:rsidR="00843C56"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Micha</w:t>
      </w:r>
      <w:r w:rsidR="004D273A">
        <w:rPr>
          <w:rFonts w:ascii="Times New Roman" w:hAnsi="Times New Roman"/>
          <w:sz w:val="24"/>
          <w:szCs w:val="24"/>
        </w:rPr>
        <w:t>e</w:t>
      </w:r>
      <w:r>
        <w:rPr>
          <w:rFonts w:ascii="Times New Roman" w:hAnsi="Times New Roman"/>
          <w:sz w:val="24"/>
          <w:szCs w:val="24"/>
        </w:rPr>
        <w:t>l J. Martin</w:t>
      </w:r>
    </w:p>
    <w:p w:rsidR="00843C56"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University of Missouri</w:t>
      </w:r>
    </w:p>
    <w:p w:rsidR="00843C56" w:rsidRPr="00762E9F" w:rsidRDefault="00843C56" w:rsidP="00843C56">
      <w:pPr>
        <w:spacing w:after="0" w:line="240" w:lineRule="auto"/>
        <w:jc w:val="center"/>
        <w:rPr>
          <w:rFonts w:ascii="Times New Roman" w:hAnsi="Times New Roman"/>
          <w:sz w:val="24"/>
          <w:szCs w:val="24"/>
        </w:rPr>
      </w:pPr>
      <w:r w:rsidRPr="00762E9F">
        <w:rPr>
          <w:rFonts w:ascii="Times New Roman" w:hAnsi="Times New Roman"/>
          <w:sz w:val="24"/>
          <w:szCs w:val="24"/>
        </w:rPr>
        <w:t>Department of Agricultural Education</w:t>
      </w:r>
    </w:p>
    <w:p w:rsidR="00843C56" w:rsidRPr="00762E9F"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125</w:t>
      </w:r>
      <w:r w:rsidRPr="00762E9F">
        <w:rPr>
          <w:rFonts w:ascii="Times New Roman" w:hAnsi="Times New Roman"/>
          <w:sz w:val="24"/>
          <w:szCs w:val="24"/>
        </w:rPr>
        <w:t xml:space="preserve"> Gentry Hall</w:t>
      </w:r>
    </w:p>
    <w:p w:rsidR="00843C56" w:rsidRDefault="00843C56" w:rsidP="00843C56">
      <w:pPr>
        <w:spacing w:after="0" w:line="240" w:lineRule="auto"/>
        <w:jc w:val="center"/>
        <w:rPr>
          <w:rFonts w:ascii="Times New Roman" w:hAnsi="Times New Roman"/>
          <w:sz w:val="24"/>
          <w:szCs w:val="24"/>
        </w:rPr>
      </w:pPr>
      <w:r w:rsidRPr="00762E9F">
        <w:rPr>
          <w:rFonts w:ascii="Times New Roman" w:hAnsi="Times New Roman"/>
          <w:sz w:val="24"/>
          <w:szCs w:val="24"/>
        </w:rPr>
        <w:t>Columbia, Missouri 65211</w:t>
      </w:r>
    </w:p>
    <w:p w:rsidR="00843C56" w:rsidRPr="00762E9F"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mjmgg7@mail.missouri.edu</w:t>
      </w:r>
    </w:p>
    <w:p w:rsidR="00843C56" w:rsidRDefault="00843C56" w:rsidP="00843C56">
      <w:pPr>
        <w:spacing w:after="0" w:line="240" w:lineRule="auto"/>
        <w:jc w:val="center"/>
        <w:rPr>
          <w:rFonts w:ascii="Times New Roman" w:hAnsi="Times New Roman"/>
          <w:sz w:val="24"/>
          <w:szCs w:val="24"/>
        </w:rPr>
      </w:pPr>
    </w:p>
    <w:p w:rsidR="00843C56" w:rsidRPr="00762E9F"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William A. Bird</w:t>
      </w:r>
    </w:p>
    <w:p w:rsidR="00843C56" w:rsidRPr="00762E9F"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University of Missouri</w:t>
      </w:r>
    </w:p>
    <w:p w:rsidR="00843C56" w:rsidRPr="00762E9F" w:rsidRDefault="00843C56" w:rsidP="00843C56">
      <w:pPr>
        <w:spacing w:after="0" w:line="240" w:lineRule="auto"/>
        <w:jc w:val="center"/>
        <w:rPr>
          <w:rFonts w:ascii="Times New Roman" w:hAnsi="Times New Roman"/>
          <w:sz w:val="24"/>
          <w:szCs w:val="24"/>
        </w:rPr>
      </w:pPr>
      <w:r w:rsidRPr="00762E9F">
        <w:rPr>
          <w:rFonts w:ascii="Times New Roman" w:hAnsi="Times New Roman"/>
          <w:sz w:val="24"/>
          <w:szCs w:val="24"/>
        </w:rPr>
        <w:t>Department of Agricultural Education</w:t>
      </w:r>
    </w:p>
    <w:p w:rsidR="00843C56" w:rsidRPr="00762E9F"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122</w:t>
      </w:r>
      <w:r w:rsidRPr="00762E9F">
        <w:rPr>
          <w:rFonts w:ascii="Times New Roman" w:hAnsi="Times New Roman"/>
          <w:sz w:val="24"/>
          <w:szCs w:val="24"/>
        </w:rPr>
        <w:t xml:space="preserve"> Gentry Hall</w:t>
      </w:r>
    </w:p>
    <w:p w:rsidR="00843C56" w:rsidRPr="00762E9F" w:rsidRDefault="00843C56" w:rsidP="00843C56">
      <w:pPr>
        <w:spacing w:after="0" w:line="240" w:lineRule="auto"/>
        <w:jc w:val="center"/>
        <w:rPr>
          <w:rFonts w:ascii="Times New Roman" w:hAnsi="Times New Roman"/>
          <w:sz w:val="24"/>
          <w:szCs w:val="24"/>
        </w:rPr>
      </w:pPr>
      <w:r w:rsidRPr="00762E9F">
        <w:rPr>
          <w:rFonts w:ascii="Times New Roman" w:hAnsi="Times New Roman"/>
          <w:sz w:val="24"/>
          <w:szCs w:val="24"/>
        </w:rPr>
        <w:t>Columbia, Missouri 65211</w:t>
      </w:r>
    </w:p>
    <w:p w:rsidR="00843C56" w:rsidRPr="00762E9F"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williamabird</w:t>
      </w:r>
      <w:r w:rsidRPr="00762E9F">
        <w:rPr>
          <w:rFonts w:ascii="Times New Roman" w:hAnsi="Times New Roman"/>
          <w:sz w:val="24"/>
          <w:szCs w:val="24"/>
        </w:rPr>
        <w:t>@mail.mizzou.edu</w:t>
      </w:r>
    </w:p>
    <w:p w:rsidR="00843C56" w:rsidRDefault="00843C56" w:rsidP="00843C56">
      <w:pPr>
        <w:spacing w:after="0"/>
        <w:jc w:val="center"/>
        <w:rPr>
          <w:rFonts w:ascii="Times New Roman" w:hAnsi="Times New Roman"/>
          <w:sz w:val="24"/>
          <w:szCs w:val="24"/>
        </w:rPr>
      </w:pPr>
    </w:p>
    <w:p w:rsidR="00240749" w:rsidRPr="00762E9F" w:rsidRDefault="00240749" w:rsidP="00240749">
      <w:pPr>
        <w:spacing w:after="0" w:line="240" w:lineRule="auto"/>
        <w:jc w:val="center"/>
        <w:rPr>
          <w:rFonts w:ascii="Times New Roman" w:hAnsi="Times New Roman"/>
          <w:sz w:val="24"/>
          <w:szCs w:val="24"/>
        </w:rPr>
      </w:pPr>
      <w:r>
        <w:rPr>
          <w:rFonts w:ascii="Times New Roman" w:hAnsi="Times New Roman"/>
          <w:sz w:val="24"/>
          <w:szCs w:val="24"/>
        </w:rPr>
        <w:t>Dr. Anna Ball</w:t>
      </w:r>
    </w:p>
    <w:p w:rsidR="00843C56" w:rsidRPr="00762E9F"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University of Missouri</w:t>
      </w:r>
    </w:p>
    <w:p w:rsidR="00843C56" w:rsidRPr="00762E9F" w:rsidRDefault="00843C56" w:rsidP="00843C56">
      <w:pPr>
        <w:spacing w:after="0" w:line="240" w:lineRule="auto"/>
        <w:jc w:val="center"/>
        <w:rPr>
          <w:rFonts w:ascii="Times New Roman" w:hAnsi="Times New Roman"/>
          <w:sz w:val="24"/>
          <w:szCs w:val="24"/>
        </w:rPr>
      </w:pPr>
      <w:r w:rsidRPr="00762E9F">
        <w:rPr>
          <w:rFonts w:ascii="Times New Roman" w:hAnsi="Times New Roman"/>
          <w:sz w:val="24"/>
          <w:szCs w:val="24"/>
        </w:rPr>
        <w:t>Department of Agricultural Education</w:t>
      </w:r>
    </w:p>
    <w:p w:rsidR="00843C56" w:rsidRPr="00762E9F"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127</w:t>
      </w:r>
      <w:r w:rsidRPr="00762E9F">
        <w:rPr>
          <w:rFonts w:ascii="Times New Roman" w:hAnsi="Times New Roman"/>
          <w:sz w:val="24"/>
          <w:szCs w:val="24"/>
        </w:rPr>
        <w:t xml:space="preserve"> Gentry hall</w:t>
      </w:r>
    </w:p>
    <w:p w:rsidR="00843C56" w:rsidRPr="00762E9F" w:rsidRDefault="00843C56" w:rsidP="00843C56">
      <w:pPr>
        <w:spacing w:after="0" w:line="240" w:lineRule="auto"/>
        <w:jc w:val="center"/>
        <w:rPr>
          <w:rFonts w:ascii="Times New Roman" w:hAnsi="Times New Roman"/>
          <w:sz w:val="24"/>
          <w:szCs w:val="24"/>
        </w:rPr>
      </w:pPr>
      <w:r w:rsidRPr="00762E9F">
        <w:rPr>
          <w:rFonts w:ascii="Times New Roman" w:hAnsi="Times New Roman"/>
          <w:sz w:val="24"/>
          <w:szCs w:val="24"/>
        </w:rPr>
        <w:t>Columbia, Missouri 65211</w:t>
      </w:r>
    </w:p>
    <w:p w:rsidR="00843C56"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ballan</w:t>
      </w:r>
      <w:r w:rsidRPr="00762E9F">
        <w:rPr>
          <w:rFonts w:ascii="Times New Roman" w:hAnsi="Times New Roman"/>
          <w:sz w:val="24"/>
          <w:szCs w:val="24"/>
        </w:rPr>
        <w:t>@missouri.edu</w:t>
      </w:r>
      <w:r>
        <w:rPr>
          <w:rFonts w:ascii="Times New Roman" w:hAnsi="Times New Roman"/>
          <w:sz w:val="24"/>
          <w:szCs w:val="24"/>
        </w:rPr>
        <w:t xml:space="preserve"> </w:t>
      </w:r>
    </w:p>
    <w:p w:rsidR="00843C56" w:rsidRDefault="00843C56" w:rsidP="00843C56">
      <w:pPr>
        <w:spacing w:after="0" w:line="240" w:lineRule="auto"/>
        <w:jc w:val="center"/>
        <w:rPr>
          <w:rFonts w:ascii="Times New Roman" w:hAnsi="Times New Roman"/>
          <w:sz w:val="24"/>
          <w:szCs w:val="24"/>
        </w:rPr>
      </w:pPr>
    </w:p>
    <w:p w:rsidR="00240749" w:rsidRDefault="00240749" w:rsidP="00240749">
      <w:pPr>
        <w:spacing w:after="0"/>
        <w:jc w:val="center"/>
        <w:rPr>
          <w:rFonts w:ascii="Times New Roman" w:hAnsi="Times New Roman"/>
          <w:sz w:val="24"/>
          <w:szCs w:val="24"/>
        </w:rPr>
      </w:pPr>
      <w:r>
        <w:rPr>
          <w:rFonts w:ascii="Times New Roman" w:hAnsi="Times New Roman"/>
          <w:sz w:val="24"/>
          <w:szCs w:val="24"/>
        </w:rPr>
        <w:t>Dr. Tracy Kitchel</w:t>
      </w:r>
    </w:p>
    <w:p w:rsidR="00843C56" w:rsidRPr="00762E9F"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University of Missouri</w:t>
      </w:r>
    </w:p>
    <w:p w:rsidR="00843C56" w:rsidRPr="00762E9F" w:rsidRDefault="00843C56" w:rsidP="00843C56">
      <w:pPr>
        <w:spacing w:after="0" w:line="240" w:lineRule="auto"/>
        <w:jc w:val="center"/>
        <w:rPr>
          <w:rFonts w:ascii="Times New Roman" w:hAnsi="Times New Roman"/>
          <w:sz w:val="24"/>
          <w:szCs w:val="24"/>
        </w:rPr>
      </w:pPr>
      <w:r w:rsidRPr="00762E9F">
        <w:rPr>
          <w:rFonts w:ascii="Times New Roman" w:hAnsi="Times New Roman"/>
          <w:sz w:val="24"/>
          <w:szCs w:val="24"/>
        </w:rPr>
        <w:t>Department of Agricultural Education</w:t>
      </w:r>
    </w:p>
    <w:p w:rsidR="00843C56" w:rsidRPr="00762E9F"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127</w:t>
      </w:r>
      <w:r w:rsidRPr="00762E9F">
        <w:rPr>
          <w:rFonts w:ascii="Times New Roman" w:hAnsi="Times New Roman"/>
          <w:sz w:val="24"/>
          <w:szCs w:val="24"/>
        </w:rPr>
        <w:t xml:space="preserve"> Gentry hall</w:t>
      </w:r>
    </w:p>
    <w:p w:rsidR="00843C56" w:rsidRPr="00762E9F" w:rsidRDefault="00843C56" w:rsidP="00843C56">
      <w:pPr>
        <w:spacing w:after="0" w:line="240" w:lineRule="auto"/>
        <w:jc w:val="center"/>
        <w:rPr>
          <w:rFonts w:ascii="Times New Roman" w:hAnsi="Times New Roman"/>
          <w:sz w:val="24"/>
          <w:szCs w:val="24"/>
        </w:rPr>
      </w:pPr>
      <w:r w:rsidRPr="00762E9F">
        <w:rPr>
          <w:rFonts w:ascii="Times New Roman" w:hAnsi="Times New Roman"/>
          <w:sz w:val="24"/>
          <w:szCs w:val="24"/>
        </w:rPr>
        <w:t>Columbia, Missouri 65211</w:t>
      </w:r>
    </w:p>
    <w:p w:rsidR="00843C56" w:rsidRPr="00762E9F" w:rsidRDefault="00843C56" w:rsidP="00843C56">
      <w:pPr>
        <w:spacing w:after="0" w:line="240" w:lineRule="auto"/>
        <w:jc w:val="center"/>
        <w:rPr>
          <w:rFonts w:ascii="Times New Roman" w:hAnsi="Times New Roman"/>
          <w:sz w:val="24"/>
          <w:szCs w:val="24"/>
        </w:rPr>
      </w:pPr>
      <w:r>
        <w:rPr>
          <w:rFonts w:ascii="Times New Roman" w:hAnsi="Times New Roman"/>
          <w:sz w:val="24"/>
          <w:szCs w:val="24"/>
        </w:rPr>
        <w:t>kitcheltj</w:t>
      </w:r>
      <w:r w:rsidRPr="00762E9F">
        <w:rPr>
          <w:rFonts w:ascii="Times New Roman" w:hAnsi="Times New Roman"/>
          <w:sz w:val="24"/>
          <w:szCs w:val="24"/>
        </w:rPr>
        <w:t>@missouri.edu</w:t>
      </w:r>
    </w:p>
    <w:p w:rsidR="00EF17D8" w:rsidRDefault="00EF17D8" w:rsidP="00EF17D8">
      <w:pPr>
        <w:pStyle w:val="NoSpacing"/>
        <w:jc w:val="center"/>
        <w:rPr>
          <w:rFonts w:ascii="Times New Roman" w:hAnsi="Times New Roman" w:cs="Times New Roman"/>
          <w:b/>
          <w:sz w:val="24"/>
          <w:szCs w:val="24"/>
        </w:rPr>
      </w:pPr>
    </w:p>
    <w:p w:rsidR="00EF17D8" w:rsidRDefault="00EF17D8">
      <w:pPr>
        <w:rPr>
          <w:rFonts w:ascii="Times New Roman" w:hAnsi="Times New Roman" w:cs="Times New Roman"/>
          <w:b/>
          <w:sz w:val="24"/>
          <w:szCs w:val="24"/>
        </w:rPr>
      </w:pPr>
      <w:r>
        <w:rPr>
          <w:rFonts w:ascii="Times New Roman" w:hAnsi="Times New Roman" w:cs="Times New Roman"/>
          <w:b/>
          <w:sz w:val="24"/>
          <w:szCs w:val="24"/>
        </w:rPr>
        <w:br w:type="page"/>
      </w:r>
    </w:p>
    <w:p w:rsidR="00C416ED" w:rsidRDefault="00C416ED" w:rsidP="00EC3799">
      <w:pPr>
        <w:pStyle w:val="NoSpacing"/>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Student Motivation for Early Supervised Agricultural Experiences </w:t>
      </w:r>
    </w:p>
    <w:p w:rsidR="00C416ED" w:rsidRDefault="00C416ED" w:rsidP="00EC3799">
      <w:pPr>
        <w:pStyle w:val="NoSpacing"/>
        <w:jc w:val="center"/>
        <w:rPr>
          <w:rFonts w:ascii="Times New Roman" w:hAnsi="Times New Roman" w:cs="Times New Roman"/>
          <w:b/>
          <w:sz w:val="24"/>
          <w:szCs w:val="24"/>
        </w:rPr>
      </w:pPr>
    </w:p>
    <w:p w:rsidR="00EC3799" w:rsidRDefault="00EC3799" w:rsidP="00EC3799">
      <w:pPr>
        <w:pStyle w:val="NoSpacing"/>
        <w:jc w:val="center"/>
        <w:rPr>
          <w:rFonts w:ascii="Times New Roman" w:hAnsi="Times New Roman" w:cs="Times New Roman"/>
          <w:b/>
          <w:sz w:val="24"/>
          <w:szCs w:val="24"/>
        </w:rPr>
      </w:pPr>
      <w:r>
        <w:rPr>
          <w:rFonts w:ascii="Times New Roman" w:hAnsi="Times New Roman" w:cs="Times New Roman"/>
          <w:b/>
          <w:sz w:val="24"/>
          <w:szCs w:val="24"/>
        </w:rPr>
        <w:t>Introduction</w:t>
      </w:r>
    </w:p>
    <w:p w:rsidR="00EC3799" w:rsidRDefault="00EC3799" w:rsidP="00EC3799">
      <w:pPr>
        <w:pStyle w:val="NoSpacing"/>
        <w:jc w:val="center"/>
        <w:rPr>
          <w:rFonts w:ascii="Times New Roman" w:hAnsi="Times New Roman" w:cs="Times New Roman"/>
          <w:b/>
          <w:sz w:val="24"/>
          <w:szCs w:val="24"/>
        </w:rPr>
      </w:pPr>
    </w:p>
    <w:p w:rsidR="00EC3799" w:rsidRDefault="00EC3799" w:rsidP="00EC3799">
      <w:pPr>
        <w:pStyle w:val="NoSpacing"/>
        <w:ind w:firstLine="720"/>
        <w:rPr>
          <w:rFonts w:ascii="Times New Roman" w:hAnsi="Times New Roman"/>
          <w:sz w:val="24"/>
          <w:szCs w:val="24"/>
        </w:rPr>
      </w:pPr>
      <w:r w:rsidRPr="00EC3799">
        <w:rPr>
          <w:rFonts w:ascii="Times New Roman" w:hAnsi="Times New Roman" w:cs="Times New Roman"/>
          <w:sz w:val="24"/>
          <w:szCs w:val="24"/>
        </w:rPr>
        <w:t>The purpose of this study was to examine student motivation for supervised agricultural experiences (SAEs) through the lens of the motivation</w:t>
      </w:r>
      <w:r w:rsidR="00926399">
        <w:rPr>
          <w:rFonts w:ascii="Times New Roman" w:hAnsi="Times New Roman" w:cs="Times New Roman"/>
          <w:sz w:val="24"/>
          <w:szCs w:val="24"/>
        </w:rPr>
        <w:t xml:space="preserve">al </w:t>
      </w:r>
      <w:r w:rsidR="00E1232B">
        <w:rPr>
          <w:rFonts w:ascii="Times New Roman" w:hAnsi="Times New Roman" w:cs="Times New Roman"/>
          <w:sz w:val="24"/>
          <w:szCs w:val="24"/>
        </w:rPr>
        <w:t xml:space="preserve">behavior </w:t>
      </w:r>
      <w:r w:rsidR="00926399">
        <w:rPr>
          <w:rFonts w:ascii="Times New Roman" w:hAnsi="Times New Roman" w:cs="Times New Roman"/>
          <w:sz w:val="24"/>
          <w:szCs w:val="24"/>
        </w:rPr>
        <w:t>theory</w:t>
      </w:r>
      <w:r w:rsidRPr="00EC3799">
        <w:rPr>
          <w:rFonts w:ascii="Times New Roman" w:hAnsi="Times New Roman" w:cs="Times New Roman"/>
          <w:sz w:val="24"/>
          <w:szCs w:val="24"/>
        </w:rPr>
        <w:t xml:space="preserve">.  </w:t>
      </w:r>
      <w:r w:rsidR="00FF2CC6">
        <w:rPr>
          <w:rFonts w:ascii="Times New Roman" w:hAnsi="Times New Roman" w:cs="Times New Roman"/>
          <w:sz w:val="24"/>
          <w:szCs w:val="24"/>
        </w:rPr>
        <w:t>Existing</w:t>
      </w:r>
      <w:r w:rsidRPr="00EC3799">
        <w:rPr>
          <w:rFonts w:ascii="Times New Roman" w:hAnsi="Times New Roman" w:cs="Times New Roman"/>
          <w:sz w:val="24"/>
          <w:szCs w:val="24"/>
        </w:rPr>
        <w:t xml:space="preserve"> research on SAE </w:t>
      </w:r>
      <w:r w:rsidR="00FF2CC6">
        <w:rPr>
          <w:rFonts w:ascii="Times New Roman" w:hAnsi="Times New Roman" w:cs="Times New Roman"/>
          <w:sz w:val="24"/>
          <w:szCs w:val="24"/>
        </w:rPr>
        <w:t>focused on</w:t>
      </w:r>
      <w:r w:rsidRPr="00EC3799">
        <w:rPr>
          <w:rFonts w:ascii="Times New Roman" w:hAnsi="Times New Roman" w:cs="Times New Roman"/>
          <w:sz w:val="24"/>
          <w:szCs w:val="24"/>
        </w:rPr>
        <w:t xml:space="preserve"> teacher’s motivation for implementing SAEs in their program.  Wilson and Moore (2007) reported that teachers motivate students to participate in SAEs because of FFA awards.  Retallick (2010) reported that teachers implemented SAEs for the value of teaching life-skills, FFA awards, and fulfillment of the </w:t>
      </w:r>
      <w:r w:rsidR="00E92BFD">
        <w:rPr>
          <w:rFonts w:ascii="Times New Roman" w:hAnsi="Times New Roman" w:cs="Times New Roman"/>
          <w:sz w:val="24"/>
          <w:szCs w:val="24"/>
        </w:rPr>
        <w:t>three</w:t>
      </w:r>
      <w:r w:rsidRPr="00EC3799">
        <w:rPr>
          <w:rFonts w:ascii="Times New Roman" w:hAnsi="Times New Roman" w:cs="Times New Roman"/>
          <w:sz w:val="24"/>
          <w:szCs w:val="24"/>
        </w:rPr>
        <w:t xml:space="preserve"> circle agricultural education model.  </w:t>
      </w:r>
      <w:r w:rsidR="00C416ED">
        <w:rPr>
          <w:rFonts w:ascii="Times New Roman" w:hAnsi="Times New Roman" w:cs="Times New Roman"/>
          <w:sz w:val="24"/>
          <w:szCs w:val="24"/>
        </w:rPr>
        <w:t xml:space="preserve">Limited research exists to analyze student motivation for participating in SAEs. </w:t>
      </w:r>
      <w:r w:rsidR="00E1232B">
        <w:rPr>
          <w:rFonts w:ascii="Times New Roman" w:hAnsi="Times New Roman" w:cs="Times New Roman"/>
          <w:sz w:val="24"/>
          <w:szCs w:val="24"/>
        </w:rPr>
        <w:t>The researchers chose to conduct a review of historical SAE literature to better understand how student motivation to participat</w:t>
      </w:r>
      <w:r w:rsidR="00C416ED">
        <w:rPr>
          <w:rFonts w:ascii="Times New Roman" w:hAnsi="Times New Roman" w:cs="Times New Roman"/>
          <w:sz w:val="24"/>
          <w:szCs w:val="24"/>
        </w:rPr>
        <w:t>e</w:t>
      </w:r>
      <w:r w:rsidR="00E1232B">
        <w:rPr>
          <w:rFonts w:ascii="Times New Roman" w:hAnsi="Times New Roman" w:cs="Times New Roman"/>
          <w:sz w:val="24"/>
          <w:szCs w:val="24"/>
        </w:rPr>
        <w:t xml:space="preserve"> existed during t</w:t>
      </w:r>
      <w:r w:rsidR="00C416ED">
        <w:rPr>
          <w:rFonts w:ascii="Times New Roman" w:hAnsi="Times New Roman" w:cs="Times New Roman"/>
          <w:sz w:val="24"/>
          <w:szCs w:val="24"/>
        </w:rPr>
        <w:t xml:space="preserve">he early twentieth century. </w:t>
      </w:r>
    </w:p>
    <w:p w:rsidR="00EC3799" w:rsidRDefault="00EC3799" w:rsidP="00EC3799">
      <w:pPr>
        <w:pStyle w:val="NoSpacing"/>
        <w:ind w:firstLine="720"/>
        <w:rPr>
          <w:rFonts w:ascii="Times New Roman" w:hAnsi="Times New Roman"/>
          <w:sz w:val="24"/>
          <w:szCs w:val="24"/>
        </w:rPr>
      </w:pPr>
    </w:p>
    <w:p w:rsidR="00962B5B" w:rsidRDefault="00962B5B" w:rsidP="00EC3799">
      <w:pPr>
        <w:pStyle w:val="NoSpacing"/>
        <w:jc w:val="center"/>
        <w:rPr>
          <w:rFonts w:ascii="Times New Roman" w:hAnsi="Times New Roman" w:cs="Times New Roman"/>
          <w:b/>
          <w:sz w:val="24"/>
          <w:szCs w:val="24"/>
        </w:rPr>
      </w:pPr>
      <w:r>
        <w:rPr>
          <w:rFonts w:ascii="Times New Roman" w:hAnsi="Times New Roman" w:cs="Times New Roman"/>
          <w:b/>
          <w:sz w:val="24"/>
          <w:szCs w:val="24"/>
        </w:rPr>
        <w:t>Theoretical Framework</w:t>
      </w:r>
    </w:p>
    <w:p w:rsidR="00962B5B" w:rsidRDefault="00962B5B" w:rsidP="00962B5B">
      <w:pPr>
        <w:pStyle w:val="NoSpacing"/>
        <w:jc w:val="center"/>
        <w:rPr>
          <w:rFonts w:ascii="Times New Roman" w:hAnsi="Times New Roman" w:cs="Times New Roman"/>
          <w:b/>
          <w:sz w:val="24"/>
          <w:szCs w:val="24"/>
        </w:rPr>
      </w:pPr>
    </w:p>
    <w:p w:rsidR="00962B5B" w:rsidRPr="00962B5B" w:rsidRDefault="00962B5B" w:rsidP="00962B5B">
      <w:pPr>
        <w:pStyle w:val="NoSpacing"/>
        <w:rPr>
          <w:rFonts w:ascii="Times New Roman" w:hAnsi="Times New Roman" w:cs="Times New Roman"/>
          <w:sz w:val="24"/>
          <w:szCs w:val="24"/>
        </w:rPr>
      </w:pPr>
      <w:r>
        <w:rPr>
          <w:rFonts w:ascii="Times New Roman" w:hAnsi="Times New Roman" w:cs="Times New Roman"/>
          <w:sz w:val="24"/>
          <w:szCs w:val="24"/>
        </w:rPr>
        <w:tab/>
      </w:r>
      <w:r w:rsidR="00357626">
        <w:rPr>
          <w:rFonts w:ascii="Times New Roman" w:hAnsi="Times New Roman" w:cs="Times New Roman"/>
          <w:sz w:val="24"/>
          <w:szCs w:val="24"/>
        </w:rPr>
        <w:t>Modern m</w:t>
      </w:r>
      <w:r w:rsidR="00C30214">
        <w:rPr>
          <w:rFonts w:ascii="Times New Roman" w:hAnsi="Times New Roman" w:cs="Times New Roman"/>
          <w:sz w:val="24"/>
          <w:szCs w:val="24"/>
        </w:rPr>
        <w:t xml:space="preserve">otivational theories generally suggest a continuum </w:t>
      </w:r>
      <w:r w:rsidR="00357626">
        <w:rPr>
          <w:rFonts w:ascii="Times New Roman" w:hAnsi="Times New Roman" w:cs="Times New Roman"/>
          <w:sz w:val="24"/>
          <w:szCs w:val="24"/>
        </w:rPr>
        <w:t>on which human behaviors fluctuate</w:t>
      </w:r>
      <w:r w:rsidR="00C30214">
        <w:rPr>
          <w:rFonts w:ascii="Times New Roman" w:hAnsi="Times New Roman" w:cs="Times New Roman"/>
          <w:sz w:val="24"/>
          <w:szCs w:val="24"/>
        </w:rPr>
        <w:t xml:space="preserve">. On one end of the </w:t>
      </w:r>
      <w:r w:rsidR="00357626">
        <w:rPr>
          <w:rFonts w:ascii="Times New Roman" w:hAnsi="Times New Roman" w:cs="Times New Roman"/>
          <w:sz w:val="24"/>
          <w:szCs w:val="24"/>
        </w:rPr>
        <w:t xml:space="preserve">continuum is intrinsic motivation (internally important) and on the other end is extrinsic motivation (external </w:t>
      </w:r>
      <w:r w:rsidR="00E92BFD">
        <w:rPr>
          <w:rFonts w:ascii="Times New Roman" w:hAnsi="Times New Roman" w:cs="Times New Roman"/>
          <w:sz w:val="24"/>
          <w:szCs w:val="24"/>
        </w:rPr>
        <w:t>influences</w:t>
      </w:r>
      <w:r w:rsidR="00357626">
        <w:rPr>
          <w:rFonts w:ascii="Times New Roman" w:hAnsi="Times New Roman" w:cs="Times New Roman"/>
          <w:sz w:val="24"/>
          <w:szCs w:val="24"/>
        </w:rPr>
        <w:t>)</w:t>
      </w:r>
      <w:r w:rsidR="004D273A">
        <w:rPr>
          <w:rFonts w:ascii="Times New Roman" w:hAnsi="Times New Roman" w:cs="Times New Roman"/>
          <w:sz w:val="24"/>
          <w:szCs w:val="24"/>
        </w:rPr>
        <w:t xml:space="preserve"> (</w:t>
      </w:r>
      <w:r w:rsidR="004D273A" w:rsidRPr="004D273A">
        <w:rPr>
          <w:rFonts w:ascii="Times New Roman" w:hAnsi="Times New Roman"/>
          <w:sz w:val="24"/>
          <w:szCs w:val="24"/>
        </w:rPr>
        <w:t>Schunk, Pintrich,</w:t>
      </w:r>
      <w:r w:rsidR="004D273A">
        <w:rPr>
          <w:rFonts w:ascii="Times New Roman" w:hAnsi="Times New Roman"/>
          <w:sz w:val="24"/>
          <w:szCs w:val="24"/>
        </w:rPr>
        <w:t xml:space="preserve"> &amp;</w:t>
      </w:r>
      <w:r w:rsidR="004D273A" w:rsidRPr="004D273A">
        <w:rPr>
          <w:rFonts w:ascii="Times New Roman" w:hAnsi="Times New Roman"/>
          <w:sz w:val="24"/>
          <w:szCs w:val="24"/>
        </w:rPr>
        <w:t xml:space="preserve"> Meece,</w:t>
      </w:r>
      <w:r w:rsidR="004D273A">
        <w:rPr>
          <w:rFonts w:ascii="Times New Roman" w:hAnsi="Times New Roman"/>
          <w:sz w:val="24"/>
          <w:szCs w:val="24"/>
        </w:rPr>
        <w:t xml:space="preserve"> </w:t>
      </w:r>
      <w:r w:rsidR="004D273A" w:rsidRPr="004D273A">
        <w:rPr>
          <w:rFonts w:ascii="Times New Roman" w:hAnsi="Times New Roman"/>
          <w:sz w:val="24"/>
          <w:szCs w:val="24"/>
        </w:rPr>
        <w:t>2008)</w:t>
      </w:r>
      <w:r w:rsidR="00357626">
        <w:rPr>
          <w:rFonts w:ascii="Times New Roman" w:hAnsi="Times New Roman" w:cs="Times New Roman"/>
          <w:sz w:val="24"/>
          <w:szCs w:val="24"/>
        </w:rPr>
        <w:t xml:space="preserve">. </w:t>
      </w:r>
      <w:r>
        <w:rPr>
          <w:rFonts w:ascii="Times New Roman" w:hAnsi="Times New Roman" w:cs="Times New Roman"/>
          <w:sz w:val="24"/>
          <w:szCs w:val="24"/>
        </w:rPr>
        <w:t>Self-</w:t>
      </w:r>
      <w:r w:rsidR="00554301">
        <w:rPr>
          <w:rFonts w:ascii="Times New Roman" w:hAnsi="Times New Roman" w:cs="Times New Roman"/>
          <w:sz w:val="24"/>
          <w:szCs w:val="24"/>
        </w:rPr>
        <w:t>d</w:t>
      </w:r>
      <w:r>
        <w:rPr>
          <w:rFonts w:ascii="Times New Roman" w:hAnsi="Times New Roman" w:cs="Times New Roman"/>
          <w:sz w:val="24"/>
          <w:szCs w:val="24"/>
        </w:rPr>
        <w:t xml:space="preserve">etermination theory proposes that human beings are more </w:t>
      </w:r>
      <w:r w:rsidR="00357626">
        <w:rPr>
          <w:rFonts w:ascii="Times New Roman" w:hAnsi="Times New Roman" w:cs="Times New Roman"/>
          <w:sz w:val="24"/>
          <w:szCs w:val="24"/>
        </w:rPr>
        <w:t>genuinely</w:t>
      </w:r>
      <w:r>
        <w:rPr>
          <w:rFonts w:ascii="Times New Roman" w:hAnsi="Times New Roman" w:cs="Times New Roman"/>
          <w:sz w:val="24"/>
          <w:szCs w:val="24"/>
        </w:rPr>
        <w:t xml:space="preserve"> motivated when driven by internal factors as opposed to external factors (</w:t>
      </w:r>
      <w:r w:rsidR="0041054B">
        <w:rPr>
          <w:rFonts w:ascii="Times New Roman" w:hAnsi="Times New Roman" w:cs="Times New Roman"/>
          <w:sz w:val="24"/>
          <w:szCs w:val="24"/>
        </w:rPr>
        <w:t xml:space="preserve">Deci &amp; Ryan, 1985). </w:t>
      </w:r>
      <w:r w:rsidR="00C416ED">
        <w:rPr>
          <w:rFonts w:ascii="Times New Roman" w:hAnsi="Times New Roman" w:cs="Times New Roman"/>
          <w:sz w:val="24"/>
          <w:szCs w:val="24"/>
        </w:rPr>
        <w:t>S</w:t>
      </w:r>
      <w:r w:rsidR="0041054B">
        <w:rPr>
          <w:rFonts w:ascii="Times New Roman" w:hAnsi="Times New Roman" w:cs="Times New Roman"/>
          <w:sz w:val="24"/>
          <w:szCs w:val="24"/>
        </w:rPr>
        <w:t xml:space="preserve">ome human behaviors can be </w:t>
      </w:r>
      <w:r w:rsidR="00C30214">
        <w:rPr>
          <w:rFonts w:ascii="Times New Roman" w:hAnsi="Times New Roman" w:cs="Times New Roman"/>
          <w:sz w:val="24"/>
          <w:szCs w:val="24"/>
        </w:rPr>
        <w:t>created by</w:t>
      </w:r>
      <w:r w:rsidR="0041054B">
        <w:rPr>
          <w:rFonts w:ascii="Times New Roman" w:hAnsi="Times New Roman" w:cs="Times New Roman"/>
          <w:sz w:val="24"/>
          <w:szCs w:val="24"/>
        </w:rPr>
        <w:t xml:space="preserve"> external </w:t>
      </w:r>
      <w:r w:rsidR="00C30214">
        <w:rPr>
          <w:rFonts w:ascii="Times New Roman" w:hAnsi="Times New Roman" w:cs="Times New Roman"/>
          <w:sz w:val="24"/>
          <w:szCs w:val="24"/>
        </w:rPr>
        <w:t>motivators</w:t>
      </w:r>
      <w:r w:rsidR="0041054B">
        <w:rPr>
          <w:rFonts w:ascii="Times New Roman" w:hAnsi="Times New Roman" w:cs="Times New Roman"/>
          <w:sz w:val="24"/>
          <w:szCs w:val="24"/>
        </w:rPr>
        <w:t xml:space="preserve"> while at the same time being inherently important </w:t>
      </w:r>
      <w:r w:rsidR="00C30214">
        <w:rPr>
          <w:rFonts w:ascii="Times New Roman" w:hAnsi="Times New Roman" w:cs="Times New Roman"/>
          <w:sz w:val="24"/>
          <w:szCs w:val="24"/>
        </w:rPr>
        <w:t xml:space="preserve">to an individual (Deci &amp; Ryan, 2000). </w:t>
      </w:r>
      <w:r w:rsidR="00C416ED">
        <w:rPr>
          <w:rFonts w:ascii="Times New Roman" w:hAnsi="Times New Roman" w:cs="Times New Roman"/>
          <w:sz w:val="24"/>
          <w:szCs w:val="24"/>
        </w:rPr>
        <w:t xml:space="preserve">These behaviors can be classified </w:t>
      </w:r>
      <w:r w:rsidR="00357626">
        <w:rPr>
          <w:rFonts w:ascii="Times New Roman" w:hAnsi="Times New Roman" w:cs="Times New Roman"/>
          <w:sz w:val="24"/>
          <w:szCs w:val="24"/>
        </w:rPr>
        <w:t xml:space="preserve">by </w:t>
      </w:r>
      <w:r w:rsidR="00C416ED">
        <w:rPr>
          <w:rFonts w:ascii="Times New Roman" w:hAnsi="Times New Roman" w:cs="Times New Roman"/>
          <w:sz w:val="24"/>
          <w:szCs w:val="24"/>
        </w:rPr>
        <w:t>two</w:t>
      </w:r>
      <w:r w:rsidR="00357626">
        <w:rPr>
          <w:rFonts w:ascii="Times New Roman" w:hAnsi="Times New Roman" w:cs="Times New Roman"/>
          <w:sz w:val="24"/>
          <w:szCs w:val="24"/>
        </w:rPr>
        <w:t xml:space="preserve"> categories: </w:t>
      </w:r>
      <w:r w:rsidR="00554301">
        <w:rPr>
          <w:rFonts w:ascii="Times New Roman" w:hAnsi="Times New Roman" w:cs="Times New Roman"/>
          <w:sz w:val="24"/>
          <w:szCs w:val="24"/>
        </w:rPr>
        <w:t xml:space="preserve">(a) regulatory styles that classify behaviors as internally </w:t>
      </w:r>
      <w:r w:rsidR="001B10A3">
        <w:rPr>
          <w:rFonts w:ascii="Times New Roman" w:hAnsi="Times New Roman" w:cs="Times New Roman"/>
          <w:sz w:val="24"/>
          <w:szCs w:val="24"/>
        </w:rPr>
        <w:t>motivated</w:t>
      </w:r>
      <w:r w:rsidR="00E92BFD">
        <w:rPr>
          <w:rFonts w:ascii="Times New Roman" w:hAnsi="Times New Roman" w:cs="Times New Roman"/>
          <w:sz w:val="24"/>
          <w:szCs w:val="24"/>
        </w:rPr>
        <w:t>,</w:t>
      </w:r>
      <w:r w:rsidR="00554301">
        <w:rPr>
          <w:rFonts w:ascii="Times New Roman" w:hAnsi="Times New Roman" w:cs="Times New Roman"/>
          <w:sz w:val="24"/>
          <w:szCs w:val="24"/>
        </w:rPr>
        <w:t xml:space="preserve"> externally motivated, </w:t>
      </w:r>
      <w:r w:rsidR="001B10A3">
        <w:rPr>
          <w:rFonts w:ascii="Times New Roman" w:hAnsi="Times New Roman" w:cs="Times New Roman"/>
          <w:sz w:val="24"/>
          <w:szCs w:val="24"/>
        </w:rPr>
        <w:t xml:space="preserve">or </w:t>
      </w:r>
      <w:proofErr w:type="spellStart"/>
      <w:r w:rsidR="00554301">
        <w:rPr>
          <w:rFonts w:ascii="Times New Roman" w:hAnsi="Times New Roman" w:cs="Times New Roman"/>
          <w:sz w:val="24"/>
          <w:szCs w:val="24"/>
        </w:rPr>
        <w:t>a</w:t>
      </w:r>
      <w:r w:rsidR="00E92BFD">
        <w:rPr>
          <w:rFonts w:ascii="Times New Roman" w:hAnsi="Times New Roman" w:cs="Times New Roman"/>
          <w:sz w:val="24"/>
          <w:szCs w:val="24"/>
        </w:rPr>
        <w:t>motivated</w:t>
      </w:r>
      <w:proofErr w:type="spellEnd"/>
      <w:r w:rsidR="00EC3799">
        <w:rPr>
          <w:rFonts w:ascii="Times New Roman" w:hAnsi="Times New Roman" w:cs="Times New Roman"/>
          <w:sz w:val="24"/>
          <w:szCs w:val="24"/>
        </w:rPr>
        <w:t xml:space="preserve"> and</w:t>
      </w:r>
      <w:r w:rsidR="00554301">
        <w:rPr>
          <w:rFonts w:ascii="Times New Roman" w:hAnsi="Times New Roman" w:cs="Times New Roman"/>
          <w:sz w:val="24"/>
          <w:szCs w:val="24"/>
        </w:rPr>
        <w:t xml:space="preserve"> (b) perceived locus of causality describing </w:t>
      </w:r>
      <w:r w:rsidR="001B10A3">
        <w:rPr>
          <w:rFonts w:ascii="Times New Roman" w:hAnsi="Times New Roman" w:cs="Times New Roman"/>
          <w:sz w:val="24"/>
          <w:szCs w:val="24"/>
        </w:rPr>
        <w:t>internal or external importance of an action to an individual</w:t>
      </w:r>
      <w:r w:rsidR="004D273A">
        <w:rPr>
          <w:rFonts w:ascii="Times New Roman" w:hAnsi="Times New Roman" w:cs="Times New Roman"/>
          <w:sz w:val="24"/>
          <w:szCs w:val="24"/>
        </w:rPr>
        <w:t xml:space="preserve"> (Deci &amp; Ryan, 2000)</w:t>
      </w:r>
      <w:r w:rsidR="00554301">
        <w:rPr>
          <w:rFonts w:ascii="Times New Roman" w:hAnsi="Times New Roman" w:cs="Times New Roman"/>
          <w:sz w:val="24"/>
          <w:szCs w:val="24"/>
        </w:rPr>
        <w:t xml:space="preserve">. </w:t>
      </w:r>
      <w:r w:rsidR="001B10A3">
        <w:rPr>
          <w:rFonts w:ascii="Times New Roman" w:hAnsi="Times New Roman" w:cs="Times New Roman"/>
          <w:sz w:val="24"/>
          <w:szCs w:val="24"/>
        </w:rPr>
        <w:t xml:space="preserve">Simply put, regulatory styles are the internal or external reasons for beginning an action, while locus of causality is the internal or external reason for continuing the action. </w:t>
      </w:r>
      <w:r w:rsidR="00926399">
        <w:rPr>
          <w:rFonts w:ascii="Times New Roman" w:hAnsi="Times New Roman" w:cs="Times New Roman"/>
          <w:sz w:val="24"/>
          <w:szCs w:val="24"/>
        </w:rPr>
        <w:t>Understanding the historical relati</w:t>
      </w:r>
      <w:r w:rsidR="00C0258E">
        <w:rPr>
          <w:rFonts w:ascii="Times New Roman" w:hAnsi="Times New Roman" w:cs="Times New Roman"/>
          <w:sz w:val="24"/>
          <w:szCs w:val="24"/>
        </w:rPr>
        <w:t xml:space="preserve">onship between intrinsic and extrinsic motivating factors could </w:t>
      </w:r>
      <w:r w:rsidR="00E92BFD">
        <w:rPr>
          <w:rFonts w:ascii="Times New Roman" w:hAnsi="Times New Roman" w:cs="Times New Roman"/>
          <w:sz w:val="24"/>
          <w:szCs w:val="24"/>
        </w:rPr>
        <w:t>improve</w:t>
      </w:r>
      <w:r w:rsidR="00C0258E">
        <w:rPr>
          <w:rFonts w:ascii="Times New Roman" w:hAnsi="Times New Roman" w:cs="Times New Roman"/>
          <w:sz w:val="24"/>
          <w:szCs w:val="24"/>
        </w:rPr>
        <w:t xml:space="preserve"> understand</w:t>
      </w:r>
      <w:r w:rsidR="00E92BFD">
        <w:rPr>
          <w:rFonts w:ascii="Times New Roman" w:hAnsi="Times New Roman" w:cs="Times New Roman"/>
          <w:sz w:val="24"/>
          <w:szCs w:val="24"/>
        </w:rPr>
        <w:t>ing of</w:t>
      </w:r>
      <w:r w:rsidR="00C0258E">
        <w:rPr>
          <w:rFonts w:ascii="Times New Roman" w:hAnsi="Times New Roman" w:cs="Times New Roman"/>
          <w:sz w:val="24"/>
          <w:szCs w:val="24"/>
        </w:rPr>
        <w:t xml:space="preserve"> current trends regarding student motivation to participate in SAEs. </w:t>
      </w:r>
    </w:p>
    <w:p w:rsidR="00962B5B" w:rsidRDefault="00962B5B" w:rsidP="00EF17D8">
      <w:pPr>
        <w:pStyle w:val="NoSpacing"/>
        <w:jc w:val="center"/>
        <w:rPr>
          <w:rFonts w:ascii="Times New Roman" w:hAnsi="Times New Roman" w:cs="Times New Roman"/>
          <w:b/>
          <w:sz w:val="24"/>
          <w:szCs w:val="24"/>
        </w:rPr>
      </w:pPr>
    </w:p>
    <w:p w:rsidR="00EF17D8" w:rsidRPr="00591443" w:rsidRDefault="00EF17D8" w:rsidP="00EF17D8">
      <w:pPr>
        <w:pStyle w:val="NoSpacing"/>
        <w:jc w:val="center"/>
        <w:rPr>
          <w:rFonts w:ascii="Times New Roman" w:hAnsi="Times New Roman" w:cs="Times New Roman"/>
          <w:b/>
          <w:sz w:val="24"/>
          <w:szCs w:val="24"/>
        </w:rPr>
      </w:pPr>
      <w:r w:rsidRPr="00591443">
        <w:rPr>
          <w:rFonts w:ascii="Times New Roman" w:hAnsi="Times New Roman" w:cs="Times New Roman"/>
          <w:b/>
          <w:sz w:val="24"/>
          <w:szCs w:val="24"/>
        </w:rPr>
        <w:t>Methods</w:t>
      </w:r>
    </w:p>
    <w:p w:rsidR="00EF17D8" w:rsidRPr="00591443" w:rsidRDefault="00EF17D8" w:rsidP="00EF17D8">
      <w:pPr>
        <w:pStyle w:val="NoSpacing"/>
        <w:rPr>
          <w:rFonts w:ascii="Times New Roman" w:hAnsi="Times New Roman" w:cs="Times New Roman"/>
          <w:sz w:val="24"/>
          <w:szCs w:val="24"/>
        </w:rPr>
      </w:pPr>
    </w:p>
    <w:p w:rsidR="006B6C82" w:rsidRDefault="006B6C82" w:rsidP="006B6C82">
      <w:pPr>
        <w:pStyle w:val="NoSpacing"/>
        <w:ind w:firstLine="720"/>
        <w:rPr>
          <w:rFonts w:ascii="Times New Roman" w:hAnsi="Times New Roman"/>
          <w:sz w:val="24"/>
          <w:szCs w:val="24"/>
        </w:rPr>
      </w:pPr>
      <w:r>
        <w:rPr>
          <w:rFonts w:ascii="Times New Roman" w:hAnsi="Times New Roman"/>
          <w:sz w:val="24"/>
          <w:szCs w:val="24"/>
        </w:rPr>
        <w:t xml:space="preserve">The researchers used meta-synthesis research methods to develop an interpretation of the motivation of early SAEs.  Meta-study research attempts to uncover significant assumptions underlying specific activities.  Meta-study research also searches for explanations </w:t>
      </w:r>
      <w:r w:rsidR="00E92BFD">
        <w:rPr>
          <w:rFonts w:ascii="Times New Roman" w:hAnsi="Times New Roman"/>
          <w:sz w:val="24"/>
          <w:szCs w:val="24"/>
        </w:rPr>
        <w:t>of</w:t>
      </w:r>
      <w:r>
        <w:rPr>
          <w:rFonts w:ascii="Times New Roman" w:hAnsi="Times New Roman"/>
          <w:sz w:val="24"/>
          <w:szCs w:val="24"/>
        </w:rPr>
        <w:t xml:space="preserve"> paradoxes and contradictions within a given field (Peterson, Thorne, Canam, &amp; Jillings, 2001).  The authors examined historical magazines and textboo</w:t>
      </w:r>
      <w:r w:rsidR="00CA44F6">
        <w:rPr>
          <w:rFonts w:ascii="Times New Roman" w:hAnsi="Times New Roman"/>
          <w:sz w:val="24"/>
          <w:szCs w:val="24"/>
        </w:rPr>
        <w:t xml:space="preserve">ks for detailed cases </w:t>
      </w:r>
      <w:r w:rsidR="00E92BFD">
        <w:rPr>
          <w:rFonts w:ascii="Times New Roman" w:hAnsi="Times New Roman"/>
          <w:sz w:val="24"/>
          <w:szCs w:val="24"/>
        </w:rPr>
        <w:t>of</w:t>
      </w:r>
      <w:r w:rsidR="00CA44F6">
        <w:rPr>
          <w:rFonts w:ascii="Times New Roman" w:hAnsi="Times New Roman"/>
          <w:sz w:val="24"/>
          <w:szCs w:val="24"/>
        </w:rPr>
        <w:t xml:space="preserve"> SAE participation from 1917-193</w:t>
      </w:r>
      <w:r w:rsidR="00A0566E">
        <w:rPr>
          <w:rFonts w:ascii="Times New Roman" w:hAnsi="Times New Roman"/>
          <w:sz w:val="24"/>
          <w:szCs w:val="24"/>
        </w:rPr>
        <w:t>4</w:t>
      </w:r>
      <w:r w:rsidR="00CA44F6">
        <w:rPr>
          <w:rFonts w:ascii="Times New Roman" w:hAnsi="Times New Roman"/>
          <w:sz w:val="24"/>
          <w:szCs w:val="24"/>
        </w:rPr>
        <w:t>.  The synthesis</w:t>
      </w:r>
      <w:r>
        <w:rPr>
          <w:rFonts w:ascii="Times New Roman" w:hAnsi="Times New Roman"/>
          <w:sz w:val="24"/>
          <w:szCs w:val="24"/>
        </w:rPr>
        <w:t xml:space="preserve"> of research included </w:t>
      </w:r>
      <w:r w:rsidR="00CA44F6" w:rsidRPr="00CA44F6">
        <w:rPr>
          <w:rFonts w:ascii="Times New Roman" w:hAnsi="Times New Roman"/>
          <w:i/>
          <w:sz w:val="24"/>
          <w:szCs w:val="24"/>
        </w:rPr>
        <w:t>A</w:t>
      </w:r>
      <w:r w:rsidRPr="00CA44F6">
        <w:rPr>
          <w:rFonts w:ascii="Times New Roman" w:hAnsi="Times New Roman"/>
          <w:i/>
          <w:sz w:val="24"/>
          <w:szCs w:val="24"/>
        </w:rPr>
        <w:t xml:space="preserve">gricultural </w:t>
      </w:r>
      <w:r w:rsidR="00CA44F6" w:rsidRPr="00CA44F6">
        <w:rPr>
          <w:rFonts w:ascii="Times New Roman" w:hAnsi="Times New Roman"/>
          <w:i/>
          <w:sz w:val="24"/>
          <w:szCs w:val="24"/>
        </w:rPr>
        <w:t>E</w:t>
      </w:r>
      <w:r w:rsidRPr="00CA44F6">
        <w:rPr>
          <w:rFonts w:ascii="Times New Roman" w:hAnsi="Times New Roman"/>
          <w:i/>
          <w:sz w:val="24"/>
          <w:szCs w:val="24"/>
        </w:rPr>
        <w:t xml:space="preserve">ducation </w:t>
      </w:r>
      <w:r w:rsidR="00CA44F6" w:rsidRPr="00CA44F6">
        <w:rPr>
          <w:rFonts w:ascii="Times New Roman" w:hAnsi="Times New Roman"/>
          <w:i/>
          <w:sz w:val="24"/>
          <w:szCs w:val="24"/>
        </w:rPr>
        <w:t>M</w:t>
      </w:r>
      <w:r w:rsidRPr="00CA44F6">
        <w:rPr>
          <w:rFonts w:ascii="Times New Roman" w:hAnsi="Times New Roman"/>
          <w:i/>
          <w:sz w:val="24"/>
          <w:szCs w:val="24"/>
        </w:rPr>
        <w:t>agazine</w:t>
      </w:r>
      <w:r w:rsidR="00E92BFD">
        <w:rPr>
          <w:rFonts w:ascii="Times New Roman" w:hAnsi="Times New Roman"/>
          <w:sz w:val="24"/>
          <w:szCs w:val="24"/>
        </w:rPr>
        <w:t xml:space="preserve"> from 1929-</w:t>
      </w:r>
      <w:r>
        <w:rPr>
          <w:rFonts w:ascii="Times New Roman" w:hAnsi="Times New Roman"/>
          <w:sz w:val="24"/>
          <w:szCs w:val="24"/>
        </w:rPr>
        <w:t>193</w:t>
      </w:r>
      <w:r w:rsidR="00A0566E">
        <w:rPr>
          <w:rFonts w:ascii="Times New Roman" w:hAnsi="Times New Roman"/>
          <w:sz w:val="24"/>
          <w:szCs w:val="24"/>
        </w:rPr>
        <w:t>4</w:t>
      </w:r>
      <w:r>
        <w:rPr>
          <w:rFonts w:ascii="Times New Roman" w:hAnsi="Times New Roman"/>
          <w:sz w:val="24"/>
          <w:szCs w:val="24"/>
        </w:rPr>
        <w:t xml:space="preserve"> and 33 textbooks </w:t>
      </w:r>
      <w:r w:rsidR="00CA44F6">
        <w:rPr>
          <w:rFonts w:ascii="Times New Roman" w:hAnsi="Times New Roman"/>
          <w:sz w:val="24"/>
          <w:szCs w:val="24"/>
        </w:rPr>
        <w:t xml:space="preserve">and </w:t>
      </w:r>
      <w:r>
        <w:rPr>
          <w:rFonts w:ascii="Times New Roman" w:hAnsi="Times New Roman"/>
          <w:sz w:val="24"/>
          <w:szCs w:val="24"/>
        </w:rPr>
        <w:t xml:space="preserve">pamphlets of agricultural education from 1917-1934.  </w:t>
      </w:r>
      <w:r w:rsidR="00EC07E4">
        <w:rPr>
          <w:rFonts w:ascii="Times New Roman" w:hAnsi="Times New Roman"/>
          <w:sz w:val="24"/>
          <w:szCs w:val="24"/>
        </w:rPr>
        <w:t xml:space="preserve">Cases were selected for </w:t>
      </w:r>
      <w:r w:rsidR="00C05E27">
        <w:rPr>
          <w:rFonts w:ascii="Times New Roman" w:hAnsi="Times New Roman"/>
          <w:sz w:val="24"/>
          <w:szCs w:val="24"/>
        </w:rPr>
        <w:t>interpretation</w:t>
      </w:r>
      <w:r w:rsidR="00EC07E4">
        <w:rPr>
          <w:rFonts w:ascii="Times New Roman" w:hAnsi="Times New Roman"/>
          <w:sz w:val="24"/>
          <w:szCs w:val="24"/>
        </w:rPr>
        <w:t xml:space="preserve"> because they represented a variety of SAE dimensions of participation. </w:t>
      </w:r>
      <w:r w:rsidR="00F91EB6">
        <w:rPr>
          <w:rFonts w:ascii="Times New Roman" w:hAnsi="Times New Roman"/>
          <w:sz w:val="24"/>
          <w:szCs w:val="24"/>
        </w:rPr>
        <w:t>Trustworthiness was maintained by developing a consensus of theory interpretation with a researcher of motivational theory and</w:t>
      </w:r>
      <w:r>
        <w:rPr>
          <w:rFonts w:ascii="Times New Roman" w:hAnsi="Times New Roman"/>
          <w:sz w:val="24"/>
          <w:szCs w:val="24"/>
        </w:rPr>
        <w:t xml:space="preserve"> used rich, th</w:t>
      </w:r>
      <w:r w:rsidR="00F91EB6">
        <w:rPr>
          <w:rFonts w:ascii="Times New Roman" w:hAnsi="Times New Roman"/>
          <w:sz w:val="24"/>
          <w:szCs w:val="24"/>
        </w:rPr>
        <w:t>ick descriptions</w:t>
      </w:r>
      <w:r w:rsidR="00C05E27">
        <w:rPr>
          <w:rFonts w:ascii="Times New Roman" w:hAnsi="Times New Roman"/>
          <w:sz w:val="24"/>
          <w:szCs w:val="24"/>
        </w:rPr>
        <w:t>. The researchers conducted peer debriefing to assure the accuracy of the motivational interpretations</w:t>
      </w:r>
      <w:r w:rsidR="00F91EB6">
        <w:rPr>
          <w:rFonts w:ascii="Times New Roman" w:hAnsi="Times New Roman"/>
          <w:sz w:val="24"/>
          <w:szCs w:val="24"/>
        </w:rPr>
        <w:t xml:space="preserve"> </w:t>
      </w:r>
      <w:r>
        <w:rPr>
          <w:rFonts w:ascii="Times New Roman" w:hAnsi="Times New Roman"/>
          <w:sz w:val="24"/>
          <w:szCs w:val="24"/>
        </w:rPr>
        <w:t>(</w:t>
      </w:r>
      <w:r w:rsidR="00F91EB6" w:rsidRPr="004D273A">
        <w:rPr>
          <w:rFonts w:ascii="Times New Roman" w:hAnsi="Times New Roman"/>
          <w:sz w:val="24"/>
          <w:szCs w:val="24"/>
        </w:rPr>
        <w:t>Ary</w:t>
      </w:r>
      <w:r w:rsidR="004D273A">
        <w:rPr>
          <w:rFonts w:ascii="Times New Roman" w:hAnsi="Times New Roman"/>
          <w:sz w:val="24"/>
          <w:szCs w:val="24"/>
        </w:rPr>
        <w:t xml:space="preserve">, Jacobs, </w:t>
      </w:r>
      <w:r w:rsidR="004D273A" w:rsidRPr="004D273A">
        <w:rPr>
          <w:rFonts w:ascii="Times New Roman" w:hAnsi="Times New Roman" w:cs="Times New Roman"/>
          <w:sz w:val="24"/>
          <w:szCs w:val="24"/>
        </w:rPr>
        <w:t>Razavieh</w:t>
      </w:r>
      <w:r w:rsidR="004D273A">
        <w:rPr>
          <w:rFonts w:ascii="Times New Roman" w:hAnsi="Times New Roman" w:cs="Times New Roman"/>
          <w:sz w:val="24"/>
          <w:szCs w:val="24"/>
        </w:rPr>
        <w:t>, &amp; Sorensen,</w:t>
      </w:r>
      <w:r w:rsidR="004D273A">
        <w:rPr>
          <w:rFonts w:ascii="Times New Roman" w:hAnsi="Times New Roman"/>
          <w:sz w:val="24"/>
          <w:szCs w:val="24"/>
        </w:rPr>
        <w:t xml:space="preserve"> 2006</w:t>
      </w:r>
      <w:r w:rsidR="00C05E27">
        <w:rPr>
          <w:rFonts w:ascii="Times New Roman" w:hAnsi="Times New Roman"/>
          <w:sz w:val="24"/>
          <w:szCs w:val="24"/>
        </w:rPr>
        <w:t>).</w:t>
      </w:r>
    </w:p>
    <w:p w:rsidR="00E67131" w:rsidRDefault="00E67131" w:rsidP="00C05E27">
      <w:pPr>
        <w:pStyle w:val="NoSpacing"/>
        <w:ind w:firstLine="720"/>
        <w:jc w:val="center"/>
        <w:rPr>
          <w:rFonts w:ascii="Times New Roman" w:hAnsi="Times New Roman" w:cs="Times New Roman"/>
          <w:b/>
          <w:sz w:val="24"/>
          <w:szCs w:val="24"/>
        </w:rPr>
      </w:pPr>
    </w:p>
    <w:p w:rsidR="00EF17D8" w:rsidRPr="00C05E27" w:rsidRDefault="00EF17D8" w:rsidP="00C05E27">
      <w:pPr>
        <w:pStyle w:val="NoSpacing"/>
        <w:ind w:firstLine="720"/>
        <w:jc w:val="center"/>
        <w:rPr>
          <w:rFonts w:ascii="Times New Roman" w:hAnsi="Times New Roman" w:cs="Times New Roman"/>
          <w:sz w:val="24"/>
          <w:szCs w:val="24"/>
        </w:rPr>
      </w:pPr>
      <w:r w:rsidRPr="004B59F8">
        <w:rPr>
          <w:rFonts w:ascii="Times New Roman" w:hAnsi="Times New Roman" w:cs="Times New Roman"/>
          <w:b/>
          <w:sz w:val="24"/>
          <w:szCs w:val="24"/>
        </w:rPr>
        <w:lastRenderedPageBreak/>
        <w:t>Findings</w:t>
      </w:r>
    </w:p>
    <w:p w:rsidR="00C05E27" w:rsidRPr="00E1232B" w:rsidRDefault="00C05E27" w:rsidP="00C05E27">
      <w:pPr>
        <w:pStyle w:val="NoSpacing"/>
        <w:ind w:firstLine="720"/>
        <w:jc w:val="center"/>
        <w:rPr>
          <w:rFonts w:ascii="Times New Roman" w:hAnsi="Times New Roman" w:cs="Times New Roman"/>
          <w:sz w:val="24"/>
          <w:szCs w:val="24"/>
        </w:rPr>
      </w:pPr>
    </w:p>
    <w:p w:rsidR="00EF17D8" w:rsidRPr="00AC7CEE" w:rsidRDefault="00EF17D8" w:rsidP="00EF17D8">
      <w:pPr>
        <w:spacing w:after="0"/>
        <w:rPr>
          <w:rFonts w:ascii="Times New Roman" w:hAnsi="Times New Roman" w:cs="Times New Roman"/>
          <w:i/>
          <w:sz w:val="24"/>
          <w:szCs w:val="24"/>
        </w:rPr>
      </w:pPr>
      <w:r w:rsidRPr="00AC7CEE">
        <w:rPr>
          <w:rFonts w:ascii="Times New Roman" w:hAnsi="Times New Roman" w:cs="Times New Roman"/>
          <w:i/>
          <w:sz w:val="24"/>
          <w:szCs w:val="24"/>
        </w:rPr>
        <w:t xml:space="preserve">Interpretive Analysis of SAE Motivators in the Early Years of Ag Ed </w:t>
      </w:r>
      <w:r w:rsidR="00A0566E">
        <w:rPr>
          <w:rFonts w:ascii="Times New Roman" w:hAnsi="Times New Roman" w:cs="Times New Roman"/>
          <w:i/>
          <w:sz w:val="24"/>
          <w:szCs w:val="24"/>
        </w:rPr>
        <w:t>1917 to 1934</w:t>
      </w:r>
    </w:p>
    <w:tbl>
      <w:tblPr>
        <w:tblStyle w:val="TableGrid"/>
        <w:tblW w:w="0" w:type="auto"/>
        <w:tblBorders>
          <w:left w:val="none" w:sz="0" w:space="0" w:color="auto"/>
          <w:right w:val="none" w:sz="0" w:space="0" w:color="auto"/>
          <w:insideH w:val="none" w:sz="0" w:space="0" w:color="auto"/>
          <w:insideV w:val="none" w:sz="0" w:space="0" w:color="auto"/>
        </w:tblBorders>
        <w:tblLook w:val="04A0"/>
      </w:tblPr>
      <w:tblGrid>
        <w:gridCol w:w="6318"/>
        <w:gridCol w:w="1620"/>
        <w:gridCol w:w="1638"/>
      </w:tblGrid>
      <w:tr w:rsidR="00EF17D8" w:rsidTr="004D273A">
        <w:tc>
          <w:tcPr>
            <w:tcW w:w="6318" w:type="dxa"/>
            <w:tcBorders>
              <w:top w:val="single" w:sz="4" w:space="0" w:color="auto"/>
              <w:bottom w:val="single" w:sz="4" w:space="0" w:color="auto"/>
            </w:tcBorders>
          </w:tcPr>
          <w:p w:rsidR="00EF17D8" w:rsidRPr="00E80116" w:rsidRDefault="00EF17D8" w:rsidP="00A0566E">
            <w:pPr>
              <w:jc w:val="center"/>
              <w:rPr>
                <w:rFonts w:ascii="Times New Roman" w:hAnsi="Times New Roman" w:cs="Times New Roman"/>
                <w:sz w:val="24"/>
                <w:szCs w:val="24"/>
              </w:rPr>
            </w:pPr>
            <w:r w:rsidRPr="00E80116">
              <w:rPr>
                <w:rFonts w:ascii="Times New Roman" w:hAnsi="Times New Roman" w:cs="Times New Roman"/>
                <w:sz w:val="24"/>
                <w:szCs w:val="24"/>
              </w:rPr>
              <w:t xml:space="preserve">SAE </w:t>
            </w:r>
            <w:r w:rsidR="00A0566E">
              <w:rPr>
                <w:rFonts w:ascii="Times New Roman" w:hAnsi="Times New Roman" w:cs="Times New Roman"/>
                <w:sz w:val="24"/>
                <w:szCs w:val="24"/>
              </w:rPr>
              <w:t>Dimension</w:t>
            </w:r>
            <w:r w:rsidRPr="00E80116">
              <w:rPr>
                <w:rFonts w:ascii="Times New Roman" w:hAnsi="Times New Roman" w:cs="Times New Roman"/>
                <w:sz w:val="24"/>
                <w:szCs w:val="24"/>
              </w:rPr>
              <w:t xml:space="preserve"> Described by Literature</w:t>
            </w:r>
          </w:p>
        </w:tc>
        <w:tc>
          <w:tcPr>
            <w:tcW w:w="3258" w:type="dxa"/>
            <w:gridSpan w:val="2"/>
            <w:tcBorders>
              <w:top w:val="single" w:sz="4" w:space="0" w:color="auto"/>
              <w:bottom w:val="single" w:sz="4" w:space="0" w:color="auto"/>
            </w:tcBorders>
          </w:tcPr>
          <w:p w:rsidR="00EF17D8" w:rsidRPr="00E80116" w:rsidRDefault="00A0566E" w:rsidP="00A95470">
            <w:pPr>
              <w:jc w:val="center"/>
              <w:rPr>
                <w:rFonts w:ascii="Times New Roman" w:hAnsi="Times New Roman" w:cs="Times New Roman"/>
                <w:sz w:val="24"/>
                <w:szCs w:val="24"/>
              </w:rPr>
            </w:pPr>
            <w:r>
              <w:rPr>
                <w:rFonts w:ascii="Times New Roman" w:hAnsi="Times New Roman" w:cs="Times New Roman"/>
                <w:sz w:val="24"/>
                <w:szCs w:val="24"/>
              </w:rPr>
              <w:t>Categories of Motivation</w:t>
            </w:r>
          </w:p>
        </w:tc>
      </w:tr>
      <w:tr w:rsidR="00EF17D8" w:rsidTr="004D273A">
        <w:tc>
          <w:tcPr>
            <w:tcW w:w="6318" w:type="dxa"/>
            <w:tcBorders>
              <w:top w:val="single" w:sz="4" w:space="0" w:color="auto"/>
            </w:tcBorders>
            <w:vAlign w:val="center"/>
          </w:tcPr>
          <w:p w:rsidR="00EF17D8" w:rsidRPr="00E80116" w:rsidRDefault="00EF17D8" w:rsidP="00A95470">
            <w:pPr>
              <w:jc w:val="center"/>
              <w:rPr>
                <w:rFonts w:ascii="Times New Roman" w:hAnsi="Times New Roman" w:cs="Times New Roman"/>
                <w:sz w:val="24"/>
                <w:szCs w:val="24"/>
              </w:rPr>
            </w:pPr>
          </w:p>
        </w:tc>
        <w:tc>
          <w:tcPr>
            <w:tcW w:w="1620" w:type="dxa"/>
            <w:tcBorders>
              <w:top w:val="single" w:sz="4" w:space="0" w:color="auto"/>
              <w:bottom w:val="single" w:sz="4" w:space="0" w:color="auto"/>
            </w:tcBorders>
            <w:vAlign w:val="center"/>
          </w:tcPr>
          <w:p w:rsidR="00EF17D8" w:rsidRPr="00E80116" w:rsidRDefault="00EF17D8" w:rsidP="00A95470">
            <w:pPr>
              <w:jc w:val="center"/>
              <w:rPr>
                <w:rFonts w:ascii="Times New Roman" w:hAnsi="Times New Roman" w:cs="Times New Roman"/>
                <w:sz w:val="24"/>
                <w:szCs w:val="24"/>
              </w:rPr>
            </w:pPr>
            <w:r w:rsidRPr="00E80116">
              <w:rPr>
                <w:rFonts w:ascii="Times New Roman" w:hAnsi="Times New Roman" w:cs="Times New Roman"/>
                <w:sz w:val="24"/>
                <w:szCs w:val="24"/>
              </w:rPr>
              <w:t>Regulatory Style</w:t>
            </w:r>
          </w:p>
        </w:tc>
        <w:tc>
          <w:tcPr>
            <w:tcW w:w="1638" w:type="dxa"/>
            <w:tcBorders>
              <w:top w:val="single" w:sz="4" w:space="0" w:color="auto"/>
              <w:bottom w:val="single" w:sz="4" w:space="0" w:color="auto"/>
            </w:tcBorders>
            <w:vAlign w:val="center"/>
          </w:tcPr>
          <w:p w:rsidR="00EF17D8" w:rsidRPr="00E80116" w:rsidRDefault="00EF17D8" w:rsidP="00A95470">
            <w:pPr>
              <w:jc w:val="center"/>
              <w:rPr>
                <w:rFonts w:ascii="Times New Roman" w:hAnsi="Times New Roman" w:cs="Times New Roman"/>
                <w:sz w:val="24"/>
                <w:szCs w:val="24"/>
              </w:rPr>
            </w:pPr>
            <w:r w:rsidRPr="00E80116">
              <w:rPr>
                <w:rFonts w:ascii="Times New Roman" w:hAnsi="Times New Roman" w:cs="Times New Roman"/>
                <w:sz w:val="24"/>
                <w:szCs w:val="24"/>
              </w:rPr>
              <w:t>Locus of Causality</w:t>
            </w:r>
          </w:p>
        </w:tc>
      </w:tr>
      <w:tr w:rsidR="00EF17D8" w:rsidTr="0040383D">
        <w:trPr>
          <w:trHeight w:val="20"/>
        </w:trPr>
        <w:tc>
          <w:tcPr>
            <w:tcW w:w="6318" w:type="dxa"/>
            <w:vAlign w:val="center"/>
          </w:tcPr>
          <w:p w:rsidR="00EF17D8" w:rsidRPr="00AC7CEE" w:rsidRDefault="00EF17D8" w:rsidP="00A95470">
            <w:pPr>
              <w:jc w:val="center"/>
              <w:rPr>
                <w:rFonts w:ascii="Times New Roman" w:hAnsi="Times New Roman" w:cs="Times New Roman"/>
                <w:sz w:val="20"/>
                <w:szCs w:val="20"/>
              </w:rPr>
            </w:pPr>
            <w:r w:rsidRPr="00AC7CEE">
              <w:rPr>
                <w:rFonts w:ascii="Times New Roman" w:hAnsi="Times New Roman" w:cs="Times New Roman"/>
                <w:b/>
                <w:sz w:val="20"/>
                <w:szCs w:val="20"/>
              </w:rPr>
              <w:t>Mandated</w:t>
            </w:r>
          </w:p>
        </w:tc>
        <w:tc>
          <w:tcPr>
            <w:tcW w:w="3258" w:type="dxa"/>
            <w:gridSpan w:val="2"/>
            <w:tcBorders>
              <w:top w:val="single" w:sz="4" w:space="0" w:color="auto"/>
            </w:tcBorders>
            <w:vAlign w:val="center"/>
          </w:tcPr>
          <w:p w:rsidR="00EF17D8" w:rsidRDefault="00EF17D8" w:rsidP="00A95470">
            <w:pPr>
              <w:jc w:val="center"/>
              <w:rPr>
                <w:rFonts w:ascii="Times New Roman" w:hAnsi="Times New Roman" w:cs="Times New Roman"/>
                <w:sz w:val="20"/>
                <w:szCs w:val="20"/>
              </w:rPr>
            </w:pPr>
          </w:p>
        </w:tc>
      </w:tr>
      <w:tr w:rsidR="00EF17D8" w:rsidTr="0040383D">
        <w:trPr>
          <w:trHeight w:val="864"/>
        </w:trPr>
        <w:tc>
          <w:tcPr>
            <w:tcW w:w="6318" w:type="dxa"/>
          </w:tcPr>
          <w:p w:rsidR="00EF17D8" w:rsidRPr="00463376" w:rsidRDefault="00EF17D8" w:rsidP="0040383D">
            <w:pPr>
              <w:rPr>
                <w:rFonts w:ascii="Times New Roman" w:hAnsi="Times New Roman" w:cs="Times New Roman"/>
                <w:sz w:val="20"/>
                <w:szCs w:val="20"/>
              </w:rPr>
            </w:pPr>
            <w:r w:rsidRPr="0081177E">
              <w:rPr>
                <w:rFonts w:ascii="Times New Roman" w:hAnsi="Times New Roman" w:cs="Times New Roman"/>
                <w:sz w:val="20"/>
                <w:szCs w:val="20"/>
              </w:rPr>
              <w:t>The requirement for all students to have a SAE was quickly adapted as 79% of all agriculture students across the nation had a SAE in 1921-22 (True, 1929) and this arose to about 90% by 1930 (Maltby, 1931)</w:t>
            </w:r>
          </w:p>
        </w:tc>
        <w:tc>
          <w:tcPr>
            <w:tcW w:w="1620" w:type="dxa"/>
            <w:vAlign w:val="center"/>
          </w:tcPr>
          <w:p w:rsidR="00EF17D8" w:rsidRPr="00551DD0" w:rsidRDefault="00EF17D8" w:rsidP="00A95470">
            <w:pPr>
              <w:jc w:val="center"/>
              <w:rPr>
                <w:rFonts w:ascii="Times New Roman" w:hAnsi="Times New Roman" w:cs="Times New Roman"/>
                <w:sz w:val="20"/>
                <w:szCs w:val="20"/>
              </w:rPr>
            </w:pPr>
            <w:r w:rsidRPr="00551DD0">
              <w:rPr>
                <w:rFonts w:ascii="Times New Roman" w:hAnsi="Times New Roman" w:cs="Times New Roman"/>
                <w:sz w:val="20"/>
                <w:szCs w:val="20"/>
              </w:rPr>
              <w:t>Extrinsic Motivation</w:t>
            </w:r>
          </w:p>
        </w:tc>
        <w:tc>
          <w:tcPr>
            <w:tcW w:w="1638" w:type="dxa"/>
            <w:vAlign w:val="center"/>
          </w:tcPr>
          <w:p w:rsidR="00EF17D8" w:rsidRPr="00551DD0" w:rsidRDefault="00EF17D8" w:rsidP="00A95470">
            <w:pPr>
              <w:jc w:val="center"/>
              <w:rPr>
                <w:rFonts w:ascii="Times New Roman" w:hAnsi="Times New Roman" w:cs="Times New Roman"/>
                <w:sz w:val="20"/>
                <w:szCs w:val="20"/>
              </w:rPr>
            </w:pPr>
            <w:r>
              <w:rPr>
                <w:rFonts w:ascii="Times New Roman" w:hAnsi="Times New Roman" w:cs="Times New Roman"/>
                <w:sz w:val="20"/>
                <w:szCs w:val="20"/>
              </w:rPr>
              <w:t>External</w:t>
            </w:r>
          </w:p>
        </w:tc>
      </w:tr>
      <w:tr w:rsidR="00EF17D8" w:rsidTr="0040383D">
        <w:trPr>
          <w:trHeight w:val="720"/>
        </w:trPr>
        <w:tc>
          <w:tcPr>
            <w:tcW w:w="6318" w:type="dxa"/>
          </w:tcPr>
          <w:p w:rsidR="00EF17D8" w:rsidRPr="0081177E" w:rsidRDefault="00EF17D8" w:rsidP="0040383D">
            <w:pPr>
              <w:rPr>
                <w:rFonts w:ascii="Times New Roman" w:hAnsi="Times New Roman" w:cs="Times New Roman"/>
                <w:sz w:val="20"/>
                <w:szCs w:val="20"/>
              </w:rPr>
            </w:pPr>
            <w:r>
              <w:rPr>
                <w:rFonts w:ascii="Times New Roman" w:hAnsi="Times New Roman" w:cs="Times New Roman"/>
                <w:sz w:val="20"/>
                <w:szCs w:val="20"/>
              </w:rPr>
              <w:t xml:space="preserve">The SAE was regarded as something </w:t>
            </w:r>
            <w:r w:rsidR="00E92BFD">
              <w:rPr>
                <w:rFonts w:ascii="Times New Roman" w:hAnsi="Times New Roman" w:cs="Times New Roman"/>
                <w:sz w:val="20"/>
                <w:szCs w:val="20"/>
              </w:rPr>
              <w:t xml:space="preserve">that must be done </w:t>
            </w:r>
            <w:r>
              <w:rPr>
                <w:rFonts w:ascii="Times New Roman" w:hAnsi="Times New Roman" w:cs="Times New Roman"/>
                <w:sz w:val="20"/>
                <w:szCs w:val="20"/>
              </w:rPr>
              <w:t xml:space="preserve">and likened </w:t>
            </w:r>
            <w:r w:rsidR="00E92BFD">
              <w:rPr>
                <w:rFonts w:ascii="Times New Roman" w:hAnsi="Times New Roman" w:cs="Times New Roman"/>
                <w:sz w:val="20"/>
                <w:szCs w:val="20"/>
              </w:rPr>
              <w:t>a six-month sentence to</w:t>
            </w:r>
            <w:r w:rsidRPr="0081177E">
              <w:rPr>
                <w:rFonts w:ascii="Times New Roman" w:hAnsi="Times New Roman" w:cs="Times New Roman"/>
                <w:sz w:val="20"/>
                <w:szCs w:val="20"/>
              </w:rPr>
              <w:t xml:space="preserve"> hard work to be served as a result of </w:t>
            </w:r>
            <w:r>
              <w:rPr>
                <w:rFonts w:ascii="Times New Roman" w:hAnsi="Times New Roman" w:cs="Times New Roman"/>
                <w:sz w:val="20"/>
                <w:szCs w:val="20"/>
              </w:rPr>
              <w:t>enrolling</w:t>
            </w:r>
            <w:r w:rsidR="00E92BFD">
              <w:rPr>
                <w:rFonts w:ascii="Times New Roman" w:hAnsi="Times New Roman" w:cs="Times New Roman"/>
                <w:sz w:val="20"/>
                <w:szCs w:val="20"/>
              </w:rPr>
              <w:t xml:space="preserve"> in vocational agriculture </w:t>
            </w:r>
            <w:r w:rsidRPr="0081177E">
              <w:rPr>
                <w:rFonts w:ascii="Times New Roman" w:hAnsi="Times New Roman" w:cs="Times New Roman"/>
                <w:sz w:val="20"/>
                <w:szCs w:val="20"/>
              </w:rPr>
              <w:t>(</w:t>
            </w:r>
            <w:r w:rsidR="004D273A">
              <w:rPr>
                <w:rFonts w:ascii="Times New Roman" w:hAnsi="Times New Roman" w:cs="Times New Roman"/>
                <w:sz w:val="20"/>
                <w:szCs w:val="20"/>
              </w:rPr>
              <w:t>Schmidt, 1928</w:t>
            </w:r>
            <w:r w:rsidRPr="0081177E">
              <w:rPr>
                <w:rFonts w:ascii="Times New Roman" w:hAnsi="Times New Roman" w:cs="Times New Roman"/>
                <w:sz w:val="20"/>
                <w:szCs w:val="20"/>
              </w:rPr>
              <w:t>)</w:t>
            </w:r>
            <w:r w:rsidR="00E92BFD">
              <w:rPr>
                <w:rFonts w:ascii="Times New Roman" w:hAnsi="Times New Roman" w:cs="Times New Roman"/>
                <w:sz w:val="20"/>
                <w:szCs w:val="20"/>
              </w:rPr>
              <w:t>.</w:t>
            </w:r>
          </w:p>
        </w:tc>
        <w:tc>
          <w:tcPr>
            <w:tcW w:w="1620" w:type="dxa"/>
            <w:vAlign w:val="center"/>
          </w:tcPr>
          <w:p w:rsidR="00EF17D8" w:rsidRPr="00732D11" w:rsidRDefault="00EF17D8" w:rsidP="00A95470">
            <w:pPr>
              <w:jc w:val="center"/>
              <w:rPr>
                <w:rFonts w:ascii="Times New Roman" w:hAnsi="Times New Roman" w:cs="Times New Roman"/>
                <w:sz w:val="20"/>
                <w:szCs w:val="20"/>
              </w:rPr>
            </w:pPr>
            <w:r>
              <w:rPr>
                <w:rFonts w:ascii="Times New Roman" w:hAnsi="Times New Roman" w:cs="Times New Roman"/>
                <w:sz w:val="20"/>
                <w:szCs w:val="20"/>
              </w:rPr>
              <w:t>Amotivational</w:t>
            </w:r>
          </w:p>
        </w:tc>
        <w:tc>
          <w:tcPr>
            <w:tcW w:w="1638" w:type="dxa"/>
            <w:vAlign w:val="center"/>
          </w:tcPr>
          <w:p w:rsidR="00EF17D8" w:rsidRDefault="00EF17D8" w:rsidP="00A95470">
            <w:pPr>
              <w:jc w:val="center"/>
              <w:rPr>
                <w:rFonts w:ascii="Times New Roman" w:hAnsi="Times New Roman" w:cs="Times New Roman"/>
                <w:sz w:val="20"/>
                <w:szCs w:val="20"/>
              </w:rPr>
            </w:pPr>
            <w:r>
              <w:rPr>
                <w:rFonts w:ascii="Times New Roman" w:hAnsi="Times New Roman" w:cs="Times New Roman"/>
                <w:sz w:val="20"/>
                <w:szCs w:val="20"/>
              </w:rPr>
              <w:t>Impersonal</w:t>
            </w:r>
          </w:p>
          <w:p w:rsidR="004D273A" w:rsidRPr="00551DD0" w:rsidRDefault="004D273A" w:rsidP="004D273A">
            <w:pPr>
              <w:jc w:val="center"/>
              <w:rPr>
                <w:rFonts w:ascii="Times New Roman" w:hAnsi="Times New Roman" w:cs="Times New Roman"/>
                <w:sz w:val="20"/>
                <w:szCs w:val="20"/>
              </w:rPr>
            </w:pPr>
            <w:r>
              <w:rPr>
                <w:rFonts w:ascii="Times New Roman" w:hAnsi="Times New Roman" w:cs="Times New Roman"/>
                <w:sz w:val="20"/>
                <w:szCs w:val="20"/>
              </w:rPr>
              <w:t>(Not Motivated)</w:t>
            </w:r>
          </w:p>
        </w:tc>
      </w:tr>
      <w:tr w:rsidR="00EF17D8" w:rsidTr="0040383D">
        <w:trPr>
          <w:gridAfter w:val="2"/>
          <w:wAfter w:w="3258" w:type="dxa"/>
          <w:trHeight w:val="20"/>
        </w:trPr>
        <w:tc>
          <w:tcPr>
            <w:tcW w:w="6318" w:type="dxa"/>
            <w:vAlign w:val="center"/>
          </w:tcPr>
          <w:p w:rsidR="00EF17D8" w:rsidRPr="00066CC0" w:rsidRDefault="00EF17D8" w:rsidP="00A95470">
            <w:pPr>
              <w:jc w:val="center"/>
              <w:rPr>
                <w:rFonts w:ascii="Times New Roman" w:hAnsi="Times New Roman" w:cs="Times New Roman"/>
                <w:sz w:val="24"/>
                <w:szCs w:val="24"/>
              </w:rPr>
            </w:pPr>
            <w:r w:rsidRPr="00AC7CEE">
              <w:rPr>
                <w:rFonts w:ascii="Times New Roman" w:hAnsi="Times New Roman" w:cs="Times New Roman"/>
                <w:b/>
                <w:sz w:val="20"/>
                <w:szCs w:val="20"/>
              </w:rPr>
              <w:t>Student Interest/ Student Owned</w:t>
            </w:r>
          </w:p>
        </w:tc>
      </w:tr>
      <w:tr w:rsidR="00EF17D8" w:rsidTr="004D273A">
        <w:tc>
          <w:tcPr>
            <w:tcW w:w="6318" w:type="dxa"/>
          </w:tcPr>
          <w:p w:rsidR="00EF17D8" w:rsidRPr="0081177E" w:rsidRDefault="00EF17D8" w:rsidP="00A95470">
            <w:pPr>
              <w:rPr>
                <w:rFonts w:ascii="Times New Roman" w:hAnsi="Times New Roman" w:cs="Times New Roman"/>
                <w:sz w:val="20"/>
                <w:szCs w:val="20"/>
              </w:rPr>
            </w:pPr>
            <w:r w:rsidRPr="0081177E">
              <w:rPr>
                <w:rFonts w:ascii="Times New Roman" w:hAnsi="Times New Roman" w:cs="Times New Roman"/>
                <w:sz w:val="20"/>
                <w:szCs w:val="20"/>
              </w:rPr>
              <w:t>Martin Rand of Madison, Ohio wanted to raise a poultry fl</w:t>
            </w:r>
            <w:r>
              <w:rPr>
                <w:rFonts w:ascii="Times New Roman" w:hAnsi="Times New Roman" w:cs="Times New Roman"/>
                <w:sz w:val="20"/>
                <w:szCs w:val="20"/>
              </w:rPr>
              <w:t>ock of a 1,000 hens on his farm, despite h</w:t>
            </w:r>
            <w:r w:rsidRPr="0081177E">
              <w:rPr>
                <w:rFonts w:ascii="Times New Roman" w:hAnsi="Times New Roman" w:cs="Times New Roman"/>
                <w:sz w:val="20"/>
                <w:szCs w:val="20"/>
              </w:rPr>
              <w:t>is father</w:t>
            </w:r>
            <w:r>
              <w:rPr>
                <w:rFonts w:ascii="Times New Roman" w:hAnsi="Times New Roman" w:cs="Times New Roman"/>
                <w:sz w:val="20"/>
                <w:szCs w:val="20"/>
              </w:rPr>
              <w:t>’s</w:t>
            </w:r>
            <w:r w:rsidRPr="0081177E">
              <w:rPr>
                <w:rFonts w:ascii="Times New Roman" w:hAnsi="Times New Roman" w:cs="Times New Roman"/>
                <w:sz w:val="20"/>
                <w:szCs w:val="20"/>
              </w:rPr>
              <w:t xml:space="preserve"> </w:t>
            </w:r>
            <w:r>
              <w:rPr>
                <w:rFonts w:ascii="Times New Roman" w:hAnsi="Times New Roman" w:cs="Times New Roman"/>
                <w:sz w:val="20"/>
                <w:szCs w:val="20"/>
              </w:rPr>
              <w:t xml:space="preserve">reluctance. </w:t>
            </w:r>
            <w:r w:rsidRPr="0081177E">
              <w:rPr>
                <w:rFonts w:ascii="Times New Roman" w:hAnsi="Times New Roman" w:cs="Times New Roman"/>
                <w:sz w:val="20"/>
                <w:szCs w:val="20"/>
              </w:rPr>
              <w:t>Martin built the brooder houses, started a flock, and by the first year made almost $1,000.  Martin’s father was so impressed that he bought into his son’s poultry business and together they raised 2,400 baby chicks by the third year (Schmidt, 1930).</w:t>
            </w:r>
          </w:p>
        </w:tc>
        <w:tc>
          <w:tcPr>
            <w:tcW w:w="1620" w:type="dxa"/>
            <w:vAlign w:val="center"/>
          </w:tcPr>
          <w:p w:rsidR="00EF17D8" w:rsidRPr="00551DD0" w:rsidRDefault="00EF17D8" w:rsidP="00A95470">
            <w:pPr>
              <w:jc w:val="center"/>
              <w:rPr>
                <w:rFonts w:ascii="Times New Roman" w:hAnsi="Times New Roman" w:cs="Times New Roman"/>
                <w:sz w:val="20"/>
                <w:szCs w:val="20"/>
              </w:rPr>
            </w:pPr>
            <w:r w:rsidRPr="00551DD0">
              <w:rPr>
                <w:rFonts w:ascii="Times New Roman" w:hAnsi="Times New Roman" w:cs="Times New Roman"/>
                <w:sz w:val="20"/>
                <w:szCs w:val="20"/>
              </w:rPr>
              <w:t>In</w:t>
            </w:r>
            <w:r>
              <w:rPr>
                <w:rFonts w:ascii="Times New Roman" w:hAnsi="Times New Roman" w:cs="Times New Roman"/>
                <w:sz w:val="20"/>
                <w:szCs w:val="20"/>
              </w:rPr>
              <w:t>trinsic Motivation</w:t>
            </w:r>
          </w:p>
        </w:tc>
        <w:tc>
          <w:tcPr>
            <w:tcW w:w="1638" w:type="dxa"/>
            <w:vAlign w:val="center"/>
          </w:tcPr>
          <w:p w:rsidR="00EF17D8" w:rsidRPr="00551DD0" w:rsidRDefault="00EF17D8" w:rsidP="00A95470">
            <w:pPr>
              <w:jc w:val="center"/>
              <w:rPr>
                <w:rFonts w:ascii="Times New Roman" w:hAnsi="Times New Roman" w:cs="Times New Roman"/>
                <w:sz w:val="20"/>
                <w:szCs w:val="20"/>
              </w:rPr>
            </w:pPr>
            <w:r>
              <w:rPr>
                <w:rFonts w:ascii="Times New Roman" w:hAnsi="Times New Roman" w:cs="Times New Roman"/>
                <w:sz w:val="20"/>
                <w:szCs w:val="20"/>
              </w:rPr>
              <w:t>Internal</w:t>
            </w:r>
          </w:p>
        </w:tc>
      </w:tr>
      <w:tr w:rsidR="00EF17D8" w:rsidTr="004D273A">
        <w:tc>
          <w:tcPr>
            <w:tcW w:w="6318" w:type="dxa"/>
            <w:vAlign w:val="center"/>
          </w:tcPr>
          <w:p w:rsidR="00EF17D8" w:rsidRPr="00066CC0" w:rsidRDefault="00EF17D8" w:rsidP="00A95470">
            <w:pPr>
              <w:jc w:val="center"/>
              <w:rPr>
                <w:rFonts w:ascii="Times New Roman" w:hAnsi="Times New Roman" w:cs="Times New Roman"/>
                <w:sz w:val="24"/>
                <w:szCs w:val="24"/>
              </w:rPr>
            </w:pPr>
            <w:r w:rsidRPr="00AC7CEE">
              <w:rPr>
                <w:rFonts w:ascii="Times New Roman" w:hAnsi="Times New Roman" w:cs="Times New Roman"/>
                <w:b/>
                <w:sz w:val="20"/>
                <w:szCs w:val="20"/>
              </w:rPr>
              <w:t>Collaborative Projects</w:t>
            </w:r>
          </w:p>
        </w:tc>
        <w:tc>
          <w:tcPr>
            <w:tcW w:w="3258" w:type="dxa"/>
            <w:gridSpan w:val="2"/>
          </w:tcPr>
          <w:p w:rsidR="00EF17D8" w:rsidRPr="00551DD0" w:rsidRDefault="00EF17D8" w:rsidP="00A95470">
            <w:pPr>
              <w:rPr>
                <w:rFonts w:ascii="Times New Roman" w:hAnsi="Times New Roman" w:cs="Times New Roman"/>
                <w:sz w:val="20"/>
                <w:szCs w:val="20"/>
              </w:rPr>
            </w:pPr>
          </w:p>
        </w:tc>
      </w:tr>
      <w:tr w:rsidR="00EF17D8" w:rsidTr="004D273A">
        <w:tc>
          <w:tcPr>
            <w:tcW w:w="6318" w:type="dxa"/>
          </w:tcPr>
          <w:p w:rsidR="00EF17D8" w:rsidRPr="00066CC0" w:rsidRDefault="00EF17D8" w:rsidP="00A95470">
            <w:pPr>
              <w:rPr>
                <w:rFonts w:ascii="Times New Roman" w:hAnsi="Times New Roman" w:cs="Times New Roman"/>
                <w:sz w:val="24"/>
                <w:szCs w:val="24"/>
              </w:rPr>
            </w:pPr>
            <w:r w:rsidRPr="0081177E">
              <w:rPr>
                <w:rFonts w:ascii="Times New Roman" w:hAnsi="Times New Roman" w:cs="Times New Roman"/>
                <w:sz w:val="20"/>
                <w:szCs w:val="20"/>
              </w:rPr>
              <w:t xml:space="preserve">Lebanon, Kansas </w:t>
            </w:r>
            <w:r>
              <w:rPr>
                <w:rFonts w:ascii="Times New Roman" w:hAnsi="Times New Roman" w:cs="Times New Roman"/>
                <w:sz w:val="20"/>
                <w:szCs w:val="20"/>
              </w:rPr>
              <w:t>had</w:t>
            </w:r>
            <w:r w:rsidRPr="0081177E">
              <w:rPr>
                <w:rFonts w:ascii="Times New Roman" w:hAnsi="Times New Roman" w:cs="Times New Roman"/>
                <w:sz w:val="20"/>
                <w:szCs w:val="20"/>
              </w:rPr>
              <w:t xml:space="preserve"> a class poultry operation for seventeen students in an animal husbandry course</w:t>
            </w:r>
            <w:r>
              <w:rPr>
                <w:rFonts w:ascii="Times New Roman" w:hAnsi="Times New Roman" w:cs="Times New Roman"/>
                <w:sz w:val="20"/>
                <w:szCs w:val="20"/>
              </w:rPr>
              <w:t xml:space="preserve"> who did not live on a farm</w:t>
            </w:r>
            <w:r w:rsidRPr="0081177E">
              <w:rPr>
                <w:rFonts w:ascii="Times New Roman" w:hAnsi="Times New Roman" w:cs="Times New Roman"/>
                <w:sz w:val="20"/>
                <w:szCs w:val="20"/>
              </w:rPr>
              <w:t>.  The students built the poultry house, cared for the laying hens, and conducted experiments.  The teacher reported, “A contest spirit prevails among the boys. Such questions as ‘Whose pullets laid the most eggs this week?’ How many eggs today?’ and ‘How are the birds doing?’ are often heard” (Blauer, p. 54, 1930).</w:t>
            </w:r>
          </w:p>
        </w:tc>
        <w:tc>
          <w:tcPr>
            <w:tcW w:w="1620" w:type="dxa"/>
            <w:vAlign w:val="center"/>
          </w:tcPr>
          <w:p w:rsidR="00EF17D8" w:rsidRPr="00551DD0" w:rsidRDefault="00EF17D8" w:rsidP="00A95470">
            <w:pPr>
              <w:jc w:val="center"/>
              <w:rPr>
                <w:rFonts w:ascii="Times New Roman" w:hAnsi="Times New Roman" w:cs="Times New Roman"/>
                <w:sz w:val="20"/>
                <w:szCs w:val="20"/>
              </w:rPr>
            </w:pPr>
            <w:r>
              <w:rPr>
                <w:rFonts w:ascii="Times New Roman" w:hAnsi="Times New Roman" w:cs="Times New Roman"/>
                <w:sz w:val="20"/>
                <w:szCs w:val="20"/>
              </w:rPr>
              <w:t>Extrinsic Motivation</w:t>
            </w:r>
          </w:p>
        </w:tc>
        <w:tc>
          <w:tcPr>
            <w:tcW w:w="1638" w:type="dxa"/>
            <w:vAlign w:val="center"/>
          </w:tcPr>
          <w:p w:rsidR="00EF17D8" w:rsidRPr="00551DD0" w:rsidRDefault="00EF17D8" w:rsidP="00A95470">
            <w:pPr>
              <w:jc w:val="center"/>
              <w:rPr>
                <w:rFonts w:ascii="Times New Roman" w:hAnsi="Times New Roman" w:cs="Times New Roman"/>
                <w:sz w:val="20"/>
                <w:szCs w:val="20"/>
              </w:rPr>
            </w:pPr>
            <w:r>
              <w:rPr>
                <w:rFonts w:ascii="Times New Roman" w:hAnsi="Times New Roman" w:cs="Times New Roman"/>
                <w:sz w:val="20"/>
                <w:szCs w:val="20"/>
              </w:rPr>
              <w:t>Somewhat Internal</w:t>
            </w:r>
          </w:p>
        </w:tc>
      </w:tr>
      <w:tr w:rsidR="00EF17D8" w:rsidTr="004D273A">
        <w:trPr>
          <w:gridAfter w:val="2"/>
          <w:wAfter w:w="3258" w:type="dxa"/>
        </w:trPr>
        <w:tc>
          <w:tcPr>
            <w:tcW w:w="6318" w:type="dxa"/>
            <w:vAlign w:val="center"/>
          </w:tcPr>
          <w:p w:rsidR="00EF17D8" w:rsidRPr="00066CC0" w:rsidRDefault="00EF17D8" w:rsidP="00A95470">
            <w:pPr>
              <w:jc w:val="center"/>
              <w:rPr>
                <w:rFonts w:ascii="Times New Roman" w:hAnsi="Times New Roman" w:cs="Times New Roman"/>
                <w:sz w:val="24"/>
                <w:szCs w:val="24"/>
              </w:rPr>
            </w:pPr>
            <w:r w:rsidRPr="00AC7CEE">
              <w:rPr>
                <w:rFonts w:ascii="Times New Roman" w:hAnsi="Times New Roman" w:cs="Times New Roman"/>
                <w:b/>
                <w:sz w:val="20"/>
                <w:szCs w:val="20"/>
              </w:rPr>
              <w:t>Awards</w:t>
            </w:r>
          </w:p>
        </w:tc>
      </w:tr>
      <w:tr w:rsidR="00EF17D8" w:rsidTr="004D273A">
        <w:tc>
          <w:tcPr>
            <w:tcW w:w="6318" w:type="dxa"/>
          </w:tcPr>
          <w:p w:rsidR="00EF17D8" w:rsidRPr="00AC7CEE" w:rsidRDefault="00E92BFD" w:rsidP="00E92BFD">
            <w:pPr>
              <w:rPr>
                <w:rFonts w:ascii="Times New Roman" w:hAnsi="Times New Roman" w:cs="Times New Roman"/>
                <w:sz w:val="20"/>
                <w:szCs w:val="20"/>
              </w:rPr>
            </w:pPr>
            <w:r>
              <w:rPr>
                <w:rFonts w:ascii="Times New Roman" w:hAnsi="Times New Roman" w:cs="Times New Roman"/>
                <w:sz w:val="20"/>
                <w:szCs w:val="20"/>
              </w:rPr>
              <w:t xml:space="preserve">The first </w:t>
            </w:r>
            <w:r w:rsidR="00EF17D8" w:rsidRPr="0081177E">
              <w:rPr>
                <w:rFonts w:ascii="Times New Roman" w:hAnsi="Times New Roman" w:cs="Times New Roman"/>
                <w:sz w:val="20"/>
                <w:szCs w:val="20"/>
              </w:rPr>
              <w:t>awards</w:t>
            </w:r>
            <w:r>
              <w:rPr>
                <w:rFonts w:ascii="Times New Roman" w:hAnsi="Times New Roman" w:cs="Times New Roman"/>
                <w:sz w:val="20"/>
                <w:szCs w:val="20"/>
              </w:rPr>
              <w:t xml:space="preserve"> established for FFA</w:t>
            </w:r>
            <w:r w:rsidR="00EF17D8" w:rsidRPr="0081177E">
              <w:rPr>
                <w:rFonts w:ascii="Times New Roman" w:hAnsi="Times New Roman" w:cs="Times New Roman"/>
                <w:sz w:val="20"/>
                <w:szCs w:val="20"/>
              </w:rPr>
              <w:t xml:space="preserve"> were derived partially from the students’ SAEs.  The degree system was designed for the local chapters, state associations, and national organization to recognize outst</w:t>
            </w:r>
            <w:r w:rsidR="00EF17D8">
              <w:rPr>
                <w:rFonts w:ascii="Times New Roman" w:hAnsi="Times New Roman" w:cs="Times New Roman"/>
                <w:sz w:val="20"/>
                <w:szCs w:val="20"/>
              </w:rPr>
              <w:t xml:space="preserve">anding students at each level. </w:t>
            </w:r>
            <w:r w:rsidR="00E67131">
              <w:rPr>
                <w:rFonts w:ascii="Times New Roman" w:hAnsi="Times New Roman" w:cs="Times New Roman"/>
                <w:sz w:val="20"/>
                <w:szCs w:val="20"/>
              </w:rPr>
              <w:t>Nomination</w:t>
            </w:r>
            <w:r w:rsidR="00EF17D8" w:rsidRPr="0081177E">
              <w:rPr>
                <w:rFonts w:ascii="Times New Roman" w:hAnsi="Times New Roman" w:cs="Times New Roman"/>
                <w:sz w:val="20"/>
                <w:szCs w:val="20"/>
              </w:rPr>
              <w:t xml:space="preserve"> for an American farmer degree was a privilege that went to the top students in each state</w:t>
            </w:r>
            <w:r w:rsidR="00EF17D8">
              <w:rPr>
                <w:rFonts w:ascii="Times New Roman" w:hAnsi="Times New Roman" w:cs="Times New Roman"/>
                <w:sz w:val="20"/>
                <w:szCs w:val="20"/>
              </w:rPr>
              <w:t xml:space="preserve"> (Groseclose, 1929)</w:t>
            </w:r>
            <w:r w:rsidR="00EF17D8" w:rsidRPr="0081177E">
              <w:rPr>
                <w:rFonts w:ascii="Times New Roman" w:hAnsi="Times New Roman" w:cs="Times New Roman"/>
                <w:sz w:val="20"/>
                <w:szCs w:val="20"/>
              </w:rPr>
              <w:t xml:space="preserve">.  </w:t>
            </w:r>
          </w:p>
        </w:tc>
        <w:tc>
          <w:tcPr>
            <w:tcW w:w="1620" w:type="dxa"/>
            <w:vAlign w:val="center"/>
          </w:tcPr>
          <w:p w:rsidR="00EF17D8" w:rsidRPr="00551DD0" w:rsidRDefault="00EF17D8" w:rsidP="00A95470">
            <w:pPr>
              <w:jc w:val="center"/>
              <w:rPr>
                <w:rFonts w:ascii="Times New Roman" w:hAnsi="Times New Roman" w:cs="Times New Roman"/>
                <w:sz w:val="20"/>
                <w:szCs w:val="20"/>
              </w:rPr>
            </w:pPr>
            <w:r>
              <w:rPr>
                <w:rFonts w:ascii="Times New Roman" w:hAnsi="Times New Roman" w:cs="Times New Roman"/>
                <w:sz w:val="20"/>
                <w:szCs w:val="20"/>
              </w:rPr>
              <w:t>Extrinsic Motivation</w:t>
            </w:r>
          </w:p>
        </w:tc>
        <w:tc>
          <w:tcPr>
            <w:tcW w:w="1638" w:type="dxa"/>
            <w:vAlign w:val="center"/>
          </w:tcPr>
          <w:p w:rsidR="00EF17D8" w:rsidRPr="00551DD0" w:rsidRDefault="00EF17D8" w:rsidP="00A95470">
            <w:pPr>
              <w:jc w:val="center"/>
              <w:rPr>
                <w:rFonts w:ascii="Times New Roman" w:hAnsi="Times New Roman" w:cs="Times New Roman"/>
                <w:sz w:val="20"/>
                <w:szCs w:val="20"/>
              </w:rPr>
            </w:pPr>
            <w:r>
              <w:rPr>
                <w:rFonts w:ascii="Times New Roman" w:hAnsi="Times New Roman" w:cs="Times New Roman"/>
                <w:sz w:val="20"/>
                <w:szCs w:val="20"/>
              </w:rPr>
              <w:t>Internal</w:t>
            </w:r>
          </w:p>
        </w:tc>
      </w:tr>
    </w:tbl>
    <w:p w:rsidR="00E67131" w:rsidRDefault="00E67131" w:rsidP="00E67131">
      <w:pPr>
        <w:spacing w:after="0" w:line="240" w:lineRule="auto"/>
        <w:jc w:val="center"/>
        <w:rPr>
          <w:rFonts w:ascii="Times New Roman" w:hAnsi="Times New Roman" w:cs="Times New Roman"/>
          <w:b/>
          <w:sz w:val="24"/>
          <w:szCs w:val="24"/>
        </w:rPr>
      </w:pPr>
    </w:p>
    <w:p w:rsidR="00EF17D8" w:rsidRDefault="00EF17D8" w:rsidP="00E6713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Conclusions/Implications/Recommendations</w:t>
      </w:r>
    </w:p>
    <w:p w:rsidR="00843C56" w:rsidRPr="00843C56" w:rsidRDefault="00843C56" w:rsidP="00843C56">
      <w:pPr>
        <w:spacing w:after="0" w:line="240" w:lineRule="auto"/>
        <w:rPr>
          <w:rFonts w:ascii="Times New Roman" w:hAnsi="Times New Roman" w:cs="Times New Roman"/>
          <w:sz w:val="24"/>
          <w:szCs w:val="24"/>
        </w:rPr>
      </w:pPr>
    </w:p>
    <w:p w:rsidR="00843C56" w:rsidRPr="00843C56" w:rsidRDefault="00843C56" w:rsidP="00843C56">
      <w:pPr>
        <w:spacing w:after="0" w:line="240" w:lineRule="auto"/>
        <w:rPr>
          <w:rFonts w:ascii="Times New Roman" w:hAnsi="Times New Roman" w:cs="Times New Roman"/>
          <w:sz w:val="24"/>
          <w:szCs w:val="24"/>
        </w:rPr>
      </w:pPr>
      <w:r w:rsidRPr="00843C56">
        <w:rPr>
          <w:rFonts w:ascii="Times New Roman" w:hAnsi="Times New Roman" w:cs="Times New Roman"/>
          <w:sz w:val="24"/>
          <w:szCs w:val="24"/>
        </w:rPr>
        <w:tab/>
      </w:r>
      <w:r w:rsidR="00013C1F">
        <w:rPr>
          <w:rFonts w:ascii="Times New Roman" w:hAnsi="Times New Roman" w:cs="Times New Roman"/>
          <w:sz w:val="24"/>
          <w:szCs w:val="24"/>
        </w:rPr>
        <w:t xml:space="preserve">It can be concluded that the majority of cases in this synthesis </w:t>
      </w:r>
      <w:r w:rsidR="00E92BFD">
        <w:rPr>
          <w:rFonts w:ascii="Times New Roman" w:hAnsi="Times New Roman" w:cs="Times New Roman"/>
          <w:sz w:val="24"/>
          <w:szCs w:val="24"/>
        </w:rPr>
        <w:t>initiated</w:t>
      </w:r>
      <w:r w:rsidR="00013C1F">
        <w:rPr>
          <w:rFonts w:ascii="Times New Roman" w:hAnsi="Times New Roman" w:cs="Times New Roman"/>
          <w:sz w:val="24"/>
          <w:szCs w:val="24"/>
        </w:rPr>
        <w:t xml:space="preserve"> participation in SAEs by means of externally motivating factors. </w:t>
      </w:r>
      <w:r w:rsidR="00E92BFD">
        <w:rPr>
          <w:rFonts w:ascii="Times New Roman" w:hAnsi="Times New Roman" w:cs="Times New Roman"/>
          <w:sz w:val="24"/>
          <w:szCs w:val="24"/>
        </w:rPr>
        <w:t>However, t</w:t>
      </w:r>
      <w:r w:rsidR="00013C1F">
        <w:rPr>
          <w:rFonts w:ascii="Times New Roman" w:hAnsi="Times New Roman" w:cs="Times New Roman"/>
          <w:sz w:val="24"/>
          <w:szCs w:val="24"/>
        </w:rPr>
        <w:t xml:space="preserve">he majority of cases developed an internal desire to continue participation in their SAEs.  </w:t>
      </w:r>
      <w:r w:rsidR="006207F0">
        <w:rPr>
          <w:rFonts w:ascii="Times New Roman" w:hAnsi="Times New Roman" w:cs="Times New Roman"/>
          <w:sz w:val="24"/>
          <w:szCs w:val="24"/>
        </w:rPr>
        <w:t xml:space="preserve">This demonstrated that student motivation to participate could be established by external motivators and later sustained by internal stimulus (Deci &amp; Ryan, 2000). </w:t>
      </w:r>
      <w:r w:rsidR="00E92BFD">
        <w:rPr>
          <w:rFonts w:ascii="Times New Roman" w:hAnsi="Times New Roman" w:cs="Times New Roman"/>
          <w:sz w:val="24"/>
          <w:szCs w:val="24"/>
        </w:rPr>
        <w:t>I</w:t>
      </w:r>
      <w:r w:rsidR="006207F0">
        <w:rPr>
          <w:rFonts w:ascii="Times New Roman" w:hAnsi="Times New Roman" w:cs="Times New Roman"/>
          <w:sz w:val="24"/>
          <w:szCs w:val="24"/>
        </w:rPr>
        <w:t xml:space="preserve">n cases when SAEs were deemed as only a requirement for the course, negative motivating forces were developed according to self-determination theory (Deci &amp; Ryan, 2000). </w:t>
      </w:r>
      <w:r w:rsidR="00DA326E">
        <w:rPr>
          <w:rFonts w:ascii="Times New Roman" w:hAnsi="Times New Roman" w:cs="Times New Roman"/>
          <w:sz w:val="24"/>
          <w:szCs w:val="24"/>
        </w:rPr>
        <w:t>This study implies t</w:t>
      </w:r>
      <w:r w:rsidR="003B3FD4">
        <w:rPr>
          <w:rFonts w:ascii="Times New Roman" w:hAnsi="Times New Roman" w:cs="Times New Roman"/>
          <w:sz w:val="24"/>
          <w:szCs w:val="24"/>
        </w:rPr>
        <w:t xml:space="preserve">he use of external rewards, such as FFA awards for SAEs (Retallick, 2010; Wilson &amp; Moore, 2007), can be a </w:t>
      </w:r>
      <w:r w:rsidR="00DA326E">
        <w:rPr>
          <w:rFonts w:ascii="Times New Roman" w:hAnsi="Times New Roman" w:cs="Times New Roman"/>
          <w:sz w:val="24"/>
          <w:szCs w:val="24"/>
        </w:rPr>
        <w:t xml:space="preserve">positive </w:t>
      </w:r>
      <w:r w:rsidR="003B3FD4">
        <w:rPr>
          <w:rFonts w:ascii="Times New Roman" w:hAnsi="Times New Roman" w:cs="Times New Roman"/>
          <w:sz w:val="24"/>
          <w:szCs w:val="24"/>
        </w:rPr>
        <w:t xml:space="preserve">means to introduce SAE participation opportunities. However, reaching a point of intrinsic motivation is ideal according to self-determination theory (Deci &amp; Ryan, 1985). </w:t>
      </w:r>
      <w:r w:rsidR="002E777D">
        <w:rPr>
          <w:rFonts w:ascii="Times New Roman" w:hAnsi="Times New Roman" w:cs="Times New Roman"/>
          <w:sz w:val="24"/>
          <w:szCs w:val="24"/>
        </w:rPr>
        <w:t xml:space="preserve">The researchers acknowledge the limitations of transferability of the findings because of the historical cases studied. </w:t>
      </w:r>
      <w:r w:rsidR="0085101A">
        <w:rPr>
          <w:rFonts w:ascii="Times New Roman" w:hAnsi="Times New Roman" w:cs="Times New Roman"/>
          <w:sz w:val="24"/>
          <w:szCs w:val="24"/>
        </w:rPr>
        <w:t xml:space="preserve">The researchers recommend that agricultural education teachers find new and innovative external rewards to introduce the benefits of SAE participation. It is also recommended that teachers strive to help students find internally meaningful components of their SAE project once started. </w:t>
      </w:r>
    </w:p>
    <w:p w:rsidR="0040383D" w:rsidRDefault="0040383D" w:rsidP="009E56F4">
      <w:pPr>
        <w:jc w:val="center"/>
        <w:rPr>
          <w:rFonts w:ascii="Times New Roman" w:hAnsi="Times New Roman"/>
          <w:b/>
          <w:bCs/>
          <w:sz w:val="24"/>
          <w:szCs w:val="24"/>
        </w:rPr>
      </w:pPr>
    </w:p>
    <w:p w:rsidR="00EC3799" w:rsidRDefault="009E56F4" w:rsidP="009E56F4">
      <w:pPr>
        <w:jc w:val="center"/>
        <w:rPr>
          <w:rFonts w:ascii="Times New Roman" w:hAnsi="Times New Roman"/>
          <w:b/>
          <w:bCs/>
          <w:sz w:val="24"/>
          <w:szCs w:val="24"/>
        </w:rPr>
      </w:pPr>
      <w:r>
        <w:rPr>
          <w:rFonts w:ascii="Times New Roman" w:hAnsi="Times New Roman"/>
          <w:b/>
          <w:bCs/>
          <w:sz w:val="24"/>
          <w:szCs w:val="24"/>
        </w:rPr>
        <w:lastRenderedPageBreak/>
        <w:t>R</w:t>
      </w:r>
      <w:r w:rsidR="00EC3799">
        <w:rPr>
          <w:rFonts w:ascii="Times New Roman" w:hAnsi="Times New Roman"/>
          <w:b/>
          <w:bCs/>
          <w:sz w:val="24"/>
          <w:szCs w:val="24"/>
        </w:rPr>
        <w:t>eferences</w:t>
      </w:r>
    </w:p>
    <w:p w:rsidR="004D273A" w:rsidRDefault="004D273A" w:rsidP="004D273A">
      <w:pPr>
        <w:pStyle w:val="NoSpacing"/>
        <w:ind w:left="720" w:hanging="720"/>
        <w:rPr>
          <w:rFonts w:ascii="Times New Roman" w:hAnsi="Times New Roman"/>
          <w:sz w:val="24"/>
          <w:szCs w:val="24"/>
        </w:rPr>
      </w:pPr>
      <w:r w:rsidRPr="004D273A">
        <w:rPr>
          <w:rFonts w:ascii="Times New Roman" w:hAnsi="Times New Roman"/>
          <w:sz w:val="24"/>
          <w:szCs w:val="24"/>
        </w:rPr>
        <w:t xml:space="preserve">Ary, Donald, Jacobs, L.C., Razavieh, A., &amp; Sorensen, C. (2006). Introduction to research in education (7th edition). Belmont, CA. Thomson Higher Education. </w:t>
      </w:r>
    </w:p>
    <w:p w:rsidR="004D273A" w:rsidRPr="004D273A" w:rsidRDefault="004D273A" w:rsidP="004D273A">
      <w:pPr>
        <w:pStyle w:val="NoSpacing"/>
        <w:ind w:left="720" w:hanging="720"/>
        <w:rPr>
          <w:rFonts w:ascii="Times New Roman" w:hAnsi="Times New Roman"/>
          <w:sz w:val="24"/>
          <w:szCs w:val="24"/>
        </w:rPr>
      </w:pPr>
      <w:r w:rsidRPr="004D273A">
        <w:rPr>
          <w:rFonts w:ascii="Times New Roman" w:hAnsi="Times New Roman"/>
          <w:sz w:val="24"/>
          <w:szCs w:val="24"/>
        </w:rPr>
        <w:t xml:space="preserve">  </w:t>
      </w:r>
    </w:p>
    <w:p w:rsidR="00933507" w:rsidRDefault="00933507" w:rsidP="00933507">
      <w:pPr>
        <w:pStyle w:val="NoSpacing"/>
        <w:ind w:left="720" w:hanging="720"/>
        <w:rPr>
          <w:rFonts w:ascii="Times New Roman" w:hAnsi="Times New Roman" w:cs="Times New Roman"/>
          <w:sz w:val="24"/>
          <w:szCs w:val="24"/>
        </w:rPr>
      </w:pPr>
      <w:r>
        <w:rPr>
          <w:rFonts w:ascii="Times New Roman" w:hAnsi="Times New Roman" w:cs="Times New Roman"/>
          <w:sz w:val="24"/>
          <w:szCs w:val="24"/>
        </w:rPr>
        <w:t xml:space="preserve">Blauer, F. A. (1930). A Class poultry project. </w:t>
      </w:r>
      <w:r w:rsidRPr="00A2348B">
        <w:rPr>
          <w:rFonts w:ascii="Times New Roman" w:hAnsi="Times New Roman" w:cs="Times New Roman"/>
          <w:i/>
          <w:sz w:val="24"/>
          <w:szCs w:val="24"/>
        </w:rPr>
        <w:t>The Agricultural Education magazine, 2</w:t>
      </w:r>
      <w:r>
        <w:rPr>
          <w:rFonts w:ascii="Times New Roman" w:hAnsi="Times New Roman" w:cs="Times New Roman"/>
          <w:sz w:val="24"/>
          <w:szCs w:val="24"/>
        </w:rPr>
        <w:t>(4), 54.</w:t>
      </w:r>
    </w:p>
    <w:p w:rsidR="004D273A" w:rsidRDefault="004D273A" w:rsidP="004D273A">
      <w:pPr>
        <w:pStyle w:val="NoSpacing"/>
        <w:ind w:left="720" w:hanging="720"/>
        <w:rPr>
          <w:rFonts w:ascii="Times New Roman" w:hAnsi="Times New Roman" w:cs="Times New Roman"/>
          <w:sz w:val="20"/>
          <w:szCs w:val="20"/>
        </w:rPr>
      </w:pPr>
    </w:p>
    <w:p w:rsidR="004D273A" w:rsidRDefault="004D273A" w:rsidP="004D273A">
      <w:pPr>
        <w:pStyle w:val="NoSpacing"/>
        <w:ind w:left="720" w:hanging="720"/>
        <w:rPr>
          <w:rFonts w:ascii="Times New Roman" w:hAnsi="Times New Roman"/>
          <w:sz w:val="24"/>
          <w:szCs w:val="24"/>
        </w:rPr>
      </w:pPr>
      <w:r w:rsidRPr="004D273A">
        <w:rPr>
          <w:rFonts w:ascii="Times New Roman" w:hAnsi="Times New Roman"/>
          <w:sz w:val="24"/>
          <w:szCs w:val="24"/>
        </w:rPr>
        <w:t xml:space="preserve">Deci, E. L. and Ryan, R. M. (1985). Intrinsic motivation and self-determination in human behavior. New York: Plenum. </w:t>
      </w:r>
    </w:p>
    <w:p w:rsidR="004D273A" w:rsidRPr="004D273A" w:rsidRDefault="004D273A" w:rsidP="004D273A">
      <w:pPr>
        <w:pStyle w:val="NoSpacing"/>
        <w:ind w:left="720" w:hanging="720"/>
        <w:rPr>
          <w:rFonts w:ascii="Times New Roman" w:hAnsi="Times New Roman"/>
          <w:sz w:val="24"/>
          <w:szCs w:val="24"/>
        </w:rPr>
      </w:pPr>
    </w:p>
    <w:p w:rsidR="004D273A" w:rsidRDefault="004D273A" w:rsidP="004D273A">
      <w:pPr>
        <w:pStyle w:val="NoSpacing"/>
        <w:ind w:left="720" w:hanging="720"/>
        <w:rPr>
          <w:rFonts w:ascii="Times New Roman" w:hAnsi="Times New Roman"/>
          <w:sz w:val="24"/>
          <w:szCs w:val="24"/>
        </w:rPr>
      </w:pPr>
      <w:r w:rsidRPr="004D273A">
        <w:rPr>
          <w:rFonts w:ascii="Times New Roman" w:hAnsi="Times New Roman"/>
          <w:sz w:val="24"/>
          <w:szCs w:val="24"/>
        </w:rPr>
        <w:t>Deci, E. L. and Ryan, R. M. (2000). The “what” and “why” of goal pursuits: human needs and the self-determination of behavior, Psychological Inquiry, 11, 227–68.</w:t>
      </w:r>
    </w:p>
    <w:p w:rsidR="004D273A" w:rsidRPr="004D273A" w:rsidRDefault="004D273A" w:rsidP="004D273A">
      <w:pPr>
        <w:pStyle w:val="NoSpacing"/>
        <w:ind w:left="720" w:hanging="720"/>
        <w:rPr>
          <w:rFonts w:ascii="Times New Roman" w:hAnsi="Times New Roman"/>
          <w:sz w:val="24"/>
          <w:szCs w:val="24"/>
        </w:rPr>
      </w:pPr>
    </w:p>
    <w:p w:rsidR="00933507" w:rsidRPr="00C20C37" w:rsidRDefault="00933507" w:rsidP="00933507">
      <w:pPr>
        <w:pStyle w:val="NoSpacing"/>
        <w:ind w:left="720" w:hanging="720"/>
        <w:rPr>
          <w:rFonts w:ascii="Times New Roman" w:hAnsi="Times New Roman" w:cs="Times New Roman"/>
          <w:sz w:val="24"/>
          <w:szCs w:val="24"/>
        </w:rPr>
      </w:pPr>
      <w:r>
        <w:rPr>
          <w:rFonts w:ascii="Times New Roman" w:hAnsi="Times New Roman" w:cs="Times New Roman"/>
          <w:sz w:val="24"/>
          <w:szCs w:val="24"/>
        </w:rPr>
        <w:t xml:space="preserve">Groseclose, </w:t>
      </w:r>
      <w:r w:rsidRPr="00C20C37">
        <w:rPr>
          <w:rFonts w:ascii="Times New Roman" w:hAnsi="Times New Roman" w:cs="Times New Roman"/>
          <w:sz w:val="24"/>
          <w:szCs w:val="24"/>
        </w:rPr>
        <w:t>H. (1929</w:t>
      </w:r>
      <w:r>
        <w:rPr>
          <w:rFonts w:ascii="Times New Roman" w:hAnsi="Times New Roman" w:cs="Times New Roman"/>
          <w:sz w:val="24"/>
          <w:szCs w:val="24"/>
        </w:rPr>
        <w:t>a</w:t>
      </w:r>
      <w:r w:rsidRPr="00C20C37">
        <w:rPr>
          <w:rFonts w:ascii="Times New Roman" w:hAnsi="Times New Roman" w:cs="Times New Roman"/>
          <w:sz w:val="24"/>
          <w:szCs w:val="24"/>
        </w:rPr>
        <w:t xml:space="preserve">). Two </w:t>
      </w:r>
      <w:r>
        <w:rPr>
          <w:rFonts w:ascii="Times New Roman" w:hAnsi="Times New Roman" w:cs="Times New Roman"/>
          <w:sz w:val="24"/>
          <w:szCs w:val="24"/>
        </w:rPr>
        <w:t>“American f</w:t>
      </w:r>
      <w:r w:rsidRPr="00C20C37">
        <w:rPr>
          <w:rFonts w:ascii="Times New Roman" w:hAnsi="Times New Roman" w:cs="Times New Roman"/>
          <w:sz w:val="24"/>
          <w:szCs w:val="24"/>
        </w:rPr>
        <w:t xml:space="preserve">armers”. </w:t>
      </w:r>
      <w:r w:rsidRPr="00C20C37">
        <w:rPr>
          <w:rFonts w:ascii="Times New Roman" w:hAnsi="Times New Roman" w:cs="Times New Roman"/>
          <w:i/>
          <w:sz w:val="24"/>
          <w:szCs w:val="24"/>
        </w:rPr>
        <w:t>The Agricultural Education Magazine, 1</w:t>
      </w:r>
      <w:r w:rsidRPr="00C20C37">
        <w:rPr>
          <w:rFonts w:ascii="Times New Roman" w:hAnsi="Times New Roman" w:cs="Times New Roman"/>
          <w:sz w:val="24"/>
          <w:szCs w:val="24"/>
        </w:rPr>
        <w:t>(6), 10.</w:t>
      </w:r>
    </w:p>
    <w:p w:rsidR="004D273A" w:rsidRPr="009E56F4" w:rsidRDefault="004D273A" w:rsidP="00EC3799">
      <w:pPr>
        <w:pStyle w:val="NoSpacing"/>
        <w:ind w:left="720" w:hanging="720"/>
        <w:rPr>
          <w:rFonts w:ascii="Times New Roman" w:hAnsi="Times New Roman"/>
          <w:sz w:val="24"/>
          <w:szCs w:val="24"/>
        </w:rPr>
      </w:pPr>
    </w:p>
    <w:p w:rsidR="00933507" w:rsidRPr="00C20C37" w:rsidRDefault="00933507" w:rsidP="00933507">
      <w:pPr>
        <w:pStyle w:val="NoSpacing"/>
        <w:ind w:left="720" w:hanging="720"/>
        <w:rPr>
          <w:rFonts w:ascii="Times New Roman" w:hAnsi="Times New Roman" w:cs="Times New Roman"/>
          <w:sz w:val="24"/>
          <w:szCs w:val="24"/>
        </w:rPr>
      </w:pPr>
      <w:r w:rsidRPr="00C20C37">
        <w:rPr>
          <w:rFonts w:ascii="Times New Roman" w:hAnsi="Times New Roman" w:cs="Times New Roman"/>
          <w:sz w:val="24"/>
          <w:szCs w:val="24"/>
        </w:rPr>
        <w:t>Maltby, R.</w:t>
      </w:r>
      <w:r>
        <w:rPr>
          <w:rFonts w:ascii="Times New Roman" w:hAnsi="Times New Roman" w:cs="Times New Roman"/>
          <w:sz w:val="24"/>
          <w:szCs w:val="24"/>
        </w:rPr>
        <w:t xml:space="preserve"> </w:t>
      </w:r>
      <w:r w:rsidRPr="00C20C37">
        <w:rPr>
          <w:rFonts w:ascii="Times New Roman" w:hAnsi="Times New Roman" w:cs="Times New Roman"/>
          <w:sz w:val="24"/>
          <w:szCs w:val="24"/>
        </w:rPr>
        <w:t xml:space="preserve">D. (1931). Progress in Supervised Practice. </w:t>
      </w:r>
      <w:r w:rsidRPr="00C20C37">
        <w:rPr>
          <w:rFonts w:ascii="Times New Roman" w:hAnsi="Times New Roman" w:cs="Times New Roman"/>
          <w:i/>
          <w:sz w:val="24"/>
          <w:szCs w:val="24"/>
        </w:rPr>
        <w:t>The Agricultural Education Magazine, 3</w:t>
      </w:r>
      <w:r>
        <w:rPr>
          <w:rFonts w:ascii="Times New Roman" w:hAnsi="Times New Roman" w:cs="Times New Roman"/>
          <w:sz w:val="24"/>
          <w:szCs w:val="24"/>
        </w:rPr>
        <w:t xml:space="preserve">(10), 155, </w:t>
      </w:r>
      <w:r w:rsidRPr="00C20C37">
        <w:rPr>
          <w:rFonts w:ascii="Times New Roman" w:hAnsi="Times New Roman" w:cs="Times New Roman"/>
          <w:sz w:val="24"/>
          <w:szCs w:val="24"/>
        </w:rPr>
        <w:t>164.</w:t>
      </w:r>
    </w:p>
    <w:p w:rsidR="004D273A" w:rsidRDefault="004D273A" w:rsidP="00EC3799">
      <w:pPr>
        <w:pStyle w:val="NoSpacing"/>
        <w:ind w:left="720" w:hanging="720"/>
        <w:rPr>
          <w:rFonts w:ascii="Times New Roman" w:hAnsi="Times New Roman" w:cs="Times New Roman"/>
          <w:sz w:val="20"/>
          <w:szCs w:val="20"/>
        </w:rPr>
      </w:pPr>
    </w:p>
    <w:p w:rsidR="00EC3799" w:rsidRDefault="00EC3799" w:rsidP="00EC3799">
      <w:pPr>
        <w:pStyle w:val="NoSpacing"/>
        <w:ind w:left="720" w:hanging="720"/>
        <w:rPr>
          <w:rFonts w:ascii="Times New Roman" w:hAnsi="Times New Roman"/>
          <w:sz w:val="24"/>
          <w:szCs w:val="24"/>
        </w:rPr>
      </w:pPr>
      <w:r>
        <w:rPr>
          <w:rFonts w:ascii="Times New Roman" w:hAnsi="Times New Roman"/>
          <w:sz w:val="24"/>
          <w:szCs w:val="24"/>
        </w:rPr>
        <w:t xml:space="preserve">Peterson, B.C., Thorne, S.E., Canam, C., &amp; Jillings, C. (2001). </w:t>
      </w:r>
      <w:r>
        <w:rPr>
          <w:rFonts w:ascii="Times New Roman" w:hAnsi="Times New Roman"/>
          <w:i/>
          <w:iCs/>
          <w:sz w:val="24"/>
          <w:szCs w:val="24"/>
        </w:rPr>
        <w:t>Research synthesis and meta-study</w:t>
      </w:r>
      <w:r>
        <w:rPr>
          <w:rFonts w:ascii="Times New Roman" w:hAnsi="Times New Roman"/>
          <w:sz w:val="24"/>
          <w:szCs w:val="24"/>
        </w:rPr>
        <w:t xml:space="preserve">. Thousand Oaks, CA: Sage Publications. </w:t>
      </w:r>
    </w:p>
    <w:p w:rsidR="00EC3799" w:rsidRDefault="00EC3799" w:rsidP="00EC3799">
      <w:pPr>
        <w:pStyle w:val="NoSpacing"/>
        <w:ind w:left="720" w:hanging="720"/>
        <w:rPr>
          <w:rFonts w:ascii="Times New Roman" w:hAnsi="Times New Roman"/>
          <w:sz w:val="24"/>
          <w:szCs w:val="24"/>
        </w:rPr>
      </w:pPr>
    </w:p>
    <w:p w:rsidR="00EC3799" w:rsidRDefault="00EC3799" w:rsidP="00EC3799">
      <w:pPr>
        <w:pStyle w:val="NoSpacing"/>
        <w:ind w:left="720" w:hanging="720"/>
        <w:rPr>
          <w:rFonts w:ascii="Times New Roman" w:hAnsi="Times New Roman"/>
          <w:sz w:val="24"/>
          <w:szCs w:val="24"/>
        </w:rPr>
      </w:pPr>
      <w:r>
        <w:rPr>
          <w:rFonts w:ascii="Times New Roman" w:hAnsi="Times New Roman"/>
          <w:sz w:val="24"/>
          <w:szCs w:val="24"/>
        </w:rPr>
        <w:t xml:space="preserve">Retallick, M. A. (2010). Implementation of supervised agricultural experience programs: The agriculture teachers’ perspective. </w:t>
      </w:r>
      <w:r>
        <w:rPr>
          <w:rFonts w:ascii="Times New Roman" w:hAnsi="Times New Roman"/>
          <w:i/>
          <w:iCs/>
          <w:sz w:val="24"/>
          <w:szCs w:val="24"/>
        </w:rPr>
        <w:t>Journal of Agricultural Education, 51</w:t>
      </w:r>
      <w:r>
        <w:rPr>
          <w:rFonts w:ascii="Times New Roman" w:hAnsi="Times New Roman"/>
          <w:sz w:val="24"/>
          <w:szCs w:val="24"/>
        </w:rPr>
        <w:t xml:space="preserve">(4), 59-70. </w:t>
      </w:r>
    </w:p>
    <w:p w:rsidR="00EC3799" w:rsidRDefault="00EC3799" w:rsidP="00EC3799">
      <w:pPr>
        <w:pStyle w:val="NoSpacing"/>
        <w:ind w:left="720" w:hanging="720"/>
        <w:rPr>
          <w:rFonts w:ascii="Times New Roman" w:hAnsi="Times New Roman"/>
          <w:sz w:val="24"/>
          <w:szCs w:val="24"/>
        </w:rPr>
      </w:pPr>
    </w:p>
    <w:p w:rsidR="00933507" w:rsidRDefault="00933507" w:rsidP="00933507">
      <w:pPr>
        <w:pStyle w:val="NoSpacing"/>
        <w:ind w:left="720" w:hanging="720"/>
        <w:rPr>
          <w:rFonts w:ascii="Times New Roman" w:hAnsi="Times New Roman" w:cs="Times New Roman"/>
          <w:sz w:val="24"/>
          <w:szCs w:val="24"/>
        </w:rPr>
      </w:pPr>
      <w:r w:rsidRPr="00C20C37">
        <w:rPr>
          <w:rFonts w:ascii="Times New Roman" w:hAnsi="Times New Roman" w:cs="Times New Roman"/>
          <w:sz w:val="24"/>
          <w:szCs w:val="24"/>
        </w:rPr>
        <w:t>Schmidt, G.</w:t>
      </w:r>
      <w:r>
        <w:rPr>
          <w:rFonts w:ascii="Times New Roman" w:hAnsi="Times New Roman" w:cs="Times New Roman"/>
          <w:sz w:val="24"/>
          <w:szCs w:val="24"/>
        </w:rPr>
        <w:t xml:space="preserve"> </w:t>
      </w:r>
      <w:r w:rsidRPr="00C20C37">
        <w:rPr>
          <w:rFonts w:ascii="Times New Roman" w:hAnsi="Times New Roman" w:cs="Times New Roman"/>
          <w:sz w:val="24"/>
          <w:szCs w:val="24"/>
        </w:rPr>
        <w:t xml:space="preserve">A. (1928). </w:t>
      </w:r>
      <w:r w:rsidRPr="00C20C37">
        <w:rPr>
          <w:rFonts w:ascii="Times New Roman" w:hAnsi="Times New Roman" w:cs="Times New Roman"/>
          <w:i/>
          <w:sz w:val="24"/>
          <w:szCs w:val="24"/>
        </w:rPr>
        <w:t xml:space="preserve">Efficiency in </w:t>
      </w:r>
      <w:r>
        <w:rPr>
          <w:rFonts w:ascii="Times New Roman" w:hAnsi="Times New Roman" w:cs="Times New Roman"/>
          <w:i/>
          <w:sz w:val="24"/>
          <w:szCs w:val="24"/>
        </w:rPr>
        <w:t>vocational education in a</w:t>
      </w:r>
      <w:r w:rsidRPr="00C20C37">
        <w:rPr>
          <w:rFonts w:ascii="Times New Roman" w:hAnsi="Times New Roman" w:cs="Times New Roman"/>
          <w:i/>
          <w:sz w:val="24"/>
          <w:szCs w:val="24"/>
        </w:rPr>
        <w:t>griculture</w:t>
      </w:r>
      <w:r w:rsidRPr="00C20C37">
        <w:rPr>
          <w:rFonts w:ascii="Times New Roman" w:hAnsi="Times New Roman" w:cs="Times New Roman"/>
          <w:sz w:val="24"/>
          <w:szCs w:val="24"/>
        </w:rPr>
        <w:t xml:space="preserve">. New York: Century Company.  </w:t>
      </w:r>
    </w:p>
    <w:p w:rsidR="00933507" w:rsidRDefault="00933507" w:rsidP="00933507">
      <w:pPr>
        <w:pStyle w:val="NoSpacing"/>
        <w:ind w:left="720" w:hanging="720"/>
        <w:rPr>
          <w:rFonts w:ascii="Times New Roman" w:hAnsi="Times New Roman" w:cs="Times New Roman"/>
          <w:sz w:val="24"/>
          <w:szCs w:val="24"/>
        </w:rPr>
      </w:pPr>
    </w:p>
    <w:p w:rsidR="00933507" w:rsidRDefault="00933507" w:rsidP="00933507">
      <w:pPr>
        <w:pStyle w:val="NoSpacing"/>
        <w:ind w:left="720" w:hanging="720"/>
        <w:rPr>
          <w:rFonts w:ascii="Times New Roman" w:hAnsi="Times New Roman" w:cs="Times New Roman"/>
          <w:sz w:val="24"/>
          <w:szCs w:val="24"/>
        </w:rPr>
      </w:pPr>
      <w:r>
        <w:rPr>
          <w:rFonts w:ascii="Times New Roman" w:hAnsi="Times New Roman" w:cs="Times New Roman"/>
          <w:sz w:val="24"/>
          <w:szCs w:val="24"/>
        </w:rPr>
        <w:t xml:space="preserve">Schmidt, G. A. (1930). Ohio boys nets $1,654.46. </w:t>
      </w:r>
      <w:r w:rsidRPr="00C20C37">
        <w:rPr>
          <w:rFonts w:ascii="Times New Roman" w:hAnsi="Times New Roman" w:cs="Times New Roman"/>
          <w:i/>
          <w:sz w:val="24"/>
          <w:szCs w:val="24"/>
        </w:rPr>
        <w:t xml:space="preserve">The Agricultural Education Magazine, </w:t>
      </w:r>
      <w:r>
        <w:rPr>
          <w:rFonts w:ascii="Times New Roman" w:hAnsi="Times New Roman" w:cs="Times New Roman"/>
          <w:i/>
          <w:sz w:val="24"/>
          <w:szCs w:val="24"/>
        </w:rPr>
        <w:t>2</w:t>
      </w:r>
      <w:r w:rsidRPr="00C20C37">
        <w:rPr>
          <w:rFonts w:ascii="Times New Roman" w:hAnsi="Times New Roman" w:cs="Times New Roman"/>
          <w:sz w:val="24"/>
          <w:szCs w:val="24"/>
        </w:rPr>
        <w:t>(</w:t>
      </w:r>
      <w:r>
        <w:rPr>
          <w:rFonts w:ascii="Times New Roman" w:hAnsi="Times New Roman" w:cs="Times New Roman"/>
          <w:sz w:val="24"/>
          <w:szCs w:val="24"/>
        </w:rPr>
        <w:t>5</w:t>
      </w:r>
      <w:r w:rsidRPr="00C20C37">
        <w:rPr>
          <w:rFonts w:ascii="Times New Roman" w:hAnsi="Times New Roman" w:cs="Times New Roman"/>
          <w:sz w:val="24"/>
          <w:szCs w:val="24"/>
        </w:rPr>
        <w:t xml:space="preserve">), </w:t>
      </w:r>
      <w:r>
        <w:rPr>
          <w:rFonts w:ascii="Times New Roman" w:hAnsi="Times New Roman" w:cs="Times New Roman"/>
          <w:sz w:val="24"/>
          <w:szCs w:val="24"/>
        </w:rPr>
        <w:t>71</w:t>
      </w:r>
      <w:r w:rsidRPr="00C20C37">
        <w:rPr>
          <w:rFonts w:ascii="Times New Roman" w:hAnsi="Times New Roman" w:cs="Times New Roman"/>
          <w:sz w:val="24"/>
          <w:szCs w:val="24"/>
        </w:rPr>
        <w:t>.</w:t>
      </w:r>
    </w:p>
    <w:p w:rsidR="004D273A" w:rsidRDefault="004D273A" w:rsidP="004D273A">
      <w:pPr>
        <w:pStyle w:val="NoSpacing"/>
        <w:ind w:left="720" w:hanging="720"/>
        <w:rPr>
          <w:rFonts w:ascii="Times New Roman" w:hAnsi="Times New Roman" w:cs="Times New Roman"/>
          <w:sz w:val="20"/>
          <w:szCs w:val="20"/>
        </w:rPr>
      </w:pPr>
    </w:p>
    <w:p w:rsidR="004D273A" w:rsidRPr="004D273A" w:rsidRDefault="004D273A" w:rsidP="004D273A">
      <w:pPr>
        <w:pStyle w:val="NoSpacing"/>
        <w:ind w:left="720" w:hanging="720"/>
        <w:rPr>
          <w:rFonts w:ascii="Times New Roman" w:hAnsi="Times New Roman"/>
          <w:sz w:val="24"/>
          <w:szCs w:val="24"/>
        </w:rPr>
      </w:pPr>
      <w:r w:rsidRPr="004D273A">
        <w:rPr>
          <w:rFonts w:ascii="Times New Roman" w:hAnsi="Times New Roman"/>
          <w:sz w:val="24"/>
          <w:szCs w:val="24"/>
        </w:rPr>
        <w:t>Schunk, D. H., Pintrich, P. R., Meece, J. L. (2008). Motivation in education: Theory, research, and applications. Upper Saddle River, NJ: Pearson Education.</w:t>
      </w:r>
    </w:p>
    <w:p w:rsidR="004D273A" w:rsidRPr="004D273A" w:rsidRDefault="004D273A" w:rsidP="004D273A">
      <w:pPr>
        <w:pStyle w:val="NoSpacing"/>
        <w:ind w:left="720" w:hanging="720"/>
        <w:rPr>
          <w:rFonts w:ascii="Times New Roman" w:hAnsi="Times New Roman"/>
          <w:sz w:val="24"/>
          <w:szCs w:val="24"/>
        </w:rPr>
      </w:pPr>
    </w:p>
    <w:p w:rsidR="00933507" w:rsidRPr="00C20C37" w:rsidRDefault="00933507" w:rsidP="00933507">
      <w:pPr>
        <w:pStyle w:val="NoSpacing"/>
        <w:ind w:left="720" w:hanging="720"/>
        <w:rPr>
          <w:rFonts w:ascii="Times New Roman" w:hAnsi="Times New Roman" w:cs="Times New Roman"/>
          <w:sz w:val="24"/>
          <w:szCs w:val="24"/>
        </w:rPr>
      </w:pPr>
      <w:r w:rsidRPr="00C20C37">
        <w:rPr>
          <w:rFonts w:ascii="Times New Roman" w:hAnsi="Times New Roman" w:cs="Times New Roman"/>
          <w:sz w:val="24"/>
          <w:szCs w:val="24"/>
        </w:rPr>
        <w:t>True, A.</w:t>
      </w:r>
      <w:r>
        <w:rPr>
          <w:rFonts w:ascii="Times New Roman" w:hAnsi="Times New Roman" w:cs="Times New Roman"/>
          <w:sz w:val="24"/>
          <w:szCs w:val="24"/>
        </w:rPr>
        <w:t xml:space="preserve"> </w:t>
      </w:r>
      <w:r w:rsidRPr="00C20C37">
        <w:rPr>
          <w:rFonts w:ascii="Times New Roman" w:hAnsi="Times New Roman" w:cs="Times New Roman"/>
          <w:sz w:val="24"/>
          <w:szCs w:val="24"/>
        </w:rPr>
        <w:t xml:space="preserve">C. (1929). </w:t>
      </w:r>
      <w:r>
        <w:rPr>
          <w:rFonts w:ascii="Times New Roman" w:hAnsi="Times New Roman" w:cs="Times New Roman"/>
          <w:i/>
          <w:sz w:val="24"/>
          <w:szCs w:val="24"/>
        </w:rPr>
        <w:t>A h</w:t>
      </w:r>
      <w:r w:rsidRPr="00C20C37">
        <w:rPr>
          <w:rFonts w:ascii="Times New Roman" w:hAnsi="Times New Roman" w:cs="Times New Roman"/>
          <w:i/>
          <w:sz w:val="24"/>
          <w:szCs w:val="24"/>
        </w:rPr>
        <w:t xml:space="preserve">istory of </w:t>
      </w:r>
      <w:r>
        <w:rPr>
          <w:rFonts w:ascii="Times New Roman" w:hAnsi="Times New Roman" w:cs="Times New Roman"/>
          <w:i/>
          <w:sz w:val="24"/>
          <w:szCs w:val="24"/>
        </w:rPr>
        <w:t>a</w:t>
      </w:r>
      <w:r w:rsidRPr="00C20C37">
        <w:rPr>
          <w:rFonts w:ascii="Times New Roman" w:hAnsi="Times New Roman" w:cs="Times New Roman"/>
          <w:i/>
          <w:sz w:val="24"/>
          <w:szCs w:val="24"/>
        </w:rPr>
        <w:t xml:space="preserve">gricultural </w:t>
      </w:r>
      <w:r>
        <w:rPr>
          <w:rFonts w:ascii="Times New Roman" w:hAnsi="Times New Roman" w:cs="Times New Roman"/>
          <w:i/>
          <w:sz w:val="24"/>
          <w:szCs w:val="24"/>
        </w:rPr>
        <w:t>e</w:t>
      </w:r>
      <w:r w:rsidRPr="00C20C37">
        <w:rPr>
          <w:rFonts w:ascii="Times New Roman" w:hAnsi="Times New Roman" w:cs="Times New Roman"/>
          <w:i/>
          <w:sz w:val="24"/>
          <w:szCs w:val="24"/>
        </w:rPr>
        <w:t>ducation in the United States, 1785-1929</w:t>
      </w:r>
      <w:r w:rsidRPr="00C20C37">
        <w:rPr>
          <w:rFonts w:ascii="Times New Roman" w:hAnsi="Times New Roman" w:cs="Times New Roman"/>
          <w:sz w:val="24"/>
          <w:szCs w:val="24"/>
        </w:rPr>
        <w:t>. Washington D.C.: Government Printing Office.</w:t>
      </w:r>
    </w:p>
    <w:p w:rsidR="004D273A" w:rsidRPr="004D273A" w:rsidRDefault="004D273A" w:rsidP="004D273A">
      <w:pPr>
        <w:pStyle w:val="NoSpacing"/>
        <w:ind w:left="720" w:hanging="720"/>
        <w:rPr>
          <w:rFonts w:ascii="Times New Roman" w:hAnsi="Times New Roman"/>
          <w:sz w:val="24"/>
          <w:szCs w:val="24"/>
        </w:rPr>
      </w:pPr>
    </w:p>
    <w:p w:rsidR="00EF17D8" w:rsidRDefault="00EC3799" w:rsidP="009E56F4">
      <w:pPr>
        <w:ind w:left="720" w:hanging="720"/>
      </w:pPr>
      <w:r>
        <w:rPr>
          <w:rFonts w:ascii="Times New Roman" w:hAnsi="Times New Roman"/>
          <w:sz w:val="24"/>
          <w:szCs w:val="24"/>
        </w:rPr>
        <w:t xml:space="preserve">Wilson, E. B. &amp; Moore, G. E. (2007). Exploring the paradox of supervised agricultural experience programs in agricultural education. </w:t>
      </w:r>
      <w:r>
        <w:rPr>
          <w:rFonts w:ascii="Times New Roman" w:hAnsi="Times New Roman"/>
          <w:i/>
          <w:iCs/>
          <w:sz w:val="24"/>
          <w:szCs w:val="24"/>
        </w:rPr>
        <w:t>Journal of Agricultural Education, 48</w:t>
      </w:r>
      <w:r>
        <w:rPr>
          <w:rFonts w:ascii="Times New Roman" w:hAnsi="Times New Roman"/>
          <w:sz w:val="24"/>
          <w:szCs w:val="24"/>
        </w:rPr>
        <w:t xml:space="preserve">(4), 82-92. </w:t>
      </w:r>
    </w:p>
    <w:sectPr w:rsidR="00EF17D8" w:rsidSect="006A1C3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F17D8"/>
    <w:rsid w:val="00013C1F"/>
    <w:rsid w:val="001B10A3"/>
    <w:rsid w:val="00240749"/>
    <w:rsid w:val="00250CC9"/>
    <w:rsid w:val="002E777D"/>
    <w:rsid w:val="00357626"/>
    <w:rsid w:val="003B3FD4"/>
    <w:rsid w:val="0040383D"/>
    <w:rsid w:val="0041054B"/>
    <w:rsid w:val="004D273A"/>
    <w:rsid w:val="00554301"/>
    <w:rsid w:val="00555C40"/>
    <w:rsid w:val="006207F0"/>
    <w:rsid w:val="006A1C3D"/>
    <w:rsid w:val="006B6C82"/>
    <w:rsid w:val="00843C56"/>
    <w:rsid w:val="0085101A"/>
    <w:rsid w:val="008F6C79"/>
    <w:rsid w:val="00926399"/>
    <w:rsid w:val="00933507"/>
    <w:rsid w:val="00962B5B"/>
    <w:rsid w:val="009E1F88"/>
    <w:rsid w:val="009E56F4"/>
    <w:rsid w:val="00A0566E"/>
    <w:rsid w:val="00B55634"/>
    <w:rsid w:val="00C0258E"/>
    <w:rsid w:val="00C05E27"/>
    <w:rsid w:val="00C30214"/>
    <w:rsid w:val="00C416ED"/>
    <w:rsid w:val="00CA44F6"/>
    <w:rsid w:val="00DA326E"/>
    <w:rsid w:val="00E1232B"/>
    <w:rsid w:val="00E67131"/>
    <w:rsid w:val="00E92BFD"/>
    <w:rsid w:val="00EC07E4"/>
    <w:rsid w:val="00EC3799"/>
    <w:rsid w:val="00EF17D8"/>
    <w:rsid w:val="00F91EB6"/>
    <w:rsid w:val="00FF2C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17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17D8"/>
    <w:pPr>
      <w:spacing w:after="0" w:line="240" w:lineRule="auto"/>
    </w:pPr>
  </w:style>
  <w:style w:type="table" w:styleId="TableGrid">
    <w:name w:val="Table Grid"/>
    <w:basedOn w:val="TableNormal"/>
    <w:uiPriority w:val="59"/>
    <w:rsid w:val="00EF17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7088421">
      <w:bodyDiv w:val="1"/>
      <w:marLeft w:val="0"/>
      <w:marRight w:val="0"/>
      <w:marTop w:val="0"/>
      <w:marBottom w:val="0"/>
      <w:divBdr>
        <w:top w:val="none" w:sz="0" w:space="0" w:color="auto"/>
        <w:left w:val="none" w:sz="0" w:space="0" w:color="auto"/>
        <w:bottom w:val="none" w:sz="0" w:space="0" w:color="auto"/>
        <w:right w:val="none" w:sz="0" w:space="0" w:color="auto"/>
      </w:divBdr>
    </w:div>
    <w:div w:id="646517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FDCB3-215A-461D-993D-30C6DEF57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9067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mjmgg7</cp:lastModifiedBy>
  <cp:revision>5</cp:revision>
  <cp:lastPrinted>2011-02-26T01:46:00Z</cp:lastPrinted>
  <dcterms:created xsi:type="dcterms:W3CDTF">2011-02-26T01:49:00Z</dcterms:created>
  <dcterms:modified xsi:type="dcterms:W3CDTF">2011-02-26T02:29:00Z</dcterms:modified>
</cp:coreProperties>
</file>