
<file path=[Content_Types].xml><?xml version="1.0" encoding="utf-8"?>
<Types xmlns="http://schemas.openxmlformats.org/package/2006/content-types">
  <Default Extension="xml" ContentType="application/xml"/>
  <Default Extension="jpeg" ContentType="image/jpeg"/>
  <Default Extension="bin" ContentType="application/vnd.openxmlformats-officedocument.wordprocessingml.printerSettings"/>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EA75DB4" w14:textId="77777777" w:rsidR="00C41650" w:rsidRDefault="00F4792F" w:rsidP="00F4792F">
      <w:pPr>
        <w:jc w:val="right"/>
      </w:pPr>
      <w:r>
        <w:t>Research Poster</w:t>
      </w:r>
    </w:p>
    <w:p w14:paraId="45C28E38" w14:textId="77777777" w:rsidR="00F4792F" w:rsidRDefault="00F4792F" w:rsidP="00F4792F">
      <w:pPr>
        <w:jc w:val="right"/>
      </w:pPr>
    </w:p>
    <w:p w14:paraId="53D6CD4A" w14:textId="77777777" w:rsidR="00F4792F" w:rsidRDefault="00F4792F" w:rsidP="00F4792F">
      <w:pPr>
        <w:jc w:val="center"/>
      </w:pPr>
      <w:r>
        <w:t xml:space="preserve">Can </w:t>
      </w:r>
      <w:proofErr w:type="gramStart"/>
      <w:r>
        <w:t>We</w:t>
      </w:r>
      <w:proofErr w:type="gramEnd"/>
      <w:r>
        <w:t xml:space="preserve"> do More With Less? </w:t>
      </w:r>
    </w:p>
    <w:p w14:paraId="728E6CA4" w14:textId="77777777" w:rsidR="00F4792F" w:rsidRDefault="00F4792F" w:rsidP="00F4792F">
      <w:pPr>
        <w:jc w:val="center"/>
      </w:pPr>
      <w:r>
        <w:t xml:space="preserve">Examining the Relationship between Course Size, </w:t>
      </w:r>
      <w:r w:rsidR="001178F4">
        <w:t>Course Capacity</w:t>
      </w:r>
      <w:r>
        <w:t>, and Classroom Crowding on Student Ratings of Instruction</w:t>
      </w:r>
    </w:p>
    <w:p w14:paraId="5CEACAD5" w14:textId="77777777" w:rsidR="00F4792F" w:rsidRDefault="00F4792F" w:rsidP="00F4792F">
      <w:pPr>
        <w:jc w:val="center"/>
      </w:pPr>
    </w:p>
    <w:p w14:paraId="367445F0" w14:textId="77777777" w:rsidR="00F4792F" w:rsidRDefault="00F4792F" w:rsidP="00F4792F">
      <w:pPr>
        <w:jc w:val="center"/>
      </w:pPr>
      <w:r>
        <w:t xml:space="preserve">Anna L. (Ball) Henry and Kristin </w:t>
      </w:r>
      <w:proofErr w:type="spellStart"/>
      <w:r>
        <w:t>Kovar</w:t>
      </w:r>
      <w:proofErr w:type="spellEnd"/>
    </w:p>
    <w:p w14:paraId="25ABEBFE" w14:textId="77777777" w:rsidR="00F4792F" w:rsidRDefault="00F4792F" w:rsidP="00F4792F">
      <w:pPr>
        <w:jc w:val="center"/>
      </w:pPr>
      <w:r>
        <w:t>University of Missouri</w:t>
      </w:r>
    </w:p>
    <w:p w14:paraId="4F894704" w14:textId="77777777" w:rsidR="00F4792F" w:rsidRDefault="00F4792F" w:rsidP="00F4792F">
      <w:pPr>
        <w:jc w:val="center"/>
      </w:pPr>
    </w:p>
    <w:p w14:paraId="607632D4" w14:textId="77777777" w:rsidR="00F4792F" w:rsidRDefault="00F4792F" w:rsidP="00F4792F">
      <w:pPr>
        <w:jc w:val="center"/>
      </w:pPr>
    </w:p>
    <w:p w14:paraId="3188C8B5" w14:textId="77777777" w:rsidR="00F4792F" w:rsidRDefault="00F4792F" w:rsidP="00F4792F">
      <w:pPr>
        <w:jc w:val="center"/>
      </w:pPr>
    </w:p>
    <w:p w14:paraId="67888B7D" w14:textId="77777777" w:rsidR="00F4792F" w:rsidRDefault="00F4792F" w:rsidP="00F4792F">
      <w:pPr>
        <w:jc w:val="center"/>
      </w:pPr>
    </w:p>
    <w:p w14:paraId="7C5C1C0A" w14:textId="77777777" w:rsidR="00F4792F" w:rsidRDefault="00F4792F" w:rsidP="00F4792F">
      <w:pPr>
        <w:jc w:val="center"/>
      </w:pPr>
      <w:r>
        <w:t>127 Gentry Hall</w:t>
      </w:r>
    </w:p>
    <w:p w14:paraId="74AC9F78" w14:textId="77777777" w:rsidR="00F4792F" w:rsidRDefault="00F4792F" w:rsidP="00F4792F">
      <w:pPr>
        <w:jc w:val="center"/>
      </w:pPr>
      <w:r>
        <w:t>Columbia MO, 65211</w:t>
      </w:r>
    </w:p>
    <w:p w14:paraId="1D6EB7E8" w14:textId="77777777" w:rsidR="00F4792F" w:rsidRDefault="00F4792F" w:rsidP="00F4792F">
      <w:pPr>
        <w:jc w:val="center"/>
      </w:pPr>
      <w:r>
        <w:t>(573) 884-9797</w:t>
      </w:r>
    </w:p>
    <w:p w14:paraId="3B91F5C1" w14:textId="77777777" w:rsidR="00F4792F" w:rsidRDefault="00F4792F" w:rsidP="00F4792F">
      <w:pPr>
        <w:jc w:val="center"/>
      </w:pPr>
      <w:hyperlink r:id="rId6" w:history="1">
        <w:r w:rsidRPr="00773639">
          <w:rPr>
            <w:rStyle w:val="Hyperlink"/>
          </w:rPr>
          <w:t>ballan@missouri.edu</w:t>
        </w:r>
      </w:hyperlink>
    </w:p>
    <w:p w14:paraId="698DC8F9" w14:textId="77777777" w:rsidR="00F4792F" w:rsidRDefault="00F4792F">
      <w:r>
        <w:br w:type="page"/>
      </w:r>
    </w:p>
    <w:p w14:paraId="37811180" w14:textId="15B97C4C" w:rsidR="00F4792F" w:rsidRPr="00311B38" w:rsidRDefault="00F4792F" w:rsidP="00311B38">
      <w:pPr>
        <w:jc w:val="center"/>
        <w:rPr>
          <w:b/>
        </w:rPr>
      </w:pPr>
      <w:r w:rsidRPr="00A5184D">
        <w:rPr>
          <w:b/>
        </w:rPr>
        <w:lastRenderedPageBreak/>
        <w:t>Introduction/Need for the Research</w:t>
      </w:r>
    </w:p>
    <w:p w14:paraId="43969EDD" w14:textId="51CBC664" w:rsidR="00EE7069" w:rsidRDefault="00A5184D" w:rsidP="00311B38">
      <w:pPr>
        <w:ind w:firstLine="720"/>
      </w:pPr>
      <w:r>
        <w:t xml:space="preserve">Undergraduate enrollments in higher education across the United States are booming. </w:t>
      </w:r>
      <w:r w:rsidR="00CC6A70">
        <w:t xml:space="preserve"> </w:t>
      </w:r>
      <w:r>
        <w:t>M</w:t>
      </w:r>
      <w:r w:rsidR="00F4792F" w:rsidRPr="00F4792F">
        <w:t>ore than 70 percent of the members of the high school graduating class of 2009 enrolled in college</w:t>
      </w:r>
      <w:r w:rsidR="00E634F6">
        <w:t>, which is</w:t>
      </w:r>
      <w:r w:rsidR="00F4792F" w:rsidRPr="00F4792F">
        <w:t xml:space="preserve"> the highest portion </w:t>
      </w:r>
      <w:r w:rsidR="00E634F6">
        <w:t xml:space="preserve">of individuals </w:t>
      </w:r>
      <w:r w:rsidR="00F4792F" w:rsidRPr="00F4792F">
        <w:t xml:space="preserve">on record, </w:t>
      </w:r>
      <w:r w:rsidR="00E634F6">
        <w:t>dating</w:t>
      </w:r>
      <w:r w:rsidR="00F4792F" w:rsidRPr="00F4792F">
        <w:t xml:space="preserve"> back to 1959 (</w:t>
      </w:r>
      <w:r>
        <w:t>U.S. Department of Education, 2009)</w:t>
      </w:r>
      <w:r w:rsidR="00F4792F" w:rsidRPr="00F4792F">
        <w:t xml:space="preserve">. </w:t>
      </w:r>
      <w:r w:rsidR="005129E8">
        <w:t xml:space="preserve">The number of students </w:t>
      </w:r>
      <w:proofErr w:type="gramStart"/>
      <w:r w:rsidR="005129E8">
        <w:t>faculty now teach</w:t>
      </w:r>
      <w:proofErr w:type="gramEnd"/>
      <w:r w:rsidR="005129E8">
        <w:t xml:space="preserve"> has increased accordingly.  </w:t>
      </w:r>
      <w:r w:rsidR="00F4792F" w:rsidRPr="00F4792F">
        <w:t xml:space="preserve">Specifically in the University of </w:t>
      </w:r>
      <w:r w:rsidR="00657AC1">
        <w:t>[STATE]</w:t>
      </w:r>
      <w:r w:rsidR="00F4792F" w:rsidRPr="00F4792F">
        <w:t xml:space="preserve"> system, the student to faculty ratio from 2007-2009 increased from 17.2:1 to 19.0:1 (</w:t>
      </w:r>
      <w:proofErr w:type="gramStart"/>
      <w:r w:rsidR="00F4792F" w:rsidRPr="00F4792F">
        <w:t>U</w:t>
      </w:r>
      <w:r w:rsidR="00657AC1">
        <w:t>[</w:t>
      </w:r>
      <w:proofErr w:type="gramEnd"/>
      <w:r w:rsidR="00657AC1">
        <w:t>STATE]</w:t>
      </w:r>
      <w:r w:rsidR="00F4792F" w:rsidRPr="00F4792F">
        <w:t>system.edu</w:t>
      </w:r>
      <w:r>
        <w:t>, 2010</w:t>
      </w:r>
      <w:r w:rsidR="00835820">
        <w:t xml:space="preserve">). </w:t>
      </w:r>
      <w:r w:rsidR="00CC6A70">
        <w:t xml:space="preserve"> </w:t>
      </w:r>
      <w:r w:rsidR="00E634F6">
        <w:t>The rising number of students in higher education coupled with the decreased number of faculty and instructors to teach them begs the question of maintaining quality under increased quantity.</w:t>
      </w:r>
      <w:r w:rsidR="000E5913">
        <w:t xml:space="preserve">  Can faculty teach more students in fuller courses, while maintaining quality or student satisfaction of teaching?</w:t>
      </w:r>
    </w:p>
    <w:p w14:paraId="03BE4F51" w14:textId="05E7932C" w:rsidR="00835820" w:rsidRDefault="000E5913" w:rsidP="00311B38">
      <w:pPr>
        <w:ind w:firstLine="720"/>
      </w:pPr>
      <w:r>
        <w:t>In an early meta-analysis</w:t>
      </w:r>
      <w:r w:rsidRPr="00F4792F">
        <w:t xml:space="preserve"> by Glass and Smith</w:t>
      </w:r>
      <w:r>
        <w:t xml:space="preserve"> (1979)</w:t>
      </w:r>
      <w:r w:rsidRPr="00F4792F">
        <w:t xml:space="preserve"> </w:t>
      </w:r>
      <w:r>
        <w:t>regarding</w:t>
      </w:r>
      <w:r w:rsidRPr="00F4792F">
        <w:t xml:space="preserve"> class size and student achievement, the researchers concluded</w:t>
      </w:r>
      <w:r w:rsidR="00D02588">
        <w:t xml:space="preserve"> more was learned in smaller classes</w:t>
      </w:r>
      <w:r w:rsidRPr="00F4792F">
        <w:rPr>
          <w:bCs/>
        </w:rPr>
        <w:t>.</w:t>
      </w:r>
      <w:r>
        <w:rPr>
          <w:bCs/>
        </w:rPr>
        <w:t xml:space="preserve"> </w:t>
      </w:r>
      <w:r w:rsidR="00835820">
        <w:t xml:space="preserve"> </w:t>
      </w:r>
      <w:r>
        <w:t>Large, lecture style classes have been noted to be less conducive to c</w:t>
      </w:r>
      <w:r w:rsidRPr="00F4792F">
        <w:t>ritical thinking and advanced problem solving</w:t>
      </w:r>
      <w:r>
        <w:t xml:space="preserve"> (Whittington, </w:t>
      </w:r>
      <w:proofErr w:type="spellStart"/>
      <w:r>
        <w:t>Stup</w:t>
      </w:r>
      <w:proofErr w:type="spellEnd"/>
      <w:r>
        <w:t xml:space="preserve">, </w:t>
      </w:r>
      <w:proofErr w:type="spellStart"/>
      <w:r>
        <w:t>Bish</w:t>
      </w:r>
      <w:proofErr w:type="spellEnd"/>
      <w:r>
        <w:t xml:space="preserve">, &amp; Allen, 1997). </w:t>
      </w:r>
      <w:r w:rsidR="00835820">
        <w:t>Higher</w:t>
      </w:r>
      <w:r w:rsidRPr="00F4792F">
        <w:t>-order learning is more easily achieved in smaller class settings than in larger ones</w:t>
      </w:r>
      <w:r w:rsidR="00835820">
        <w:t xml:space="preserve"> (</w:t>
      </w:r>
      <w:proofErr w:type="spellStart"/>
      <w:r w:rsidR="00835820">
        <w:t>Persky</w:t>
      </w:r>
      <w:proofErr w:type="spellEnd"/>
      <w:r w:rsidR="00835820">
        <w:t xml:space="preserve"> &amp; Pollack, 2010)</w:t>
      </w:r>
      <w:r w:rsidRPr="00F4792F">
        <w:t xml:space="preserve">. </w:t>
      </w:r>
      <w:r w:rsidR="00835820">
        <w:t xml:space="preserve"> </w:t>
      </w:r>
      <w:r>
        <w:t xml:space="preserve">Finally, </w:t>
      </w:r>
      <w:r w:rsidR="00835820">
        <w:t>i</w:t>
      </w:r>
      <w:r w:rsidR="00A5184D">
        <w:t xml:space="preserve">t has been widely concluded in the literature on student ratings of instruction that class size has a negative impact on course evaluations (Monks &amp; Schmidt, 2010). </w:t>
      </w:r>
    </w:p>
    <w:p w14:paraId="4969E58D" w14:textId="77DA1EFB" w:rsidR="00CC6A70" w:rsidRPr="00F4792F" w:rsidRDefault="00CC6A70" w:rsidP="00311B38">
      <w:r>
        <w:tab/>
      </w:r>
      <w:r w:rsidR="007326BC">
        <w:t>The conceptual framework for the study was the psychological literature regarding</w:t>
      </w:r>
      <w:r>
        <w:t xml:space="preserve"> environmental stress and how the stressors of course and classroom crowding can impact students’ perceptions of instructional effectiveness</w:t>
      </w:r>
      <w:r w:rsidR="00AE408A">
        <w:t xml:space="preserve"> (Gifford, 2007</w:t>
      </w:r>
      <w:r w:rsidR="00D02588">
        <w:t xml:space="preserve">).  </w:t>
      </w:r>
      <w:r>
        <w:t xml:space="preserve">For this study, it was conceptualized that the physical crowding of a classroom, the number of students within a course regardless of space, and the workplace stress that an instructor experiences by teaching at or above their workload capacity </w:t>
      </w:r>
      <w:r w:rsidR="005129E8">
        <w:t xml:space="preserve">could have an impact on student perceptions of the </w:t>
      </w:r>
      <w:r w:rsidR="00D02588">
        <w:t>instructional quality</w:t>
      </w:r>
      <w:r w:rsidR="005129E8">
        <w:t>.</w:t>
      </w:r>
    </w:p>
    <w:p w14:paraId="2794E8B7" w14:textId="05E376CD" w:rsidR="00AC2063" w:rsidRPr="00311B38" w:rsidRDefault="00F4792F" w:rsidP="00311B38">
      <w:pPr>
        <w:ind w:firstLine="720"/>
      </w:pPr>
      <w:r w:rsidRPr="00F4792F">
        <w:t xml:space="preserve">The purpose of this study </w:t>
      </w:r>
      <w:r>
        <w:t>was</w:t>
      </w:r>
      <w:r w:rsidR="002066A3">
        <w:t xml:space="preserve"> to examine the relationships between </w:t>
      </w:r>
      <w:r w:rsidRPr="00F4792F">
        <w:t xml:space="preserve">course enrollment, course capacity, and room capacity </w:t>
      </w:r>
      <w:r w:rsidR="002066A3">
        <w:t>on</w:t>
      </w:r>
      <w:r w:rsidRPr="00F4792F">
        <w:t xml:space="preserve"> student evaluations of </w:t>
      </w:r>
      <w:r w:rsidR="002066A3">
        <w:t>instruction</w:t>
      </w:r>
      <w:r w:rsidRPr="00F4792F">
        <w:t xml:space="preserve">.  </w:t>
      </w:r>
      <w:r w:rsidR="002066A3">
        <w:t xml:space="preserve"> The following research objectives guided the stated purpose of the study:</w:t>
      </w:r>
      <w:r w:rsidR="00CC6A70">
        <w:t xml:space="preserve"> (1) d</w:t>
      </w:r>
      <w:r w:rsidR="002066A3">
        <w:t>escribe the characteristics of selected agricultural education and agricultural economics courses in regard to class enrollment, enrollm</w:t>
      </w:r>
      <w:r w:rsidR="00CC6A70">
        <w:t>ent capacity, and room capacity</w:t>
      </w:r>
      <w:r w:rsidR="007326BC">
        <w:t>; and</w:t>
      </w:r>
      <w:r w:rsidR="00CC6A70">
        <w:t xml:space="preserve"> (2) d</w:t>
      </w:r>
      <w:r w:rsidR="00583AAD">
        <w:t xml:space="preserve">escribe the </w:t>
      </w:r>
      <w:r w:rsidR="00AC2063">
        <w:t>variance in</w:t>
      </w:r>
      <w:r w:rsidR="00053DD3">
        <w:t xml:space="preserve"> student</w:t>
      </w:r>
      <w:r w:rsidR="00583AAD">
        <w:t xml:space="preserve"> ratings of instruction</w:t>
      </w:r>
      <w:r w:rsidR="00AC2063">
        <w:t xml:space="preserve"> that can be explained by enrollment and room capacity when controlling for instructor and c</w:t>
      </w:r>
      <w:r w:rsidR="00583AAD">
        <w:t xml:space="preserve">lass </w:t>
      </w:r>
      <w:r w:rsidR="00AC2063">
        <w:t>size</w:t>
      </w:r>
      <w:r w:rsidR="00583AAD">
        <w:t>.</w:t>
      </w:r>
      <w:r w:rsidR="00AC2063">
        <w:t xml:space="preserve">  For objective two, the research hypothesis stated that there was no additional variance contributed to student ratings of instruction by enrollment capacity and room capacity when controlling for instructor and class enrollment size.  </w:t>
      </w:r>
    </w:p>
    <w:p w14:paraId="0144506C" w14:textId="4AE5E726" w:rsidR="00814283" w:rsidRPr="00311B38" w:rsidRDefault="00F4792F" w:rsidP="00311B38">
      <w:pPr>
        <w:jc w:val="center"/>
        <w:rPr>
          <w:b/>
        </w:rPr>
      </w:pPr>
      <w:r w:rsidRPr="007326BC">
        <w:rPr>
          <w:b/>
        </w:rPr>
        <w:t>Methodology</w:t>
      </w:r>
    </w:p>
    <w:p w14:paraId="224D2DF2" w14:textId="4F0B5BDE" w:rsidR="00D17829" w:rsidRDefault="00814283" w:rsidP="00311B38">
      <w:pPr>
        <w:ind w:firstLine="720"/>
      </w:pPr>
      <w:r>
        <w:t xml:space="preserve">The accessible </w:t>
      </w:r>
      <w:r w:rsidR="0036295C">
        <w:t>population for the study was</w:t>
      </w:r>
      <w:r>
        <w:t xml:space="preserve"> </w:t>
      </w:r>
      <w:r w:rsidR="0036295C">
        <w:t>a time and place sample</w:t>
      </w:r>
      <w:r w:rsidR="0013754C">
        <w:t xml:space="preserve"> at a Midwestern land grant university</w:t>
      </w:r>
      <w:r w:rsidR="0036295C">
        <w:t xml:space="preserve"> of </w:t>
      </w:r>
      <w:r>
        <w:t xml:space="preserve">all </w:t>
      </w:r>
      <w:r w:rsidR="0013754C">
        <w:t xml:space="preserve">undergraduate </w:t>
      </w:r>
      <w:r>
        <w:t>courses</w:t>
      </w:r>
      <w:r w:rsidR="0013754C">
        <w:t xml:space="preserve"> in agricultural education and agricultural economics</w:t>
      </w:r>
      <w:r>
        <w:t xml:space="preserve"> taught between 2000 and 2010</w:t>
      </w:r>
      <w:r w:rsidR="0036295C">
        <w:t xml:space="preserve">, with adjustments made for duplications in the data frame, courses that were problems or seminar in nature, and courses with missing course evaluation data (N= 393).  </w:t>
      </w:r>
      <w:r w:rsidR="0013754C">
        <w:t>As</w:t>
      </w:r>
      <w:r w:rsidR="002D3E46">
        <w:t xml:space="preserve"> a time and place sample</w:t>
      </w:r>
      <w:r w:rsidR="0013754C">
        <w:t xml:space="preserve"> this sample</w:t>
      </w:r>
      <w:r w:rsidR="002D3E46">
        <w:t xml:space="preserve"> should not be considered representative, and some caution should be noted when interpreting the results.  The data collection instrument was the course evaluation data from the end of semester course evaluations</w:t>
      </w:r>
      <w:r w:rsidR="00D17829">
        <w:t xml:space="preserve"> as well as university and departmental enrollment </w:t>
      </w:r>
      <w:proofErr w:type="gramStart"/>
      <w:r w:rsidR="00D17829">
        <w:t xml:space="preserve">records </w:t>
      </w:r>
      <w:r w:rsidR="002D3E46">
        <w:t>.</w:t>
      </w:r>
      <w:proofErr w:type="gramEnd"/>
      <w:r w:rsidR="002D3E46">
        <w:t xml:space="preserve"> On the two major end</w:t>
      </w:r>
      <w:r w:rsidR="005129E8">
        <w:t xml:space="preserve"> of course </w:t>
      </w:r>
      <w:proofErr w:type="gramStart"/>
      <w:r w:rsidR="005129E8">
        <w:t>items,</w:t>
      </w:r>
      <w:proofErr w:type="gramEnd"/>
      <w:r w:rsidR="005129E8">
        <w:t xml:space="preserve"> students rated </w:t>
      </w:r>
      <w:r w:rsidR="002D3E46">
        <w:t xml:space="preserve">“effectiveness of the course as a whole” and “teaching effectiveness of the instructor” on a 5-point scale.  These items have been utilized by the university reporting measures and are publicly available to students per a state law mandate. </w:t>
      </w:r>
      <w:r w:rsidR="005129E8">
        <w:t xml:space="preserve"> </w:t>
      </w:r>
      <w:r w:rsidR="002D3E46">
        <w:t xml:space="preserve">For the independent variables, data were collected from the university enrollment system </w:t>
      </w:r>
      <w:r w:rsidR="0092124B">
        <w:t>and</w:t>
      </w:r>
      <w:r w:rsidR="002D3E46">
        <w:t xml:space="preserve"> individual departmental teaching records regarding course taught, total enrollment</w:t>
      </w:r>
      <w:r w:rsidR="0013754C">
        <w:t xml:space="preserve"> in the course</w:t>
      </w:r>
      <w:r w:rsidR="002D3E46">
        <w:t>, instructor, the enrollment capacity of the course</w:t>
      </w:r>
      <w:r w:rsidR="0013754C">
        <w:t xml:space="preserve"> (how many students at which the department caps the course)</w:t>
      </w:r>
      <w:r w:rsidR="002D3E46">
        <w:t>, and the enrollment capacity of the room</w:t>
      </w:r>
      <w:r w:rsidR="0013754C">
        <w:t xml:space="preserve"> (how many students the university says the room will accommodate)</w:t>
      </w:r>
      <w:r w:rsidR="002D3E46">
        <w:t xml:space="preserve">. </w:t>
      </w:r>
      <w:r w:rsidR="0013754C">
        <w:t>H</w:t>
      </w:r>
      <w:r w:rsidR="00F37891">
        <w:t xml:space="preserve">ierarchical linear regression was utilized to </w:t>
      </w:r>
      <w:r w:rsidR="00AC2063">
        <w:t>describe the variance in student ratings of instruction contributed by enrollment capacity and room capacity when controlling for instructor and class size</w:t>
      </w:r>
      <w:r w:rsidR="000303B3">
        <w:t>.</w:t>
      </w:r>
      <w:r w:rsidR="0040089E">
        <w:t xml:space="preserve">  </w:t>
      </w:r>
      <w:r w:rsidR="00311B38">
        <w:t>An alpha level of .05 was set a priori.</w:t>
      </w:r>
    </w:p>
    <w:p w14:paraId="0B3D18CE" w14:textId="70E17E5C" w:rsidR="0040089E" w:rsidRPr="00311B38" w:rsidRDefault="00F4792F" w:rsidP="00311B38">
      <w:pPr>
        <w:jc w:val="center"/>
        <w:rPr>
          <w:b/>
        </w:rPr>
      </w:pPr>
      <w:r w:rsidRPr="007326BC">
        <w:rPr>
          <w:b/>
        </w:rPr>
        <w:t>Results/Findings</w:t>
      </w:r>
    </w:p>
    <w:p w14:paraId="5C12A1A6" w14:textId="5C6560B6" w:rsidR="0013754C" w:rsidRDefault="0013754C" w:rsidP="005129E8">
      <w:pPr>
        <w:ind w:firstLine="720"/>
      </w:pPr>
      <w:r>
        <w:t xml:space="preserve">There were a total of </w:t>
      </w:r>
      <w:r w:rsidR="00D17829">
        <w:t xml:space="preserve">17,541 students enrolled across </w:t>
      </w:r>
      <w:r>
        <w:t>393 undergraduate courses offered from 200</w:t>
      </w:r>
      <w:r w:rsidR="00D17829">
        <w:t>0</w:t>
      </w:r>
      <w:r>
        <w:t xml:space="preserve">-2010 in agricultural education and agricultural economics representing 55 different instructors.  </w:t>
      </w:r>
      <w:r w:rsidR="0040089E">
        <w:t>The average enrollment capacity for all of the courses was .74 (</w:t>
      </w:r>
      <w:r w:rsidR="00D17829">
        <w:t xml:space="preserve">SD </w:t>
      </w:r>
      <w:r w:rsidR="0040089E">
        <w:t>=</w:t>
      </w:r>
      <w:r w:rsidR="00D17829">
        <w:t xml:space="preserve"> </w:t>
      </w:r>
      <w:r w:rsidR="0040089E">
        <w:t>.26), and the average enrollment capacity for the physical room of the courses was .61 (</w:t>
      </w:r>
      <w:r w:rsidR="00D17829">
        <w:t xml:space="preserve">SD </w:t>
      </w:r>
      <w:r w:rsidR="0040089E">
        <w:t>=</w:t>
      </w:r>
      <w:r w:rsidR="00D17829">
        <w:t xml:space="preserve"> </w:t>
      </w:r>
      <w:r w:rsidR="0040089E">
        <w:t xml:space="preserve">.27).  The average instructional rating for the course as a whole was a 3.9 on a 5.0 scale and the average instructional rating for instructor teaching effectiveness was a 3.8 on a 5.0 scale.  </w:t>
      </w:r>
      <w:r w:rsidR="0065214C">
        <w:t xml:space="preserve">In regard to the predictors of teaching effectiveness, the hierarchical regression model of instructor, </w:t>
      </w:r>
      <w:r w:rsidR="00311B38">
        <w:t xml:space="preserve">class enrollment, </w:t>
      </w:r>
      <w:r w:rsidR="0065214C">
        <w:t>enrollment</w:t>
      </w:r>
      <w:r w:rsidR="00311B38">
        <w:t xml:space="preserve"> capacity</w:t>
      </w:r>
      <w:r w:rsidR="0065214C">
        <w:t xml:space="preserve"> and room capacity explained approximately</w:t>
      </w:r>
      <w:r w:rsidR="007326BC">
        <w:t xml:space="preserve"> 11% of the total variance </w:t>
      </w:r>
      <w:r w:rsidR="0065214C">
        <w:t>(R = .329, R</w:t>
      </w:r>
      <w:r w:rsidR="0065214C" w:rsidRPr="007326BC">
        <w:rPr>
          <w:vertAlign w:val="superscript"/>
        </w:rPr>
        <w:t>2</w:t>
      </w:r>
      <w:r w:rsidR="0065214C">
        <w:t xml:space="preserve"> = .108).  </w:t>
      </w:r>
      <w:r w:rsidR="00AE408A">
        <w:t xml:space="preserve">The model was found to be significant (F (4, 388) =11.77; p </w:t>
      </w:r>
      <w:r w:rsidR="007326BC">
        <w:rPr>
          <w:rFonts w:ascii="Cambria" w:hAnsi="Cambria"/>
        </w:rPr>
        <w:t>≤</w:t>
      </w:r>
      <w:r w:rsidR="00AE408A">
        <w:t xml:space="preserve">.05). </w:t>
      </w:r>
      <w:r w:rsidR="00835820">
        <w:t xml:space="preserve"> </w:t>
      </w:r>
      <w:r w:rsidR="00311B38">
        <w:t>When controlling for instructor and class enrollment, enrollment capacity and room capacity explained approximately 4% of the variance uniquely and were determined to be significant (p=</w:t>
      </w:r>
      <w:proofErr w:type="gramStart"/>
      <w:r w:rsidR="00311B38">
        <w:t>.1</w:t>
      </w:r>
      <w:proofErr w:type="gramEnd"/>
      <w:r w:rsidR="00311B38">
        <w:t xml:space="preserve">). </w:t>
      </w:r>
      <w:r w:rsidR="007326BC">
        <w:t>In regard to the predictors of the quality of the course as a whole, the hierarchical regression model of instructor, enrollment, and enrollment and room capacity explained approximately 11% of the total variance (R = .331, R</w:t>
      </w:r>
      <w:r w:rsidR="007326BC" w:rsidRPr="007326BC">
        <w:rPr>
          <w:vertAlign w:val="superscript"/>
        </w:rPr>
        <w:t>2</w:t>
      </w:r>
      <w:r w:rsidR="007326BC">
        <w:t xml:space="preserve"> = .109).  The model was found to be significant (F (4, 392) = 11.92, p</w:t>
      </w:r>
      <w:r w:rsidR="007326BC">
        <w:rPr>
          <w:rFonts w:ascii="Cambria" w:hAnsi="Cambria"/>
        </w:rPr>
        <w:t>≤</w:t>
      </w:r>
      <w:r w:rsidR="007326BC">
        <w:t xml:space="preserve">.05).  </w:t>
      </w:r>
      <w:r w:rsidR="00311B38">
        <w:t>When controlling for instructor and class enrollment, enrollment capacity and room capacity were found to be significant (p=</w:t>
      </w:r>
      <w:proofErr w:type="gramStart"/>
      <w:r w:rsidR="00311B38">
        <w:t>.01</w:t>
      </w:r>
      <w:proofErr w:type="gramEnd"/>
      <w:r w:rsidR="00311B38">
        <w:t>), and uniquely contributed approximately 4.2% of the total variance.</w:t>
      </w:r>
    </w:p>
    <w:p w14:paraId="24632B07" w14:textId="07D831EF" w:rsidR="00F4792F" w:rsidRPr="007326BC" w:rsidRDefault="00F4792F" w:rsidP="00F4792F">
      <w:pPr>
        <w:jc w:val="center"/>
        <w:rPr>
          <w:b/>
        </w:rPr>
      </w:pPr>
      <w:r w:rsidRPr="007326BC">
        <w:rPr>
          <w:b/>
        </w:rPr>
        <w:t>Conclusions</w:t>
      </w:r>
      <w:r w:rsidR="007326BC" w:rsidRPr="007326BC">
        <w:rPr>
          <w:b/>
        </w:rPr>
        <w:t>/Implications/Recommendations</w:t>
      </w:r>
    </w:p>
    <w:p w14:paraId="094B02D2" w14:textId="02515471" w:rsidR="0092124B" w:rsidRPr="00311B38" w:rsidRDefault="00311B38" w:rsidP="00D02588">
      <w:pPr>
        <w:ind w:firstLine="720"/>
      </w:pPr>
      <w:r>
        <w:t xml:space="preserve">It was concluded that the null hypothesis stating that there was no additional variance contributed to student ratings of instruction by enrollment capacity and room capacity when controlling for instructor and class enrollment size was rejected.  While not a large difference the notion of course and classroom crowding did contribute to the variance in student ratings for teaching effectiveness as well as the course as a whole.  It was further concluded from the regression model that the largest predictor in the </w:t>
      </w:r>
      <w:r w:rsidR="005129E8">
        <w:t>variance</w:t>
      </w:r>
      <w:r>
        <w:t xml:space="preserve"> associated with student ratings of instruction </w:t>
      </w:r>
      <w:r w:rsidR="005129E8">
        <w:t>was</w:t>
      </w:r>
      <w:r>
        <w:t xml:space="preserve"> the instructor.  Finally, it was concluded that class size in general did not contribute significantly to the variance in student ratings of instruction.  </w:t>
      </w:r>
      <w:r w:rsidR="005129E8">
        <w:t xml:space="preserve">These findings are in contradiction of prior literature stating that student ratings were higher in smaller courses.  The findings imply that instructors can be effective as perceived by students regardless of class size, however the relative crowding within the classroom is associated with instructional ratings.  Furthermore, the models only predicted a small amount of the variance in student ratings of instruction as a whole.  Further research should be conducted to establish a clearer </w:t>
      </w:r>
      <w:r w:rsidR="0092124B">
        <w:t xml:space="preserve">cause </w:t>
      </w:r>
      <w:proofErr w:type="spellStart"/>
      <w:r w:rsidR="0092124B">
        <w:t>beteween</w:t>
      </w:r>
      <w:proofErr w:type="spellEnd"/>
      <w:r w:rsidR="005129E8">
        <w:t xml:space="preserve"> </w:t>
      </w:r>
      <w:r w:rsidR="0092124B">
        <w:t xml:space="preserve">enrollment and room capacity on </w:t>
      </w:r>
      <w:r w:rsidR="005129E8">
        <w:t>student ratings of instruction</w:t>
      </w:r>
      <w:r w:rsidR="0092124B">
        <w:t xml:space="preserve">. </w:t>
      </w:r>
      <w:r w:rsidR="005129E8">
        <w:t xml:space="preserve"> </w:t>
      </w:r>
      <w:r w:rsidR="0092124B">
        <w:t>Further studies should also be conducted to explain the remaining variance in student ratings of instruction in agricultural education as a whole.</w:t>
      </w:r>
      <w:bookmarkStart w:id="0" w:name="_GoBack"/>
      <w:bookmarkEnd w:id="0"/>
    </w:p>
    <w:p w14:paraId="57F8E44D" w14:textId="70D1F11E" w:rsidR="00F4792F" w:rsidRPr="007326BC" w:rsidRDefault="00F4792F" w:rsidP="007326BC">
      <w:pPr>
        <w:jc w:val="center"/>
        <w:rPr>
          <w:b/>
        </w:rPr>
      </w:pPr>
      <w:r w:rsidRPr="007326BC">
        <w:rPr>
          <w:b/>
        </w:rPr>
        <w:t>References</w:t>
      </w:r>
    </w:p>
    <w:p w14:paraId="42EE1A2B" w14:textId="77777777" w:rsidR="00AE408A" w:rsidRDefault="00AE408A" w:rsidP="00F4792F">
      <w:pPr>
        <w:autoSpaceDE w:val="0"/>
        <w:autoSpaceDN w:val="0"/>
        <w:adjustRightInd w:val="0"/>
        <w:contextualSpacing/>
        <w:rPr>
          <w:rFonts w:eastAsia="Times New Roman" w:cs="Times New Roman"/>
        </w:rPr>
      </w:pPr>
    </w:p>
    <w:p w14:paraId="2B69AB9C" w14:textId="5644EE50" w:rsidR="00F4792F" w:rsidRDefault="00AE408A" w:rsidP="00AE408A">
      <w:pPr>
        <w:autoSpaceDE w:val="0"/>
        <w:autoSpaceDN w:val="0"/>
        <w:adjustRightInd w:val="0"/>
        <w:ind w:left="720" w:hanging="720"/>
        <w:contextualSpacing/>
        <w:rPr>
          <w:rFonts w:eastAsia="Times New Roman" w:cs="Times New Roman"/>
        </w:rPr>
      </w:pPr>
      <w:r>
        <w:rPr>
          <w:rFonts w:eastAsia="Times New Roman" w:cs="Times New Roman"/>
        </w:rPr>
        <w:t xml:space="preserve">Gifford, R. (2007). </w:t>
      </w:r>
      <w:r w:rsidRPr="00835820">
        <w:rPr>
          <w:rFonts w:eastAsia="Times New Roman" w:cs="Times New Roman"/>
          <w:i/>
          <w:iCs/>
        </w:rPr>
        <w:t>Environmental psychology: Principles and practice</w:t>
      </w:r>
      <w:r w:rsidRPr="00AE408A">
        <w:rPr>
          <w:rFonts w:eastAsia="Times New Roman" w:cs="Times New Roman"/>
        </w:rPr>
        <w:t xml:space="preserve"> </w:t>
      </w:r>
      <w:r>
        <w:rPr>
          <w:rFonts w:eastAsia="Times New Roman" w:cs="Times New Roman"/>
        </w:rPr>
        <w:t>(4th ed.). Colville, WA: Optimal Books.</w:t>
      </w:r>
    </w:p>
    <w:p w14:paraId="2D776614" w14:textId="77777777" w:rsidR="00AE408A" w:rsidRPr="00F4792F" w:rsidRDefault="00AE408A" w:rsidP="00AE408A">
      <w:pPr>
        <w:autoSpaceDE w:val="0"/>
        <w:autoSpaceDN w:val="0"/>
        <w:adjustRightInd w:val="0"/>
        <w:ind w:left="720" w:hanging="720"/>
        <w:contextualSpacing/>
        <w:rPr>
          <w:rFonts w:ascii="Cambria" w:eastAsia="Times New Roman" w:hAnsi="Cambria" w:cs="AdvTimes"/>
        </w:rPr>
      </w:pPr>
    </w:p>
    <w:p w14:paraId="0FE95310" w14:textId="77777777" w:rsidR="00F4792F" w:rsidRPr="00F4792F" w:rsidRDefault="00F4792F" w:rsidP="00F4792F">
      <w:pPr>
        <w:autoSpaceDE w:val="0"/>
        <w:autoSpaceDN w:val="0"/>
        <w:adjustRightInd w:val="0"/>
        <w:contextualSpacing/>
        <w:rPr>
          <w:rFonts w:ascii="Cambria" w:eastAsia="Times New Roman" w:hAnsi="Cambria" w:cs="AdvTimes"/>
        </w:rPr>
      </w:pPr>
      <w:r w:rsidRPr="00F4792F">
        <w:rPr>
          <w:rFonts w:ascii="Cambria" w:eastAsia="Times New Roman" w:hAnsi="Cambria" w:cs="AdvTimes"/>
        </w:rPr>
        <w:t xml:space="preserve">Glass, G. V., &amp; Smith, M. L. (1979). Meta-analysis of research on the relationship of class-size </w:t>
      </w:r>
    </w:p>
    <w:p w14:paraId="0524376A" w14:textId="77777777" w:rsidR="00F4792F" w:rsidRPr="00F4792F" w:rsidRDefault="00F4792F" w:rsidP="00F4792F">
      <w:pPr>
        <w:autoSpaceDE w:val="0"/>
        <w:autoSpaceDN w:val="0"/>
        <w:adjustRightInd w:val="0"/>
        <w:ind w:firstLine="720"/>
        <w:contextualSpacing/>
        <w:rPr>
          <w:rFonts w:ascii="Cambria" w:eastAsia="Times New Roman" w:hAnsi="Cambria" w:cs="AdvTimes"/>
        </w:rPr>
      </w:pPr>
      <w:proofErr w:type="gramStart"/>
      <w:r w:rsidRPr="00F4792F">
        <w:rPr>
          <w:rFonts w:ascii="Cambria" w:eastAsia="Times New Roman" w:hAnsi="Cambria" w:cs="AdvTimes"/>
        </w:rPr>
        <w:t>and</w:t>
      </w:r>
      <w:proofErr w:type="gramEnd"/>
      <w:r w:rsidRPr="00F4792F">
        <w:rPr>
          <w:rFonts w:ascii="Cambria" w:eastAsia="Times New Roman" w:hAnsi="Cambria" w:cs="AdvTimes"/>
        </w:rPr>
        <w:t xml:space="preserve"> achievement. </w:t>
      </w:r>
      <w:r w:rsidRPr="00F4792F">
        <w:rPr>
          <w:rFonts w:ascii="Cambria" w:eastAsia="Times New Roman" w:hAnsi="Cambria" w:cs="AdvMc_Times-i"/>
          <w:i/>
        </w:rPr>
        <w:t>Evaluation and Policy Analysis</w:t>
      </w:r>
      <w:r w:rsidRPr="00F4792F">
        <w:rPr>
          <w:rFonts w:ascii="Cambria" w:eastAsia="Times New Roman" w:hAnsi="Cambria" w:cs="AdvTimes"/>
        </w:rPr>
        <w:t xml:space="preserve">, </w:t>
      </w:r>
      <w:r w:rsidRPr="00F4792F">
        <w:rPr>
          <w:rFonts w:ascii="Cambria" w:eastAsia="Times New Roman" w:hAnsi="Cambria" w:cs="AdvMc_Times-i"/>
        </w:rPr>
        <w:t>1</w:t>
      </w:r>
      <w:r w:rsidRPr="00F4792F">
        <w:rPr>
          <w:rFonts w:ascii="Cambria" w:eastAsia="Times New Roman" w:hAnsi="Cambria" w:cs="AdvTimes"/>
        </w:rPr>
        <w:t>, 2–16.</w:t>
      </w:r>
    </w:p>
    <w:p w14:paraId="596E87E1" w14:textId="77777777" w:rsidR="00F4792F" w:rsidRPr="00F4792F" w:rsidRDefault="00F4792F" w:rsidP="00F4792F">
      <w:pPr>
        <w:autoSpaceDE w:val="0"/>
        <w:autoSpaceDN w:val="0"/>
        <w:adjustRightInd w:val="0"/>
        <w:contextualSpacing/>
        <w:rPr>
          <w:rFonts w:ascii="Cambria" w:eastAsia="Times New Roman" w:hAnsi="Cambria" w:cs="AdvPSAD2F"/>
        </w:rPr>
      </w:pPr>
    </w:p>
    <w:p w14:paraId="005FA4F0" w14:textId="77777777" w:rsidR="00F4792F" w:rsidRPr="00F4792F" w:rsidRDefault="00F4792F" w:rsidP="00F4792F">
      <w:pPr>
        <w:autoSpaceDE w:val="0"/>
        <w:autoSpaceDN w:val="0"/>
        <w:adjustRightInd w:val="0"/>
        <w:contextualSpacing/>
        <w:rPr>
          <w:rFonts w:ascii="Cambria" w:eastAsia="Times New Roman" w:hAnsi="Cambria" w:cs="AdvTimes"/>
        </w:rPr>
      </w:pPr>
      <w:proofErr w:type="spellStart"/>
      <w:proofErr w:type="gramStart"/>
      <w:r w:rsidRPr="00F4792F">
        <w:rPr>
          <w:rFonts w:ascii="Cambria" w:eastAsia="Times New Roman" w:hAnsi="Cambria" w:cs="AdvTimes"/>
        </w:rPr>
        <w:t>Kokkelenberga</w:t>
      </w:r>
      <w:proofErr w:type="spellEnd"/>
      <w:r w:rsidRPr="00F4792F">
        <w:rPr>
          <w:rFonts w:ascii="Cambria" w:eastAsia="Times New Roman" w:hAnsi="Cambria" w:cs="AdvTimes"/>
        </w:rPr>
        <w:t>, E.C., Dillon, M., and Christy, S.M. (2008).</w:t>
      </w:r>
      <w:proofErr w:type="gramEnd"/>
      <w:r w:rsidRPr="00F4792F">
        <w:rPr>
          <w:rFonts w:ascii="Cambria" w:eastAsia="Times New Roman" w:hAnsi="Cambria" w:cs="AdvTimes"/>
        </w:rPr>
        <w:t xml:space="preserve"> The effects of class size on student </w:t>
      </w:r>
    </w:p>
    <w:p w14:paraId="70472D0D" w14:textId="77777777" w:rsidR="00F4792F" w:rsidRPr="00F4792F" w:rsidRDefault="00F4792F" w:rsidP="00F4792F">
      <w:pPr>
        <w:autoSpaceDE w:val="0"/>
        <w:autoSpaceDN w:val="0"/>
        <w:adjustRightInd w:val="0"/>
        <w:ind w:firstLine="720"/>
        <w:contextualSpacing/>
        <w:rPr>
          <w:rFonts w:ascii="Cambria" w:eastAsia="Times New Roman" w:hAnsi="Cambria" w:cs="AdvTimes"/>
        </w:rPr>
      </w:pPr>
      <w:proofErr w:type="gramStart"/>
      <w:r w:rsidRPr="00F4792F">
        <w:rPr>
          <w:rFonts w:ascii="Cambria" w:eastAsia="Times New Roman" w:hAnsi="Cambria" w:cs="AdvTimes"/>
        </w:rPr>
        <w:t>grades</w:t>
      </w:r>
      <w:proofErr w:type="gramEnd"/>
      <w:r w:rsidRPr="00F4792F">
        <w:rPr>
          <w:rFonts w:ascii="Cambria" w:eastAsia="Times New Roman" w:hAnsi="Cambria" w:cs="AdvTimes"/>
        </w:rPr>
        <w:t xml:space="preserve"> at a public university. </w:t>
      </w:r>
      <w:proofErr w:type="gramStart"/>
      <w:r w:rsidRPr="00F4792F">
        <w:rPr>
          <w:rFonts w:ascii="Cambria" w:eastAsia="Times New Roman" w:hAnsi="Cambria" w:cs="AdvTimes"/>
          <w:i/>
        </w:rPr>
        <w:t>Economics of Education Review 27</w:t>
      </w:r>
      <w:r w:rsidRPr="00F4792F">
        <w:rPr>
          <w:rFonts w:ascii="Cambria" w:eastAsia="Times New Roman" w:hAnsi="Cambria" w:cs="AdvTimes"/>
        </w:rPr>
        <w:t>, 221-233.</w:t>
      </w:r>
      <w:proofErr w:type="gramEnd"/>
    </w:p>
    <w:p w14:paraId="75984FD2" w14:textId="77777777" w:rsidR="00F4792F" w:rsidRPr="00F4792F" w:rsidRDefault="00F4792F" w:rsidP="00F4792F">
      <w:pPr>
        <w:autoSpaceDE w:val="0"/>
        <w:autoSpaceDN w:val="0"/>
        <w:adjustRightInd w:val="0"/>
        <w:spacing w:line="276" w:lineRule="auto"/>
        <w:contextualSpacing/>
        <w:rPr>
          <w:rFonts w:ascii="Cambria" w:eastAsia="Times New Roman" w:hAnsi="Cambria" w:cs="Times New Roman"/>
        </w:rPr>
      </w:pPr>
    </w:p>
    <w:p w14:paraId="6F3B1C81" w14:textId="77777777" w:rsidR="00F4792F" w:rsidRPr="00F4792F" w:rsidRDefault="00F4792F" w:rsidP="00F4792F">
      <w:pPr>
        <w:autoSpaceDE w:val="0"/>
        <w:autoSpaceDN w:val="0"/>
        <w:adjustRightInd w:val="0"/>
        <w:spacing w:line="276" w:lineRule="auto"/>
        <w:contextualSpacing/>
        <w:rPr>
          <w:rFonts w:ascii="Cambria" w:eastAsia="Times New Roman" w:hAnsi="Cambria" w:cs="Times New Roman"/>
          <w:i/>
        </w:rPr>
      </w:pPr>
      <w:r w:rsidRPr="00F4792F">
        <w:rPr>
          <w:rFonts w:ascii="Cambria" w:eastAsia="Times New Roman" w:hAnsi="Cambria" w:cs="Times New Roman"/>
        </w:rPr>
        <w:t xml:space="preserve">Light, G, Cox, R., &amp; Calkins, S. (2009). </w:t>
      </w:r>
      <w:r w:rsidRPr="00F4792F">
        <w:rPr>
          <w:rFonts w:ascii="Cambria" w:eastAsia="Times New Roman" w:hAnsi="Cambria" w:cs="Times New Roman"/>
          <w:i/>
        </w:rPr>
        <w:t xml:space="preserve">Learning and teaching in higher education: The </w:t>
      </w:r>
    </w:p>
    <w:p w14:paraId="49C16C63" w14:textId="77777777" w:rsidR="00F4792F" w:rsidRPr="00F4792F" w:rsidRDefault="00F4792F" w:rsidP="00F4792F">
      <w:pPr>
        <w:autoSpaceDE w:val="0"/>
        <w:autoSpaceDN w:val="0"/>
        <w:adjustRightInd w:val="0"/>
        <w:spacing w:line="276" w:lineRule="auto"/>
        <w:ind w:firstLine="720"/>
        <w:contextualSpacing/>
        <w:rPr>
          <w:rFonts w:ascii="Cambria" w:eastAsia="Times New Roman" w:hAnsi="Cambria" w:cs="AdvPSAD2F"/>
        </w:rPr>
      </w:pPr>
      <w:proofErr w:type="gramStart"/>
      <w:r w:rsidRPr="00F4792F">
        <w:rPr>
          <w:rFonts w:ascii="Cambria" w:eastAsia="Times New Roman" w:hAnsi="Cambria" w:cs="Times New Roman"/>
          <w:i/>
        </w:rPr>
        <w:t>reflective</w:t>
      </w:r>
      <w:proofErr w:type="gramEnd"/>
      <w:r w:rsidRPr="00F4792F">
        <w:rPr>
          <w:rFonts w:ascii="Cambria" w:eastAsia="Times New Roman" w:hAnsi="Cambria" w:cs="Times New Roman"/>
          <w:i/>
        </w:rPr>
        <w:t xml:space="preserve"> professional</w:t>
      </w:r>
      <w:r w:rsidRPr="00F4792F">
        <w:rPr>
          <w:rFonts w:ascii="Cambria" w:eastAsia="Times New Roman" w:hAnsi="Cambria" w:cs="Times New Roman"/>
        </w:rPr>
        <w:t>. London: Sage Publications Ltd.</w:t>
      </w:r>
    </w:p>
    <w:p w14:paraId="1C67DE9E" w14:textId="77777777" w:rsidR="00F4792F" w:rsidRPr="00F4792F" w:rsidRDefault="00F4792F" w:rsidP="00F4792F">
      <w:pPr>
        <w:autoSpaceDE w:val="0"/>
        <w:autoSpaceDN w:val="0"/>
        <w:adjustRightInd w:val="0"/>
        <w:contextualSpacing/>
        <w:rPr>
          <w:rFonts w:ascii="Cambria" w:eastAsia="Times New Roman" w:hAnsi="Cambria" w:cs="Times New Roman"/>
          <w:color w:val="000000"/>
        </w:rPr>
      </w:pPr>
    </w:p>
    <w:p w14:paraId="57D42645" w14:textId="77777777" w:rsidR="00F4792F" w:rsidRPr="00AE408A" w:rsidRDefault="00F4792F" w:rsidP="00F4792F">
      <w:pPr>
        <w:autoSpaceDE w:val="0"/>
        <w:autoSpaceDN w:val="0"/>
        <w:adjustRightInd w:val="0"/>
        <w:contextualSpacing/>
        <w:rPr>
          <w:rFonts w:ascii="Times New Roman" w:eastAsia="Times New Roman" w:hAnsi="Times New Roman" w:cs="Times New Roman"/>
          <w:bCs/>
          <w:color w:val="000000"/>
        </w:rPr>
      </w:pPr>
      <w:r w:rsidRPr="00F4792F">
        <w:rPr>
          <w:rFonts w:ascii="Cambria" w:eastAsia="Times New Roman" w:hAnsi="Cambria" w:cs="Times New Roman"/>
          <w:color w:val="000000"/>
        </w:rPr>
        <w:t xml:space="preserve">Monks, J. &amp; Schmidt, R. (2010). </w:t>
      </w:r>
      <w:r w:rsidRPr="00AE408A">
        <w:rPr>
          <w:rFonts w:ascii="Times New Roman" w:eastAsia="Times New Roman" w:hAnsi="Times New Roman" w:cs="Times New Roman"/>
          <w:bCs/>
          <w:color w:val="000000"/>
        </w:rPr>
        <w:t xml:space="preserve">The impact of class size and number of students on outcomes in </w:t>
      </w:r>
    </w:p>
    <w:p w14:paraId="52C0A2F0" w14:textId="11C6218F" w:rsidR="00F4792F" w:rsidRDefault="00835820" w:rsidP="00835820">
      <w:pPr>
        <w:autoSpaceDE w:val="0"/>
        <w:autoSpaceDN w:val="0"/>
        <w:adjustRightInd w:val="0"/>
        <w:ind w:left="810"/>
        <w:contextualSpacing/>
        <w:rPr>
          <w:rFonts w:ascii="Times New Roman" w:eastAsia="Times New Roman" w:hAnsi="Times New Roman" w:cs="Times New Roman"/>
          <w:bCs/>
          <w:color w:val="000000"/>
        </w:rPr>
      </w:pPr>
      <w:proofErr w:type="gramStart"/>
      <w:r>
        <w:rPr>
          <w:rFonts w:ascii="Times New Roman" w:eastAsia="Times New Roman" w:hAnsi="Times New Roman" w:cs="Times New Roman"/>
          <w:bCs/>
          <w:color w:val="000000"/>
        </w:rPr>
        <w:t>higher</w:t>
      </w:r>
      <w:proofErr w:type="gramEnd"/>
      <w:r>
        <w:rPr>
          <w:rFonts w:ascii="Times New Roman" w:eastAsia="Times New Roman" w:hAnsi="Times New Roman" w:cs="Times New Roman"/>
          <w:bCs/>
          <w:color w:val="000000"/>
        </w:rPr>
        <w:t xml:space="preserve"> education. Working Papers. Paper 114. Retrieved from: </w:t>
      </w:r>
      <w:hyperlink r:id="rId7" w:history="1">
        <w:r w:rsidRPr="00773639">
          <w:rPr>
            <w:rStyle w:val="Hyperlink"/>
            <w:rFonts w:ascii="Times New Roman" w:eastAsia="Times New Roman" w:hAnsi="Times New Roman" w:cs="Times New Roman"/>
            <w:bCs/>
          </w:rPr>
          <w:t>http://digitalcommons.ilr.cornell.edu/workingpapers/114</w:t>
        </w:r>
      </w:hyperlink>
      <w:r>
        <w:rPr>
          <w:rFonts w:ascii="Times New Roman" w:eastAsia="Times New Roman" w:hAnsi="Times New Roman" w:cs="Times New Roman"/>
          <w:bCs/>
          <w:color w:val="000000"/>
        </w:rPr>
        <w:t>.</w:t>
      </w:r>
    </w:p>
    <w:p w14:paraId="1CC1890D" w14:textId="77777777" w:rsidR="00835820" w:rsidRPr="00835820" w:rsidRDefault="00835820" w:rsidP="00835820">
      <w:pPr>
        <w:autoSpaceDE w:val="0"/>
        <w:autoSpaceDN w:val="0"/>
        <w:adjustRightInd w:val="0"/>
        <w:ind w:firstLine="720"/>
        <w:contextualSpacing/>
        <w:rPr>
          <w:rFonts w:ascii="Times New Roman" w:eastAsia="Times New Roman" w:hAnsi="Times New Roman" w:cs="Times New Roman"/>
          <w:bCs/>
          <w:color w:val="000000"/>
        </w:rPr>
      </w:pPr>
    </w:p>
    <w:p w14:paraId="4337A2F0" w14:textId="77777777" w:rsidR="00F4792F" w:rsidRPr="00F4792F" w:rsidRDefault="00F4792F" w:rsidP="00F4792F">
      <w:pPr>
        <w:autoSpaceDE w:val="0"/>
        <w:autoSpaceDN w:val="0"/>
        <w:adjustRightInd w:val="0"/>
        <w:contextualSpacing/>
        <w:rPr>
          <w:rFonts w:ascii="Cambria" w:eastAsia="Times New Roman" w:hAnsi="Cambria" w:cs="AdvPSAD31"/>
        </w:rPr>
      </w:pPr>
      <w:proofErr w:type="spellStart"/>
      <w:r w:rsidRPr="00F4792F">
        <w:rPr>
          <w:rFonts w:ascii="Cambria" w:eastAsia="Times New Roman" w:hAnsi="Cambria" w:cs="AdvPSAD2F"/>
        </w:rPr>
        <w:t>Persky</w:t>
      </w:r>
      <w:proofErr w:type="spellEnd"/>
      <w:r w:rsidRPr="00F4792F">
        <w:rPr>
          <w:rFonts w:ascii="Cambria" w:eastAsia="Times New Roman" w:hAnsi="Cambria" w:cs="AdvPSAD2F"/>
        </w:rPr>
        <w:t xml:space="preserve">, A.M. &amp; Pollack, G.M. (2010). </w:t>
      </w:r>
      <w:r w:rsidRPr="00F4792F">
        <w:rPr>
          <w:rFonts w:ascii="AdvPSAD31" w:eastAsia="Times New Roman" w:hAnsi="AdvPSAD31" w:cs="AdvPSAD31"/>
          <w:sz w:val="32"/>
          <w:szCs w:val="32"/>
        </w:rPr>
        <w:t xml:space="preserve"> </w:t>
      </w:r>
      <w:r w:rsidRPr="00F4792F">
        <w:rPr>
          <w:rFonts w:ascii="Cambria" w:eastAsia="Times New Roman" w:hAnsi="Cambria" w:cs="AdvPSAD31"/>
        </w:rPr>
        <w:t>Transforming a large-class lecture course to a smaller-</w:t>
      </w:r>
    </w:p>
    <w:p w14:paraId="487296A5" w14:textId="77777777" w:rsidR="00F4792F" w:rsidRPr="00F4792F" w:rsidRDefault="00F4792F" w:rsidP="00F4792F">
      <w:pPr>
        <w:autoSpaceDE w:val="0"/>
        <w:autoSpaceDN w:val="0"/>
        <w:adjustRightInd w:val="0"/>
        <w:ind w:firstLine="720"/>
        <w:contextualSpacing/>
        <w:rPr>
          <w:rFonts w:ascii="Cambria" w:eastAsia="Times New Roman" w:hAnsi="Cambria" w:cs="AdvPSAD31"/>
        </w:rPr>
      </w:pPr>
      <w:proofErr w:type="gramStart"/>
      <w:r w:rsidRPr="00F4792F">
        <w:rPr>
          <w:rFonts w:ascii="Cambria" w:eastAsia="Times New Roman" w:hAnsi="Cambria" w:cs="AdvPSAD31"/>
        </w:rPr>
        <w:t>group</w:t>
      </w:r>
      <w:proofErr w:type="gramEnd"/>
      <w:r w:rsidRPr="00F4792F">
        <w:rPr>
          <w:rFonts w:ascii="Cambria" w:eastAsia="Times New Roman" w:hAnsi="Cambria" w:cs="AdvPSAD31"/>
        </w:rPr>
        <w:t xml:space="preserve"> interactive course. </w:t>
      </w:r>
      <w:proofErr w:type="gramStart"/>
      <w:r w:rsidRPr="00F4792F">
        <w:rPr>
          <w:rFonts w:ascii="Cambria" w:eastAsia="Times New Roman" w:hAnsi="Cambria" w:cs="AdvPSAD32"/>
          <w:i/>
        </w:rPr>
        <w:t>American Journal of Pharmaceutical Education, 74</w:t>
      </w:r>
      <w:r w:rsidRPr="00F4792F">
        <w:rPr>
          <w:rFonts w:ascii="Cambria" w:eastAsia="Times New Roman" w:hAnsi="Cambria" w:cs="AdvPSAD32"/>
        </w:rPr>
        <w:t xml:space="preserve"> (9), 1-6.</w:t>
      </w:r>
      <w:proofErr w:type="gramEnd"/>
    </w:p>
    <w:p w14:paraId="6F0A2064" w14:textId="77777777" w:rsidR="00F4792F" w:rsidRPr="00F4792F" w:rsidRDefault="00F4792F" w:rsidP="00F4792F">
      <w:pPr>
        <w:autoSpaceDE w:val="0"/>
        <w:autoSpaceDN w:val="0"/>
        <w:adjustRightInd w:val="0"/>
        <w:contextualSpacing/>
        <w:rPr>
          <w:rFonts w:ascii="Cambria" w:eastAsia="Times New Roman" w:hAnsi="Cambria" w:cs="Times New Roman"/>
          <w:color w:val="000000"/>
        </w:rPr>
      </w:pPr>
    </w:p>
    <w:p w14:paraId="72897E1B" w14:textId="77777777" w:rsidR="00F4792F" w:rsidRPr="00F4792F" w:rsidRDefault="00F4792F" w:rsidP="00F4792F">
      <w:pPr>
        <w:autoSpaceDE w:val="0"/>
        <w:autoSpaceDN w:val="0"/>
        <w:adjustRightInd w:val="0"/>
        <w:spacing w:line="276" w:lineRule="auto"/>
        <w:contextualSpacing/>
        <w:rPr>
          <w:rFonts w:ascii="Cambria" w:eastAsia="Times New Roman" w:hAnsi="Cambria" w:cs="Times New Roman"/>
        </w:rPr>
      </w:pPr>
      <w:proofErr w:type="spellStart"/>
      <w:r w:rsidRPr="00F4792F">
        <w:rPr>
          <w:rFonts w:ascii="Cambria" w:eastAsia="Times New Roman" w:hAnsi="Cambria" w:cs="Times New Roman"/>
        </w:rPr>
        <w:t>Rampell</w:t>
      </w:r>
      <w:proofErr w:type="spellEnd"/>
      <w:r w:rsidRPr="00F4792F">
        <w:rPr>
          <w:rFonts w:ascii="Cambria" w:eastAsia="Times New Roman" w:hAnsi="Cambria" w:cs="Times New Roman"/>
        </w:rPr>
        <w:t xml:space="preserve">, C. (2010, April 8). </w:t>
      </w:r>
      <w:proofErr w:type="gramStart"/>
      <w:r w:rsidRPr="00F4792F">
        <w:rPr>
          <w:rFonts w:ascii="Cambria" w:eastAsia="Times New Roman" w:hAnsi="Cambria" w:cs="Times New Roman"/>
        </w:rPr>
        <w:t>College enrollment rate at a record high.</w:t>
      </w:r>
      <w:proofErr w:type="gramEnd"/>
      <w:r w:rsidRPr="00F4792F">
        <w:rPr>
          <w:rFonts w:ascii="Cambria" w:eastAsia="Times New Roman" w:hAnsi="Cambria" w:cs="Times New Roman"/>
        </w:rPr>
        <w:t xml:space="preserve"> </w:t>
      </w:r>
      <w:proofErr w:type="spellStart"/>
      <w:r w:rsidRPr="00F4792F">
        <w:rPr>
          <w:rFonts w:ascii="Cambria" w:eastAsia="Times New Roman" w:hAnsi="Cambria" w:cs="Times New Roman"/>
          <w:i/>
        </w:rPr>
        <w:t>Economix</w:t>
      </w:r>
      <w:proofErr w:type="spellEnd"/>
      <w:r w:rsidRPr="00F4792F">
        <w:rPr>
          <w:rFonts w:ascii="Cambria" w:eastAsia="Times New Roman" w:hAnsi="Cambria" w:cs="Times New Roman"/>
          <w:i/>
        </w:rPr>
        <w:t xml:space="preserve">. </w:t>
      </w:r>
      <w:r w:rsidRPr="00F4792F">
        <w:rPr>
          <w:rFonts w:ascii="Cambria" w:eastAsia="Times New Roman" w:hAnsi="Cambria" w:cs="Times New Roman"/>
        </w:rPr>
        <w:t xml:space="preserve">Retrieved </w:t>
      </w:r>
    </w:p>
    <w:p w14:paraId="1FB7D3A9" w14:textId="77777777" w:rsidR="00F4792F" w:rsidRPr="00F4792F" w:rsidRDefault="00F4792F" w:rsidP="00F4792F">
      <w:pPr>
        <w:autoSpaceDE w:val="0"/>
        <w:autoSpaceDN w:val="0"/>
        <w:adjustRightInd w:val="0"/>
        <w:spacing w:line="276" w:lineRule="auto"/>
        <w:ind w:left="720"/>
        <w:contextualSpacing/>
        <w:rPr>
          <w:rFonts w:ascii="Cambria" w:eastAsia="Times New Roman" w:hAnsi="Cambria" w:cs="Times New Roman"/>
        </w:rPr>
      </w:pPr>
      <w:proofErr w:type="gramStart"/>
      <w:r w:rsidRPr="00F4792F">
        <w:rPr>
          <w:rFonts w:ascii="Cambria" w:eastAsia="Times New Roman" w:hAnsi="Cambria" w:cs="Times New Roman"/>
        </w:rPr>
        <w:t>from</w:t>
      </w:r>
      <w:proofErr w:type="gramEnd"/>
      <w:r w:rsidRPr="00F4792F">
        <w:rPr>
          <w:rFonts w:ascii="Cambria" w:eastAsia="Times New Roman" w:hAnsi="Cambria" w:cs="Times New Roman"/>
        </w:rPr>
        <w:t xml:space="preserve">: </w:t>
      </w:r>
      <w:hyperlink r:id="rId8" w:history="1">
        <w:r w:rsidRPr="00F4792F">
          <w:rPr>
            <w:rFonts w:ascii="Cambria" w:eastAsia="Times New Roman" w:hAnsi="Cambria" w:cs="Times New Roman"/>
            <w:color w:val="0000FF"/>
            <w:u w:val="single"/>
          </w:rPr>
          <w:t>http://economix.blogs.nytimes.com/2010/04/28/college-enrollment-rate-at-</w:t>
        </w:r>
      </w:hyperlink>
      <w:r w:rsidRPr="00F4792F">
        <w:rPr>
          <w:rFonts w:ascii="Cambria" w:eastAsia="Times New Roman" w:hAnsi="Cambria" w:cs="Times New Roman"/>
        </w:rPr>
        <w:t>record-high/</w:t>
      </w:r>
    </w:p>
    <w:p w14:paraId="6A3FCBFD" w14:textId="77777777" w:rsidR="00F4792F" w:rsidRPr="00F4792F" w:rsidRDefault="00F4792F" w:rsidP="00F4792F">
      <w:pPr>
        <w:autoSpaceDE w:val="0"/>
        <w:autoSpaceDN w:val="0"/>
        <w:adjustRightInd w:val="0"/>
        <w:spacing w:line="276" w:lineRule="auto"/>
        <w:contextualSpacing/>
        <w:rPr>
          <w:rFonts w:ascii="Cambria" w:eastAsia="Times New Roman" w:hAnsi="Cambria" w:cs="Times New Roman"/>
          <w:sz w:val="20"/>
          <w:szCs w:val="20"/>
        </w:rPr>
      </w:pPr>
    </w:p>
    <w:p w14:paraId="2C81A1B2" w14:textId="3C0A7482" w:rsidR="00F4792F" w:rsidRPr="00F4792F" w:rsidRDefault="00AE408A" w:rsidP="00F4792F">
      <w:pPr>
        <w:autoSpaceDE w:val="0"/>
        <w:autoSpaceDN w:val="0"/>
        <w:adjustRightInd w:val="0"/>
        <w:spacing w:line="276" w:lineRule="auto"/>
        <w:contextualSpacing/>
        <w:rPr>
          <w:rFonts w:ascii="Cambria" w:eastAsia="Times New Roman" w:hAnsi="Cambria" w:cs="Times New Roman"/>
        </w:rPr>
      </w:pPr>
      <w:r>
        <w:rPr>
          <w:rFonts w:ascii="Cambria" w:eastAsia="Times New Roman" w:hAnsi="Cambria" w:cs="Times New Roman"/>
        </w:rPr>
        <w:t>[</w:t>
      </w:r>
      <w:proofErr w:type="gramStart"/>
      <w:r>
        <w:rPr>
          <w:rFonts w:ascii="Cambria" w:eastAsia="Times New Roman" w:hAnsi="Cambria" w:cs="Times New Roman"/>
        </w:rPr>
        <w:t>STATE]</w:t>
      </w:r>
      <w:r w:rsidR="00F4792F" w:rsidRPr="00F4792F">
        <w:rPr>
          <w:rFonts w:ascii="Cambria" w:eastAsia="Times New Roman" w:hAnsi="Cambria" w:cs="Times New Roman"/>
        </w:rPr>
        <w:t>system.edu</w:t>
      </w:r>
      <w:proofErr w:type="gramEnd"/>
      <w:r w:rsidR="00F4792F" w:rsidRPr="00F4792F">
        <w:rPr>
          <w:rFonts w:ascii="Cambria" w:eastAsia="Times New Roman" w:hAnsi="Cambria" w:cs="Times New Roman"/>
        </w:rPr>
        <w:t xml:space="preserve">. </w:t>
      </w:r>
      <w:proofErr w:type="gramStart"/>
      <w:r w:rsidR="00F4792F" w:rsidRPr="00F4792F">
        <w:rPr>
          <w:rFonts w:ascii="Cambria" w:eastAsia="Times New Roman" w:hAnsi="Cambria" w:cs="Times New Roman"/>
        </w:rPr>
        <w:t>(2010, February 9).</w:t>
      </w:r>
      <w:proofErr w:type="gramEnd"/>
      <w:r w:rsidR="00F4792F" w:rsidRPr="00F4792F">
        <w:rPr>
          <w:rFonts w:ascii="Cambria" w:eastAsia="Times New Roman" w:hAnsi="Cambria" w:cs="Times New Roman"/>
        </w:rPr>
        <w:t xml:space="preserve">  Retrieved from: </w:t>
      </w:r>
    </w:p>
    <w:p w14:paraId="19E4CA78" w14:textId="76FBA426" w:rsidR="00F4792F" w:rsidRDefault="00F4792F" w:rsidP="00AE408A">
      <w:pPr>
        <w:autoSpaceDE w:val="0"/>
        <w:autoSpaceDN w:val="0"/>
        <w:adjustRightInd w:val="0"/>
        <w:spacing w:line="276" w:lineRule="auto"/>
        <w:ind w:left="720"/>
        <w:contextualSpacing/>
        <w:rPr>
          <w:rFonts w:ascii="Cambria" w:eastAsia="Times New Roman" w:hAnsi="Cambria" w:cs="Times New Roman"/>
        </w:rPr>
      </w:pPr>
      <w:hyperlink r:id="rId9" w:history="1">
        <w:r w:rsidRPr="00F4792F">
          <w:rPr>
            <w:rFonts w:ascii="Cambria" w:eastAsia="Times New Roman" w:hAnsi="Cambria" w:cs="Times New Roman"/>
          </w:rPr>
          <w:t>www.umsystem.edu/ums/departments/fa/planning/facultyandstaff/</w:t>
        </w:r>
      </w:hyperlink>
      <w:r w:rsidRPr="00F4792F">
        <w:rPr>
          <w:rFonts w:ascii="Cambria" w:eastAsia="Times New Roman" w:hAnsi="Cambria" w:cs="Times New Roman"/>
        </w:rPr>
        <w:t xml:space="preserve">compliance/3_40.xls </w:t>
      </w:r>
    </w:p>
    <w:p w14:paraId="2ED5318E" w14:textId="77777777" w:rsidR="00AE408A" w:rsidRPr="00AE408A" w:rsidRDefault="00AE408A" w:rsidP="00AE408A">
      <w:pPr>
        <w:autoSpaceDE w:val="0"/>
        <w:autoSpaceDN w:val="0"/>
        <w:adjustRightInd w:val="0"/>
        <w:spacing w:line="276" w:lineRule="auto"/>
        <w:ind w:left="720"/>
        <w:contextualSpacing/>
        <w:rPr>
          <w:rFonts w:ascii="Cambria" w:eastAsia="Times New Roman" w:hAnsi="Cambria" w:cs="Times New Roman"/>
        </w:rPr>
      </w:pPr>
    </w:p>
    <w:p w14:paraId="79382D17" w14:textId="77777777" w:rsidR="00F4792F" w:rsidRPr="00F4792F" w:rsidRDefault="00F4792F" w:rsidP="00F4792F">
      <w:pPr>
        <w:spacing w:after="200" w:line="276" w:lineRule="auto"/>
        <w:contextualSpacing/>
        <w:rPr>
          <w:rFonts w:ascii="Cambria" w:eastAsia="Times New Roman" w:hAnsi="Cambria" w:cs="Times New Roman"/>
        </w:rPr>
      </w:pPr>
      <w:proofErr w:type="gramStart"/>
      <w:r w:rsidRPr="00F4792F">
        <w:rPr>
          <w:rFonts w:ascii="Cambria" w:eastAsia="Times New Roman" w:hAnsi="Cambria" w:cs="Times New Roman"/>
        </w:rPr>
        <w:t>U.S. Department of Education, National Center for Education Statistics.</w:t>
      </w:r>
      <w:proofErr w:type="gramEnd"/>
      <w:r w:rsidRPr="00F4792F">
        <w:rPr>
          <w:rFonts w:ascii="Cambria" w:eastAsia="Times New Roman" w:hAnsi="Cambria" w:cs="Times New Roman"/>
        </w:rPr>
        <w:t xml:space="preserve"> (2009). </w:t>
      </w:r>
    </w:p>
    <w:p w14:paraId="7B26C0D7" w14:textId="77777777" w:rsidR="00F4792F" w:rsidRPr="00F4792F" w:rsidRDefault="00F4792F" w:rsidP="00F4792F">
      <w:pPr>
        <w:spacing w:after="200" w:line="276" w:lineRule="auto"/>
        <w:ind w:left="720"/>
        <w:contextualSpacing/>
        <w:rPr>
          <w:rFonts w:ascii="Cambria" w:eastAsia="Times New Roman" w:hAnsi="Cambria" w:cs="Times New Roman"/>
        </w:rPr>
      </w:pPr>
      <w:hyperlink r:id="rId10" w:history="1">
        <w:proofErr w:type="gramStart"/>
        <w:r w:rsidRPr="00F4792F">
          <w:rPr>
            <w:rFonts w:ascii="Cambria" w:eastAsia="Times New Roman" w:hAnsi="Cambria" w:cs="Times New Roman"/>
            <w:i/>
            <w:iCs/>
          </w:rPr>
          <w:t>Digest of Education Statistics, 2008</w:t>
        </w:r>
      </w:hyperlink>
      <w:r w:rsidRPr="00F4792F">
        <w:rPr>
          <w:rFonts w:ascii="Cambria" w:eastAsia="Times New Roman" w:hAnsi="Cambria" w:cs="Times New Roman"/>
        </w:rPr>
        <w:t xml:space="preserve"> (NCES 2009-020), Chapter 3.</w:t>
      </w:r>
      <w:proofErr w:type="gramEnd"/>
      <w:r w:rsidRPr="00F4792F">
        <w:rPr>
          <w:rFonts w:ascii="Cambria" w:eastAsia="Times New Roman" w:hAnsi="Cambria" w:cs="Times New Roman"/>
        </w:rPr>
        <w:t xml:space="preserve"> Retrieved from: </w:t>
      </w:r>
    </w:p>
    <w:p w14:paraId="18C0F11E" w14:textId="77777777" w:rsidR="00F4792F" w:rsidRPr="00F4792F" w:rsidRDefault="00F4792F" w:rsidP="00F4792F">
      <w:pPr>
        <w:spacing w:after="200" w:line="276" w:lineRule="auto"/>
        <w:ind w:firstLine="720"/>
        <w:contextualSpacing/>
        <w:rPr>
          <w:rFonts w:ascii="Cambria" w:eastAsia="Times New Roman" w:hAnsi="Cambria" w:cs="Times New Roman"/>
        </w:rPr>
      </w:pPr>
      <w:r w:rsidRPr="00F4792F">
        <w:rPr>
          <w:rFonts w:ascii="Cambria" w:eastAsia="Times New Roman" w:hAnsi="Cambria" w:cs="Times New Roman"/>
        </w:rPr>
        <w:t>http://nces.ed.gov/fastfacts/display.asp?id=98</w:t>
      </w:r>
    </w:p>
    <w:p w14:paraId="3CEECCDD" w14:textId="77777777" w:rsidR="00F4792F" w:rsidRPr="00F4792F" w:rsidRDefault="00F4792F" w:rsidP="00F4792F">
      <w:pPr>
        <w:autoSpaceDE w:val="0"/>
        <w:autoSpaceDN w:val="0"/>
        <w:adjustRightInd w:val="0"/>
        <w:spacing w:line="276" w:lineRule="auto"/>
        <w:contextualSpacing/>
        <w:rPr>
          <w:rFonts w:ascii="Cambria" w:eastAsia="Times New Roman" w:hAnsi="Cambria" w:cs="Times New Roman"/>
          <w:sz w:val="20"/>
          <w:szCs w:val="20"/>
        </w:rPr>
      </w:pPr>
    </w:p>
    <w:p w14:paraId="30360045" w14:textId="77777777" w:rsidR="00F4792F" w:rsidRPr="00F4792F" w:rsidRDefault="00F4792F" w:rsidP="00F4792F">
      <w:pPr>
        <w:autoSpaceDE w:val="0"/>
        <w:autoSpaceDN w:val="0"/>
        <w:adjustRightInd w:val="0"/>
        <w:spacing w:line="276" w:lineRule="auto"/>
        <w:contextualSpacing/>
        <w:rPr>
          <w:rFonts w:ascii="Cambria" w:eastAsia="Times New Roman" w:hAnsi="Cambria" w:cs="Times New Roman"/>
        </w:rPr>
      </w:pPr>
      <w:r w:rsidRPr="00F4792F">
        <w:rPr>
          <w:rFonts w:ascii="Cambria" w:eastAsia="Times New Roman" w:hAnsi="Cambria" w:cs="Times New Roman"/>
        </w:rPr>
        <w:t xml:space="preserve">Whittington, M.S., </w:t>
      </w:r>
      <w:proofErr w:type="spellStart"/>
      <w:r w:rsidRPr="00F4792F">
        <w:rPr>
          <w:rFonts w:ascii="Cambria" w:eastAsia="Times New Roman" w:hAnsi="Cambria" w:cs="Times New Roman"/>
        </w:rPr>
        <w:t>Stup</w:t>
      </w:r>
      <w:proofErr w:type="spellEnd"/>
      <w:r w:rsidRPr="00F4792F">
        <w:rPr>
          <w:rFonts w:ascii="Cambria" w:eastAsia="Times New Roman" w:hAnsi="Cambria" w:cs="Times New Roman"/>
        </w:rPr>
        <w:t xml:space="preserve">, R.E., </w:t>
      </w:r>
      <w:proofErr w:type="spellStart"/>
      <w:r w:rsidRPr="00F4792F">
        <w:rPr>
          <w:rFonts w:ascii="Cambria" w:eastAsia="Times New Roman" w:hAnsi="Cambria" w:cs="Times New Roman"/>
        </w:rPr>
        <w:t>Bish</w:t>
      </w:r>
      <w:proofErr w:type="spellEnd"/>
      <w:r w:rsidRPr="00F4792F">
        <w:rPr>
          <w:rFonts w:ascii="Cambria" w:eastAsia="Times New Roman" w:hAnsi="Cambria" w:cs="Times New Roman"/>
        </w:rPr>
        <w:t xml:space="preserve">, L, &amp; Allen, E. (1997). Assessment of cognitive discourse: </w:t>
      </w:r>
    </w:p>
    <w:p w14:paraId="22B52392" w14:textId="77777777" w:rsidR="00F4792F" w:rsidRPr="00F4792F" w:rsidRDefault="00F4792F" w:rsidP="00F4792F">
      <w:pPr>
        <w:autoSpaceDE w:val="0"/>
        <w:autoSpaceDN w:val="0"/>
        <w:adjustRightInd w:val="0"/>
        <w:spacing w:line="276" w:lineRule="auto"/>
        <w:ind w:left="720"/>
        <w:contextualSpacing/>
        <w:rPr>
          <w:rFonts w:ascii="Cambria" w:eastAsia="Times New Roman" w:hAnsi="Cambria" w:cs="Times New Roman"/>
        </w:rPr>
      </w:pPr>
      <w:proofErr w:type="gramStart"/>
      <w:r w:rsidRPr="00F4792F">
        <w:rPr>
          <w:rFonts w:ascii="Cambria" w:eastAsia="Times New Roman" w:hAnsi="Cambria" w:cs="Times New Roman"/>
        </w:rPr>
        <w:t>A study of thinking opportunities provided by professors.</w:t>
      </w:r>
      <w:proofErr w:type="gramEnd"/>
      <w:r w:rsidRPr="00F4792F">
        <w:rPr>
          <w:rFonts w:ascii="Cambria" w:eastAsia="Times New Roman" w:hAnsi="Cambria" w:cs="Times New Roman"/>
        </w:rPr>
        <w:t xml:space="preserve"> </w:t>
      </w:r>
      <w:proofErr w:type="gramStart"/>
      <w:r w:rsidRPr="00F4792F">
        <w:rPr>
          <w:rFonts w:ascii="Cambria" w:eastAsia="Times New Roman" w:hAnsi="Cambria" w:cs="Times New Roman"/>
          <w:i/>
        </w:rPr>
        <w:t>Journal of Agricultural Education, 38</w:t>
      </w:r>
      <w:r w:rsidRPr="00F4792F">
        <w:rPr>
          <w:rFonts w:ascii="Cambria" w:eastAsia="Times New Roman" w:hAnsi="Cambria" w:cs="Times New Roman"/>
        </w:rPr>
        <w:t>(1), 46-53.</w:t>
      </w:r>
      <w:proofErr w:type="gramEnd"/>
      <w:r w:rsidRPr="00F4792F">
        <w:rPr>
          <w:rFonts w:ascii="Cambria" w:eastAsia="Times New Roman" w:hAnsi="Cambria" w:cs="Times New Roman"/>
        </w:rPr>
        <w:t xml:space="preserve"> </w:t>
      </w:r>
    </w:p>
    <w:p w14:paraId="1A225CFA" w14:textId="77777777" w:rsidR="00F4792F" w:rsidRDefault="00F4792F" w:rsidP="00F4792F">
      <w:pPr>
        <w:jc w:val="center"/>
      </w:pPr>
    </w:p>
    <w:sectPr w:rsidR="00F4792F" w:rsidSect="00F4792F">
      <w:pgSz w:w="12240" w:h="15840"/>
      <w:pgMar w:top="1440" w:right="1440" w:bottom="1440" w:left="1440" w:header="720" w:footer="720" w:gutter="0"/>
      <w:cols w:space="720"/>
      <w:printerSettings r:id="rId1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AdvTimes">
    <w:panose1 w:val="00000000000000000000"/>
    <w:charset w:val="00"/>
    <w:family w:val="auto"/>
    <w:notTrueType/>
    <w:pitch w:val="default"/>
    <w:sig w:usb0="00000003" w:usb1="00000000" w:usb2="00000000" w:usb3="00000000" w:csb0="00000001" w:csb1="00000000"/>
  </w:font>
  <w:font w:name="AdvMc_Times-i">
    <w:panose1 w:val="00000000000000000000"/>
    <w:charset w:val="00"/>
    <w:family w:val="roman"/>
    <w:notTrueType/>
    <w:pitch w:val="default"/>
    <w:sig w:usb0="00000003" w:usb1="00000000" w:usb2="00000000" w:usb3="00000000" w:csb0="00000001" w:csb1="00000000"/>
  </w:font>
  <w:font w:name="AdvPSAD2F">
    <w:panose1 w:val="00000000000000000000"/>
    <w:charset w:val="00"/>
    <w:family w:val="roman"/>
    <w:notTrueType/>
    <w:pitch w:val="default"/>
    <w:sig w:usb0="00000003" w:usb1="00000000" w:usb2="00000000" w:usb3="00000000" w:csb0="00000001" w:csb1="00000000"/>
  </w:font>
  <w:font w:name="AdvPSAD31">
    <w:altName w:val="Cambria"/>
    <w:panose1 w:val="00000000000000000000"/>
    <w:charset w:val="00"/>
    <w:family w:val="roman"/>
    <w:notTrueType/>
    <w:pitch w:val="default"/>
    <w:sig w:usb0="00000003" w:usb1="00000000" w:usb2="00000000" w:usb3="00000000" w:csb0="00000001" w:csb1="00000000"/>
  </w:font>
  <w:font w:name="AdvPSAD32">
    <w:panose1 w:val="00000000000000000000"/>
    <w:charset w:val="00"/>
    <w:family w:val="roman"/>
    <w:notTrueType/>
    <w:pitch w:val="default"/>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B30664"/>
    <w:multiLevelType w:val="hybridMultilevel"/>
    <w:tmpl w:val="B058AB3E"/>
    <w:lvl w:ilvl="0" w:tplc="DD3AB0C0">
      <w:start w:val="1"/>
      <w:numFmt w:val="decimal"/>
      <w:lvlText w:val="%1."/>
      <w:lvlJc w:val="left"/>
      <w:pPr>
        <w:ind w:left="1720" w:hanging="1000"/>
      </w:pPr>
      <w:rPr>
        <w:rFonts w:asciiTheme="minorHAnsi" w:eastAsiaTheme="minorEastAsia" w:hAnsiTheme="minorHAnsi" w:cstheme="minorBid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792F"/>
    <w:rsid w:val="000303B3"/>
    <w:rsid w:val="00053DD3"/>
    <w:rsid w:val="000E5913"/>
    <w:rsid w:val="001178F4"/>
    <w:rsid w:val="0013754C"/>
    <w:rsid w:val="002066A3"/>
    <w:rsid w:val="002D3E46"/>
    <w:rsid w:val="00311B38"/>
    <w:rsid w:val="0036295C"/>
    <w:rsid w:val="0040089E"/>
    <w:rsid w:val="005129E8"/>
    <w:rsid w:val="00583AAD"/>
    <w:rsid w:val="006426FC"/>
    <w:rsid w:val="0065214C"/>
    <w:rsid w:val="00657AC1"/>
    <w:rsid w:val="007326BC"/>
    <w:rsid w:val="00811E37"/>
    <w:rsid w:val="00814283"/>
    <w:rsid w:val="00835820"/>
    <w:rsid w:val="0092124B"/>
    <w:rsid w:val="00952571"/>
    <w:rsid w:val="00A5184D"/>
    <w:rsid w:val="00AC2063"/>
    <w:rsid w:val="00AE408A"/>
    <w:rsid w:val="00C41650"/>
    <w:rsid w:val="00CC6A70"/>
    <w:rsid w:val="00D02588"/>
    <w:rsid w:val="00D17829"/>
    <w:rsid w:val="00E634F6"/>
    <w:rsid w:val="00EE7069"/>
    <w:rsid w:val="00F37891"/>
    <w:rsid w:val="00F4792F"/>
    <w:rsid w:val="00F73984"/>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614A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4792F"/>
    <w:rPr>
      <w:color w:val="0000FF" w:themeColor="hyperlink"/>
      <w:u w:val="single"/>
    </w:rPr>
  </w:style>
  <w:style w:type="paragraph" w:styleId="ListParagraph">
    <w:name w:val="List Paragraph"/>
    <w:basedOn w:val="Normal"/>
    <w:uiPriority w:val="34"/>
    <w:qFormat/>
    <w:rsid w:val="002066A3"/>
    <w:pPr>
      <w:ind w:left="720"/>
      <w:contextualSpacing/>
    </w:pPr>
  </w:style>
  <w:style w:type="paragraph" w:styleId="CommentText">
    <w:name w:val="annotation text"/>
    <w:basedOn w:val="Normal"/>
    <w:link w:val="CommentTextChar"/>
    <w:semiHidden/>
    <w:rsid w:val="00053DD3"/>
    <w:rPr>
      <w:rFonts w:ascii="Times" w:eastAsia="Times" w:hAnsi="Times" w:cs="Times New Roman"/>
      <w:sz w:val="20"/>
      <w:szCs w:val="20"/>
    </w:rPr>
  </w:style>
  <w:style w:type="character" w:customStyle="1" w:styleId="CommentTextChar">
    <w:name w:val="Comment Text Char"/>
    <w:basedOn w:val="DefaultParagraphFont"/>
    <w:link w:val="CommentText"/>
    <w:semiHidden/>
    <w:rsid w:val="00053DD3"/>
    <w:rPr>
      <w:rFonts w:ascii="Times" w:eastAsia="Times" w:hAnsi="Times"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4792F"/>
    <w:rPr>
      <w:color w:val="0000FF" w:themeColor="hyperlink"/>
      <w:u w:val="single"/>
    </w:rPr>
  </w:style>
  <w:style w:type="paragraph" w:styleId="ListParagraph">
    <w:name w:val="List Paragraph"/>
    <w:basedOn w:val="Normal"/>
    <w:uiPriority w:val="34"/>
    <w:qFormat/>
    <w:rsid w:val="002066A3"/>
    <w:pPr>
      <w:ind w:left="720"/>
      <w:contextualSpacing/>
    </w:pPr>
  </w:style>
  <w:style w:type="paragraph" w:styleId="CommentText">
    <w:name w:val="annotation text"/>
    <w:basedOn w:val="Normal"/>
    <w:link w:val="CommentTextChar"/>
    <w:semiHidden/>
    <w:rsid w:val="00053DD3"/>
    <w:rPr>
      <w:rFonts w:ascii="Times" w:eastAsia="Times" w:hAnsi="Times" w:cs="Times New Roman"/>
      <w:sz w:val="20"/>
      <w:szCs w:val="20"/>
    </w:rPr>
  </w:style>
  <w:style w:type="character" w:customStyle="1" w:styleId="CommentTextChar">
    <w:name w:val="Comment Text Char"/>
    <w:basedOn w:val="DefaultParagraphFont"/>
    <w:link w:val="CommentText"/>
    <w:semiHidden/>
    <w:rsid w:val="00053DD3"/>
    <w:rPr>
      <w:rFonts w:ascii="Times" w:eastAsia="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printerSettings" Target="printerSettings/printerSettings1.bin"/><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mailto:ballan@missouri.edu" TargetMode="External"/><Relationship Id="rId7" Type="http://schemas.openxmlformats.org/officeDocument/2006/relationships/hyperlink" Target="http://digitalcommons.ilr.cornell.edu/workingpapers/114" TargetMode="External"/><Relationship Id="rId8" Type="http://schemas.openxmlformats.org/officeDocument/2006/relationships/hyperlink" Target="http://economix.blogs.nytimes.com/2010/04/28/college-enrollment-rate-at-" TargetMode="External"/><Relationship Id="rId9" Type="http://schemas.openxmlformats.org/officeDocument/2006/relationships/hyperlink" Target="http://www.umsystem.edu/ums/departments/fa/planning/facultyandstaff/" TargetMode="External"/><Relationship Id="rId10" Type="http://schemas.openxmlformats.org/officeDocument/2006/relationships/hyperlink" Target="http://nces.ed.gov/pubsearch/pubsinfo.asp?pubid=20090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1385</Words>
  <Characters>8152</Characters>
  <Application>Microsoft Macintosh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9543</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Anna Ball</cp:lastModifiedBy>
  <cp:revision>3</cp:revision>
  <cp:lastPrinted>2011-07-08T19:23:00Z</cp:lastPrinted>
  <dcterms:created xsi:type="dcterms:W3CDTF">2011-07-09T03:50:00Z</dcterms:created>
  <dcterms:modified xsi:type="dcterms:W3CDTF">2011-07-09T03:51:00Z</dcterms:modified>
  <cp:category/>
</cp:coreProperties>
</file>