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p>
    <w:p w:rsidR="00E8706A" w:rsidRDefault="00EA26FA"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Destination Critical Thinking: Differences in Critical Thinking </w:t>
      </w:r>
      <w:r w:rsidR="00A86220">
        <w:rPr>
          <w:rFonts w:ascii="Times New Roman" w:hAnsi="Times New Roman" w:cs="Times New Roman"/>
          <w:sz w:val="24"/>
          <w:szCs w:val="24"/>
        </w:rPr>
        <w:t>in</w:t>
      </w:r>
      <w:r>
        <w:rPr>
          <w:rFonts w:ascii="Times New Roman" w:hAnsi="Times New Roman" w:cs="Times New Roman"/>
          <w:sz w:val="24"/>
          <w:szCs w:val="24"/>
        </w:rPr>
        <w:t xml:space="preserve"> Pre and Reflection Exercises</w:t>
      </w:r>
      <w:r w:rsidR="000250F1">
        <w:rPr>
          <w:rFonts w:ascii="Times New Roman" w:hAnsi="Times New Roman" w:cs="Times New Roman"/>
          <w:sz w:val="24"/>
          <w:szCs w:val="24"/>
        </w:rPr>
        <w:t xml:space="preserve"> from International Travel</w:t>
      </w:r>
    </w:p>
    <w:p w:rsidR="00EA26FA" w:rsidRDefault="00EA26FA" w:rsidP="00EA26FA">
      <w:pPr>
        <w:spacing w:line="240" w:lineRule="auto"/>
        <w:jc w:val="center"/>
        <w:rPr>
          <w:rFonts w:ascii="Times New Roman" w:hAnsi="Times New Roman" w:cs="Times New Roman"/>
          <w:sz w:val="24"/>
          <w:szCs w:val="24"/>
        </w:rPr>
      </w:pPr>
    </w:p>
    <w:p w:rsidR="00EA26FA" w:rsidRDefault="00EA26FA"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Brittany L. Adams</w:t>
      </w:r>
    </w:p>
    <w:p w:rsidR="00EA26FA" w:rsidRDefault="00EA26FA"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EA26FA" w:rsidRDefault="00EA26FA"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PO Box 110540</w:t>
      </w:r>
    </w:p>
    <w:p w:rsidR="00EA26FA" w:rsidRDefault="00EA26FA"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Gai</w:t>
      </w:r>
      <w:r w:rsidR="000250F1">
        <w:rPr>
          <w:rFonts w:ascii="Times New Roman" w:hAnsi="Times New Roman" w:cs="Times New Roman"/>
          <w:sz w:val="24"/>
          <w:szCs w:val="24"/>
        </w:rPr>
        <w:t>nesville, FL 32611-0540</w:t>
      </w:r>
    </w:p>
    <w:p w:rsidR="000250F1" w:rsidRDefault="000250F1"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Ph: 352-273-3425</w:t>
      </w:r>
    </w:p>
    <w:p w:rsidR="000250F1" w:rsidRDefault="00777497" w:rsidP="00EA26FA">
      <w:pPr>
        <w:spacing w:line="240" w:lineRule="auto"/>
        <w:jc w:val="center"/>
        <w:rPr>
          <w:rFonts w:ascii="Times New Roman" w:hAnsi="Times New Roman" w:cs="Times New Roman"/>
          <w:sz w:val="24"/>
          <w:szCs w:val="24"/>
        </w:rPr>
      </w:pPr>
      <w:hyperlink r:id="rId6" w:history="1">
        <w:r w:rsidR="000250F1" w:rsidRPr="00141ED1">
          <w:rPr>
            <w:rStyle w:val="Hyperlink"/>
            <w:rFonts w:ascii="Times New Roman" w:hAnsi="Times New Roman" w:cs="Times New Roman"/>
            <w:sz w:val="24"/>
            <w:szCs w:val="24"/>
          </w:rPr>
          <w:t>bladams@ufl.edu</w:t>
        </w:r>
      </w:hyperlink>
    </w:p>
    <w:p w:rsidR="000250F1" w:rsidRDefault="000250F1" w:rsidP="00EA26FA">
      <w:pPr>
        <w:spacing w:line="240" w:lineRule="auto"/>
        <w:jc w:val="center"/>
        <w:rPr>
          <w:rFonts w:ascii="Times New Roman" w:hAnsi="Times New Roman" w:cs="Times New Roman"/>
          <w:sz w:val="24"/>
          <w:szCs w:val="24"/>
        </w:rPr>
      </w:pPr>
    </w:p>
    <w:p w:rsidR="000250F1" w:rsidRDefault="000250F1"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Nicole L P Stedman</w:t>
      </w:r>
    </w:p>
    <w:p w:rsidR="000250F1" w:rsidRDefault="000250F1" w:rsidP="00EA26FA">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0250F1" w:rsidRDefault="00777497" w:rsidP="00EA26FA">
      <w:pPr>
        <w:spacing w:line="240" w:lineRule="auto"/>
        <w:jc w:val="center"/>
        <w:rPr>
          <w:rFonts w:ascii="Times New Roman" w:hAnsi="Times New Roman" w:cs="Times New Roman"/>
          <w:sz w:val="24"/>
          <w:szCs w:val="24"/>
        </w:rPr>
      </w:pPr>
      <w:hyperlink r:id="rId7" w:history="1">
        <w:r w:rsidR="000250F1" w:rsidRPr="00141ED1">
          <w:rPr>
            <w:rStyle w:val="Hyperlink"/>
            <w:rFonts w:ascii="Times New Roman" w:hAnsi="Times New Roman" w:cs="Times New Roman"/>
            <w:sz w:val="24"/>
            <w:szCs w:val="24"/>
          </w:rPr>
          <w:t>nstedman@ufl.edu</w:t>
        </w:r>
      </w:hyperlink>
    </w:p>
    <w:p w:rsidR="000250F1" w:rsidRDefault="000250F1">
      <w:pPr>
        <w:rPr>
          <w:rFonts w:ascii="Times New Roman" w:hAnsi="Times New Roman" w:cs="Times New Roman"/>
          <w:sz w:val="24"/>
          <w:szCs w:val="24"/>
        </w:rPr>
      </w:pPr>
      <w:r>
        <w:rPr>
          <w:rFonts w:ascii="Times New Roman" w:hAnsi="Times New Roman" w:cs="Times New Roman"/>
          <w:sz w:val="24"/>
          <w:szCs w:val="24"/>
        </w:rPr>
        <w:br w:type="page"/>
      </w:r>
    </w:p>
    <w:p w:rsidR="00A37D32" w:rsidRDefault="00A37D32" w:rsidP="00CF78E3">
      <w:pPr>
        <w:widowControl w:val="0"/>
        <w:autoSpaceDE w:val="0"/>
        <w:autoSpaceDN w:val="0"/>
        <w:adjustRightInd w:val="0"/>
        <w:spacing w:after="0"/>
        <w:ind w:firstLine="720"/>
        <w:jc w:val="center"/>
        <w:rPr>
          <w:rFonts w:ascii="Times New Roman" w:hAnsi="Times New Roman"/>
          <w:b/>
          <w:sz w:val="24"/>
          <w:szCs w:val="24"/>
        </w:rPr>
      </w:pPr>
      <w:r>
        <w:rPr>
          <w:rFonts w:ascii="Times New Roman" w:hAnsi="Times New Roman"/>
          <w:b/>
          <w:sz w:val="24"/>
          <w:szCs w:val="24"/>
        </w:rPr>
        <w:t>Introduction</w:t>
      </w:r>
    </w:p>
    <w:p w:rsidR="00A37D32" w:rsidRPr="00A37D32" w:rsidRDefault="00A37D32" w:rsidP="00A37D32">
      <w:pPr>
        <w:widowControl w:val="0"/>
        <w:autoSpaceDE w:val="0"/>
        <w:autoSpaceDN w:val="0"/>
        <w:adjustRightInd w:val="0"/>
        <w:spacing w:line="240" w:lineRule="auto"/>
        <w:ind w:firstLine="720"/>
        <w:rPr>
          <w:rFonts w:ascii="Times New Roman" w:hAnsi="Times New Roman"/>
          <w:sz w:val="24"/>
          <w:szCs w:val="24"/>
        </w:rPr>
      </w:pPr>
      <w:r w:rsidRPr="00A37D32">
        <w:rPr>
          <w:rFonts w:ascii="Times New Roman" w:hAnsi="Times New Roman"/>
          <w:sz w:val="24"/>
          <w:szCs w:val="24"/>
        </w:rPr>
        <w:t>In 2004, higher education associations and leaders of institutional accrediting bodies decided that critical thinking was one of the six major intellectual and practical skills students should leave their undergraduate time with (AAC&amp;U, 2004).</w:t>
      </w:r>
      <w:r>
        <w:rPr>
          <w:rFonts w:ascii="Times New Roman" w:hAnsi="Times New Roman"/>
          <w:sz w:val="24"/>
          <w:szCs w:val="24"/>
        </w:rPr>
        <w:t xml:space="preserve"> </w:t>
      </w:r>
      <w:r w:rsidRPr="00A37D32">
        <w:rPr>
          <w:rFonts w:ascii="Times New Roman" w:hAnsi="Times New Roman"/>
          <w:sz w:val="24"/>
          <w:szCs w:val="24"/>
        </w:rPr>
        <w:t xml:space="preserve">Without the correct concepts and perceptions of critical thinking, the teacher may believe they are encouraging or teaching critical thinking when they are not. This study was developed to determine the </w:t>
      </w:r>
      <w:r>
        <w:rPr>
          <w:rFonts w:ascii="Times New Roman" w:hAnsi="Times New Roman"/>
          <w:sz w:val="24"/>
          <w:szCs w:val="24"/>
        </w:rPr>
        <w:t xml:space="preserve">difference in critical thinking skills from pre and reflection exercises of faculty, before and after an international trip. If faculty are not able to think critically, how can higher education institutions expect the skills to be portrayed to undergraduates? </w:t>
      </w:r>
    </w:p>
    <w:p w:rsidR="00A37D32" w:rsidRPr="00A37D32" w:rsidRDefault="00A37D32" w:rsidP="00A37D32">
      <w:pPr>
        <w:widowControl w:val="0"/>
        <w:autoSpaceDE w:val="0"/>
        <w:autoSpaceDN w:val="0"/>
        <w:adjustRightInd w:val="0"/>
        <w:spacing w:after="0" w:line="240" w:lineRule="auto"/>
        <w:rPr>
          <w:rFonts w:ascii="Times New Roman" w:hAnsi="Times New Roman"/>
          <w:sz w:val="24"/>
          <w:szCs w:val="24"/>
        </w:rPr>
      </w:pPr>
    </w:p>
    <w:p w:rsidR="00A37D32" w:rsidRDefault="000250F1" w:rsidP="00A86220">
      <w:pPr>
        <w:widowControl w:val="0"/>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In an</w:t>
      </w:r>
      <w:r w:rsidRPr="004C4919">
        <w:rPr>
          <w:rFonts w:ascii="Times New Roman" w:hAnsi="Times New Roman"/>
          <w:sz w:val="24"/>
          <w:szCs w:val="24"/>
        </w:rPr>
        <w:t xml:space="preserve"> effort to increase the international experience of faculty</w:t>
      </w:r>
      <w:r w:rsidR="00A37D32">
        <w:rPr>
          <w:rFonts w:ascii="Times New Roman" w:hAnsi="Times New Roman"/>
          <w:sz w:val="24"/>
          <w:szCs w:val="24"/>
        </w:rPr>
        <w:t xml:space="preserve"> the USDA has funded the </w:t>
      </w:r>
      <w:r w:rsidRPr="004C4919">
        <w:rPr>
          <w:rFonts w:ascii="Times New Roman" w:hAnsi="Times New Roman"/>
          <w:sz w:val="24"/>
          <w:szCs w:val="24"/>
        </w:rPr>
        <w:t>Teaching Locally, En</w:t>
      </w:r>
      <w:r>
        <w:rPr>
          <w:rFonts w:ascii="Times New Roman" w:hAnsi="Times New Roman"/>
          <w:sz w:val="24"/>
          <w:szCs w:val="24"/>
        </w:rPr>
        <w:t>gaging Globally (TLEG) project.</w:t>
      </w:r>
      <w:r w:rsidRPr="004C4919">
        <w:rPr>
          <w:rFonts w:ascii="Times New Roman" w:hAnsi="Times New Roman"/>
          <w:sz w:val="24"/>
          <w:szCs w:val="24"/>
        </w:rPr>
        <w:t xml:space="preserve"> The first phase of the TLEG project provided teaching faculty from three land-grant universities with funding to travel internationally to locations in L</w:t>
      </w:r>
      <w:r>
        <w:rPr>
          <w:rFonts w:ascii="Times New Roman" w:hAnsi="Times New Roman"/>
          <w:sz w:val="24"/>
          <w:szCs w:val="24"/>
        </w:rPr>
        <w:t>atin America and the Caribbean</w:t>
      </w:r>
      <w:r w:rsidR="00885375">
        <w:rPr>
          <w:rFonts w:ascii="Times New Roman" w:hAnsi="Times New Roman"/>
          <w:sz w:val="24"/>
          <w:szCs w:val="24"/>
        </w:rPr>
        <w:t xml:space="preserve">. </w:t>
      </w:r>
      <w:r w:rsidR="00A37D32">
        <w:rPr>
          <w:rFonts w:ascii="Times New Roman" w:hAnsi="Times New Roman"/>
          <w:sz w:val="24"/>
          <w:szCs w:val="24"/>
        </w:rPr>
        <w:t xml:space="preserve">Part of this project included having faculty complete preflections and reflections based on their beliefs and experiences of traveling to Latin America. </w:t>
      </w:r>
    </w:p>
    <w:p w:rsidR="000250F1" w:rsidRDefault="000250F1" w:rsidP="000250F1">
      <w:pPr>
        <w:spacing w:line="240" w:lineRule="auto"/>
        <w:rPr>
          <w:rFonts w:ascii="Times New Roman" w:hAnsi="Times New Roman" w:cs="Times New Roman"/>
          <w:sz w:val="24"/>
          <w:szCs w:val="24"/>
        </w:rPr>
      </w:pPr>
    </w:p>
    <w:p w:rsidR="00A86220" w:rsidRDefault="00A86220" w:rsidP="00A8622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Conceptual Framework</w:t>
      </w:r>
    </w:p>
    <w:p w:rsidR="00A86220" w:rsidRDefault="00A86220" w:rsidP="00885375">
      <w:pPr>
        <w:spacing w:after="0" w:line="240" w:lineRule="auto"/>
        <w:ind w:firstLine="720"/>
        <w:rPr>
          <w:rFonts w:ascii="Times New Roman" w:cs="Times New Roman"/>
          <w:sz w:val="24"/>
          <w:szCs w:val="24"/>
        </w:rPr>
      </w:pPr>
      <w:r w:rsidRPr="007C4CBB">
        <w:rPr>
          <w:rFonts w:ascii="Times New Roman" w:cs="Times New Roman"/>
          <w:sz w:val="24"/>
          <w:szCs w:val="24"/>
        </w:rPr>
        <w:t xml:space="preserve">Critical thinking is defined by Facione (1990) as </w:t>
      </w:r>
      <w:r w:rsidRPr="007C4CBB">
        <w:rPr>
          <w:rFonts w:ascii="Times New Roman" w:cs="Times New Roman"/>
          <w:sz w:val="24"/>
          <w:szCs w:val="24"/>
        </w:rPr>
        <w:t>“</w:t>
      </w:r>
      <w:r w:rsidRPr="007C4CBB">
        <w:rPr>
          <w:rFonts w:ascii="Times New Roman" w:cs="Times New Roman"/>
          <w:sz w:val="24"/>
          <w:szCs w:val="24"/>
        </w:rPr>
        <w:t>purposeful, self-regulatory judgment, which results in interpretation, analysis, evaluation, and inference, as well as explanation of evidential, conceptual, methodological, criteriological, or contextual considerations upon which that judgment is based.</w:t>
      </w:r>
      <w:r w:rsidRPr="007C4CBB">
        <w:rPr>
          <w:rFonts w:ascii="Times New Roman" w:cs="Times New Roman"/>
          <w:sz w:val="24"/>
          <w:szCs w:val="24"/>
        </w:rPr>
        <w:t>”</w:t>
      </w:r>
      <w:r w:rsidRPr="007C4CBB">
        <w:rPr>
          <w:rFonts w:ascii="Times New Roman" w:cs="Times New Roman"/>
          <w:sz w:val="24"/>
          <w:szCs w:val="24"/>
        </w:rPr>
        <w:t xml:space="preserve"> Critical thinking is not second nature, it is something that is taught and cultivated throughout a person</w:t>
      </w:r>
      <w:r w:rsidRPr="007C4CBB">
        <w:rPr>
          <w:rFonts w:ascii="Times New Roman" w:cs="Times New Roman"/>
          <w:sz w:val="24"/>
          <w:szCs w:val="24"/>
        </w:rPr>
        <w:t>’</w:t>
      </w:r>
      <w:r w:rsidRPr="007C4CBB">
        <w:rPr>
          <w:rFonts w:ascii="Times New Roman" w:cs="Times New Roman"/>
          <w:sz w:val="24"/>
          <w:szCs w:val="24"/>
        </w:rPr>
        <w:t xml:space="preserve">s life. In the case of agricultural education, critical thinking requires a framework that includes skills, dispositions, and knowledge (Rhoades, et al., 2004). Facione (1990) adds to these citing interpretation, analysis, evaluation, inference, explanation, and self-regulation. Adding all of these together provides an almost all encompassing framework for understanding critical thinking. Every educator claims to foster and utilize critical thinking in the classroom (Rhoades, et al., 2008). </w:t>
      </w:r>
    </w:p>
    <w:p w:rsidR="00A86220" w:rsidRDefault="00A86220" w:rsidP="00A86220">
      <w:pPr>
        <w:spacing w:line="240" w:lineRule="auto"/>
        <w:rPr>
          <w:rFonts w:ascii="Times New Roman" w:hAnsi="Times New Roman" w:cs="Times New Roman"/>
          <w:sz w:val="24"/>
          <w:szCs w:val="24"/>
        </w:rPr>
      </w:pPr>
    </w:p>
    <w:p w:rsidR="00A86220" w:rsidRDefault="00A86220" w:rsidP="00A86220">
      <w:pPr>
        <w:spacing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A86220" w:rsidRPr="00A86220" w:rsidRDefault="00A86220" w:rsidP="00A86220">
      <w:pPr>
        <w:spacing w:line="240" w:lineRule="auto"/>
        <w:ind w:firstLine="720"/>
        <w:rPr>
          <w:rFonts w:ascii="Times New Roman" w:hAnsi="Times New Roman" w:cs="Times New Roman"/>
          <w:sz w:val="24"/>
          <w:szCs w:val="24"/>
        </w:rPr>
      </w:pPr>
      <w:r w:rsidRPr="00A86220">
        <w:rPr>
          <w:rFonts w:ascii="Times New Roman" w:hAnsi="Times New Roman" w:cs="Times New Roman"/>
          <w:sz w:val="24"/>
          <w:szCs w:val="24"/>
        </w:rPr>
        <w:t>This study was conducted using a basic qualitative research design (Merriam, 1998).  Participants in this study (</w:t>
      </w:r>
      <w:r w:rsidRPr="00A86220">
        <w:rPr>
          <w:rFonts w:ascii="Times New Roman" w:hAnsi="Times New Roman" w:cs="Times New Roman"/>
          <w:i/>
          <w:sz w:val="24"/>
          <w:szCs w:val="24"/>
        </w:rPr>
        <w:t xml:space="preserve">N </w:t>
      </w:r>
      <w:r>
        <w:rPr>
          <w:rFonts w:ascii="Times New Roman" w:hAnsi="Times New Roman" w:cs="Times New Roman"/>
          <w:sz w:val="24"/>
          <w:szCs w:val="24"/>
        </w:rPr>
        <w:t xml:space="preserve">= 8) were faculty at the university, </w:t>
      </w:r>
      <w:r w:rsidRPr="00A86220">
        <w:rPr>
          <w:rFonts w:ascii="Times New Roman" w:hAnsi="Times New Roman" w:cs="Times New Roman"/>
          <w:sz w:val="24"/>
          <w:szCs w:val="24"/>
        </w:rPr>
        <w:t>representing a variety of different departments within the university</w:t>
      </w:r>
      <w:r>
        <w:rPr>
          <w:rFonts w:ascii="Times New Roman" w:hAnsi="Times New Roman" w:cs="Times New Roman"/>
          <w:sz w:val="24"/>
          <w:szCs w:val="24"/>
        </w:rPr>
        <w:t xml:space="preserve">. </w:t>
      </w:r>
      <w:r w:rsidRPr="00A86220">
        <w:rPr>
          <w:rFonts w:ascii="Times New Roman" w:hAnsi="Times New Roman" w:cs="Times New Roman"/>
          <w:sz w:val="24"/>
          <w:szCs w:val="24"/>
        </w:rPr>
        <w:t xml:space="preserve">Participants were selected based on their interest to learn about Latin America and internationalize their courses. </w:t>
      </w:r>
    </w:p>
    <w:p w:rsidR="00A86220" w:rsidRDefault="00A86220" w:rsidP="00A86220">
      <w:pPr>
        <w:spacing w:line="240" w:lineRule="auto"/>
        <w:ind w:firstLine="720"/>
        <w:rPr>
          <w:rFonts w:ascii="Times New Roman" w:hAnsi="Times New Roman" w:cs="Times New Roman"/>
          <w:sz w:val="24"/>
          <w:szCs w:val="24"/>
        </w:rPr>
      </w:pPr>
      <w:r w:rsidRPr="00A86220">
        <w:rPr>
          <w:rFonts w:ascii="Times New Roman" w:hAnsi="Times New Roman" w:cs="Times New Roman"/>
          <w:sz w:val="24"/>
          <w:szCs w:val="24"/>
        </w:rPr>
        <w:t xml:space="preserve">In July 2010, three weeks prior to departure, each participant was asked via e-mail to complete a preflection in order to identify pre-existing attitudes, beliefs, and expectations regarding both the trip and the cultures that would be encountered. The preflection exercise consisted of four open-ended questions which asked participants to identify initial attitudes and beliefs about the experience and anticipated gains from the experience. </w:t>
      </w:r>
    </w:p>
    <w:p w:rsidR="00A86220" w:rsidRDefault="00A86220" w:rsidP="00A86220">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same type of exercise was done after the trip as a reflection exercise. The reflection exercise consisted of nine open-ended questions which asked participants to identify post-experience attitudes</w:t>
      </w:r>
      <w:r w:rsidR="00CF78E3">
        <w:rPr>
          <w:rFonts w:ascii="Times New Roman" w:hAnsi="Times New Roman" w:cs="Times New Roman"/>
          <w:sz w:val="24"/>
          <w:szCs w:val="24"/>
        </w:rPr>
        <w:t xml:space="preserve"> and any comments on how the experience would help or hinder their future endeavors. </w:t>
      </w:r>
    </w:p>
    <w:p w:rsidR="00CF78E3" w:rsidRDefault="00CF78E3" w:rsidP="00CF78E3">
      <w:pPr>
        <w:spacing w:line="240" w:lineRule="auto"/>
        <w:ind w:firstLine="720"/>
        <w:rPr>
          <w:rFonts w:ascii="Times New Roman" w:hAnsi="Times New Roman" w:cs="Times New Roman"/>
          <w:sz w:val="24"/>
          <w:szCs w:val="24"/>
        </w:rPr>
      </w:pPr>
      <w:r w:rsidRPr="00CF78E3">
        <w:rPr>
          <w:rFonts w:ascii="Times New Roman" w:hAnsi="Times New Roman" w:cs="Times New Roman"/>
          <w:sz w:val="24"/>
          <w:szCs w:val="24"/>
        </w:rPr>
        <w:t xml:space="preserve">The constant comparative method of data analysis was used to sort the data from the preflection </w:t>
      </w:r>
      <w:r>
        <w:rPr>
          <w:rFonts w:ascii="Times New Roman" w:hAnsi="Times New Roman" w:cs="Times New Roman"/>
          <w:sz w:val="24"/>
          <w:szCs w:val="24"/>
        </w:rPr>
        <w:t xml:space="preserve">and reflection </w:t>
      </w:r>
      <w:r w:rsidRPr="00CF78E3">
        <w:rPr>
          <w:rFonts w:ascii="Times New Roman" w:hAnsi="Times New Roman" w:cs="Times New Roman"/>
          <w:sz w:val="24"/>
          <w:szCs w:val="24"/>
        </w:rPr>
        <w:t xml:space="preserve">exercises into emergent themes (Lincoln &amp; Guba, 1985). Within the constant comparative method, bits of data are compared to others in order to identify similarities and differences which may be present (Merriam, 1998). The data were independently coded by two of the researchers, who then confirmed or revised their initial findings using procedures outlined by Lincoln and Guba (1985). </w:t>
      </w:r>
    </w:p>
    <w:p w:rsidR="00CF78E3" w:rsidRDefault="00CF78E3" w:rsidP="00CF78E3">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Results</w:t>
      </w:r>
    </w:p>
    <w:p w:rsidR="00CF78E3" w:rsidRDefault="00CF78E3" w:rsidP="00CF78E3">
      <w:pPr>
        <w:spacing w:line="240" w:lineRule="auto"/>
        <w:rPr>
          <w:rFonts w:ascii="Times New Roman" w:hAnsi="Times New Roman" w:cs="Times New Roman"/>
          <w:i/>
          <w:sz w:val="24"/>
          <w:szCs w:val="24"/>
        </w:rPr>
      </w:pPr>
      <w:r>
        <w:rPr>
          <w:rFonts w:ascii="Times New Roman" w:hAnsi="Times New Roman" w:cs="Times New Roman"/>
          <w:i/>
          <w:sz w:val="24"/>
          <w:szCs w:val="24"/>
        </w:rPr>
        <w:t>Preflection Exercise</w:t>
      </w:r>
    </w:p>
    <w:p w:rsidR="00CF78E3" w:rsidRDefault="00CF78E3" w:rsidP="00CF78E3">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Participants were asked to explore the attitudes and beliefs they had prior to visiting Latin America. Researchers found that the level of critical thinking in the preflections was very low. Participants made very basic, blanket statements </w:t>
      </w:r>
      <w:r w:rsidR="00047195">
        <w:rPr>
          <w:rFonts w:ascii="Times New Roman" w:hAnsi="Times New Roman" w:cs="Times New Roman"/>
          <w:sz w:val="24"/>
          <w:szCs w:val="24"/>
        </w:rPr>
        <w:t xml:space="preserve">with no reasoning </w:t>
      </w:r>
      <w:r>
        <w:rPr>
          <w:rFonts w:ascii="Times New Roman" w:hAnsi="Times New Roman" w:cs="Times New Roman"/>
          <w:sz w:val="24"/>
          <w:szCs w:val="24"/>
        </w:rPr>
        <w:t>about their beliefs such as, “</w:t>
      </w:r>
      <w:r w:rsidR="00047195">
        <w:rPr>
          <w:rFonts w:ascii="Times New Roman" w:hAnsi="Times New Roman" w:cs="Times New Roman"/>
          <w:sz w:val="24"/>
          <w:szCs w:val="24"/>
        </w:rPr>
        <w:t>strong ethnic and gender inequalities are likely to be evident.” Other findings included broad statements with little backing such as, “there are strong economic disparities among the population with any particular country.” Some statements were geographically stereotypical and/or based on second hand information, such as, “I have many friends who have visited…there are stories of poverty…”</w:t>
      </w:r>
    </w:p>
    <w:p w:rsidR="00047195" w:rsidRDefault="00047195" w:rsidP="00CF78E3">
      <w:pPr>
        <w:spacing w:line="240" w:lineRule="auto"/>
        <w:rPr>
          <w:rFonts w:ascii="Times New Roman" w:hAnsi="Times New Roman" w:cs="Times New Roman"/>
          <w:i/>
          <w:sz w:val="24"/>
          <w:szCs w:val="24"/>
        </w:rPr>
      </w:pPr>
      <w:r>
        <w:rPr>
          <w:rFonts w:ascii="Times New Roman" w:hAnsi="Times New Roman" w:cs="Times New Roman"/>
          <w:i/>
          <w:sz w:val="24"/>
          <w:szCs w:val="24"/>
        </w:rPr>
        <w:t>Reflection Exercise</w:t>
      </w:r>
    </w:p>
    <w:p w:rsidR="00047195" w:rsidRDefault="00047195" w:rsidP="00CF78E3">
      <w:pPr>
        <w:spacing w:line="240" w:lineRule="auto"/>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Participants were asked to explore the attitudes and beliefs they had after visiting Latin America. Researchers found that the level of critical thinking was much higher than the preflection level. Participants were descriptive and specific in their statements. The sheer quantity of writing showed that there was more critical thinking done. Participants also gave firsthand accounts followed with ideas of why they believed such things. Such statements include, “Ecuador seems to be stable…WE saw evidence of …</w:t>
      </w:r>
      <w:r w:rsidR="00885375">
        <w:rPr>
          <w:rFonts w:ascii="Times New Roman" w:hAnsi="Times New Roman" w:cs="Times New Roman"/>
          <w:sz w:val="24"/>
          <w:szCs w:val="24"/>
        </w:rPr>
        <w:t xml:space="preserve">I believe this is the case because…” </w:t>
      </w:r>
    </w:p>
    <w:p w:rsidR="00885375" w:rsidRDefault="00885375" w:rsidP="0088537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p>
    <w:p w:rsidR="00885375" w:rsidRDefault="00885375" w:rsidP="00885375">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Researchers concluded that participants had a much higher level of critical thinking the reflection than in the preflection. Allowing participants to reflect on their preflection along with their experience seemed to increase critical thinking. Participants were much more descriptive and delved deeper into reasons and ideas of why they had certain beliefs and attitudes. Reflection is a great tool to encourage critical thinking. Encouraging faculty members to reflect and think more critically about experiences will in turn, encourage student critical thinking also. </w:t>
      </w:r>
    </w:p>
    <w:p w:rsidR="00885375" w:rsidRDefault="00885375" w:rsidP="0088537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Recommendations/Implications</w:t>
      </w:r>
    </w:p>
    <w:p w:rsidR="00885375" w:rsidRDefault="00885375" w:rsidP="00885375">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Reflection is a great tool to encourage critical thinking. Encouraging faculty members to reflect and think more critically about experiences will in turn, encourage student critical thinking also. Recommendations include more research on differences in pre and reflection work. Determining the differences may allow educators to see how important critical thinking is and in turn, encourage more critical thinking in students via the educator. </w:t>
      </w:r>
    </w:p>
    <w:p w:rsidR="003E302D" w:rsidRDefault="003E302D" w:rsidP="00885375">
      <w:pPr>
        <w:spacing w:line="240" w:lineRule="auto"/>
        <w:ind w:firstLine="720"/>
        <w:rPr>
          <w:rFonts w:ascii="Times New Roman" w:hAnsi="Times New Roman" w:cs="Times New Roman"/>
          <w:sz w:val="24"/>
          <w:szCs w:val="24"/>
        </w:rPr>
      </w:pPr>
    </w:p>
    <w:p w:rsidR="003E302D" w:rsidRDefault="003E302D" w:rsidP="003E302D">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References</w:t>
      </w:r>
    </w:p>
    <w:p w:rsidR="003E302D" w:rsidRDefault="003E302D" w:rsidP="003E302D">
      <w:pPr>
        <w:spacing w:line="240" w:lineRule="auto"/>
        <w:ind w:firstLine="720"/>
        <w:jc w:val="center"/>
        <w:rPr>
          <w:rFonts w:ascii="Times New Roman" w:hAnsi="Times New Roman" w:cs="Times New Roman"/>
          <w:b/>
          <w:sz w:val="24"/>
          <w:szCs w:val="24"/>
        </w:rPr>
      </w:pPr>
    </w:p>
    <w:p w:rsidR="003E302D" w:rsidRDefault="003E302D" w:rsidP="003E302D">
      <w:pPr>
        <w:spacing w:after="0" w:line="240" w:lineRule="auto"/>
        <w:rPr>
          <w:rFonts w:ascii="Times New Roman" w:cs="Times New Roman"/>
          <w:sz w:val="24"/>
          <w:szCs w:val="24"/>
        </w:rPr>
      </w:pPr>
      <w:r w:rsidRPr="007C4CBB">
        <w:rPr>
          <w:rFonts w:ascii="Times New Roman" w:cs="Times New Roman"/>
          <w:sz w:val="24"/>
          <w:szCs w:val="24"/>
        </w:rPr>
        <w:t xml:space="preserve">Association of American Colleges and Universities (2004). </w:t>
      </w:r>
      <w:r w:rsidRPr="007C4CBB">
        <w:rPr>
          <w:rFonts w:ascii="Times New Roman" w:cs="Times New Roman"/>
          <w:i/>
          <w:sz w:val="24"/>
          <w:szCs w:val="24"/>
        </w:rPr>
        <w:t xml:space="preserve">Liberal education outcomes: A </w:t>
      </w:r>
      <w:r w:rsidRPr="007C4CBB">
        <w:rPr>
          <w:rFonts w:ascii="Times New Roman" w:cs="Times New Roman"/>
          <w:i/>
          <w:sz w:val="24"/>
          <w:szCs w:val="24"/>
        </w:rPr>
        <w:tab/>
        <w:t xml:space="preserve">preliminary report on student achievement in college. </w:t>
      </w:r>
      <w:r w:rsidRPr="007C4CBB">
        <w:rPr>
          <w:rFonts w:ascii="Times New Roman" w:cs="Times New Roman"/>
          <w:sz w:val="24"/>
          <w:szCs w:val="24"/>
        </w:rPr>
        <w:t xml:space="preserve">Washington, DC: Association of </w:t>
      </w:r>
      <w:r w:rsidRPr="007C4CBB">
        <w:rPr>
          <w:rFonts w:ascii="Times New Roman" w:cs="Times New Roman"/>
          <w:sz w:val="24"/>
          <w:szCs w:val="24"/>
        </w:rPr>
        <w:tab/>
        <w:t xml:space="preserve">American Colleges and Universities. </w:t>
      </w:r>
    </w:p>
    <w:p w:rsidR="003E302D" w:rsidRDefault="003E302D" w:rsidP="003E302D">
      <w:pPr>
        <w:spacing w:after="0" w:line="240" w:lineRule="auto"/>
        <w:rPr>
          <w:rFonts w:ascii="Times New Roman" w:cs="Times New Roman"/>
          <w:sz w:val="24"/>
          <w:szCs w:val="24"/>
        </w:rPr>
      </w:pPr>
    </w:p>
    <w:p w:rsidR="003E302D" w:rsidRPr="003E302D" w:rsidRDefault="003E302D" w:rsidP="003E302D">
      <w:pPr>
        <w:spacing w:after="0" w:line="240" w:lineRule="auto"/>
        <w:rPr>
          <w:rFonts w:ascii="Times New Roman" w:cs="Times New Roman"/>
          <w:sz w:val="24"/>
          <w:szCs w:val="24"/>
        </w:rPr>
      </w:pPr>
      <w:r w:rsidRPr="003E302D">
        <w:rPr>
          <w:rFonts w:ascii="Times New Roman" w:cs="Times New Roman"/>
          <w:sz w:val="24"/>
          <w:szCs w:val="24"/>
        </w:rPr>
        <w:t xml:space="preserve">Facione, P.A. (1990). </w:t>
      </w:r>
      <w:r w:rsidRPr="003E302D">
        <w:rPr>
          <w:rFonts w:ascii="Times New Roman" w:cs="Times New Roman"/>
          <w:i/>
          <w:sz w:val="24"/>
          <w:szCs w:val="24"/>
        </w:rPr>
        <w:t xml:space="preserve">Critical thinking: A statement of expert consensus for the purposes of </w:t>
      </w:r>
      <w:r>
        <w:rPr>
          <w:rFonts w:ascii="Times New Roman" w:cs="Times New Roman"/>
          <w:i/>
          <w:sz w:val="24"/>
          <w:szCs w:val="24"/>
        </w:rPr>
        <w:tab/>
      </w:r>
      <w:r w:rsidRPr="003E302D">
        <w:rPr>
          <w:rFonts w:ascii="Times New Roman" w:cs="Times New Roman"/>
          <w:i/>
          <w:sz w:val="24"/>
          <w:szCs w:val="24"/>
        </w:rPr>
        <w:t>educational assessment and instruction</w:t>
      </w:r>
      <w:r w:rsidRPr="003E302D">
        <w:rPr>
          <w:rFonts w:ascii="Times New Roman" w:cs="Times New Roman"/>
          <w:sz w:val="24"/>
          <w:szCs w:val="24"/>
        </w:rPr>
        <w:t xml:space="preserve">. Millbrae, CA: California Academic Press. </w:t>
      </w:r>
    </w:p>
    <w:p w:rsidR="00DF5365" w:rsidRPr="003E302D" w:rsidRDefault="00DF5365" w:rsidP="003E302D">
      <w:pPr>
        <w:spacing w:line="240" w:lineRule="auto"/>
        <w:rPr>
          <w:rFonts w:ascii="Times New Roman" w:hAnsi="Times New Roman" w:cs="Times New Roman"/>
          <w:sz w:val="24"/>
          <w:szCs w:val="24"/>
        </w:rPr>
      </w:pPr>
    </w:p>
    <w:p w:rsidR="003E302D" w:rsidRPr="00CE6D34" w:rsidRDefault="003E302D" w:rsidP="003E302D">
      <w:pPr>
        <w:widowControl w:val="0"/>
        <w:autoSpaceDE w:val="0"/>
        <w:autoSpaceDN w:val="0"/>
        <w:adjustRightInd w:val="0"/>
        <w:spacing w:after="0"/>
        <w:ind w:left="360" w:hanging="360"/>
        <w:rPr>
          <w:rFonts w:ascii="Times New Roman" w:hAnsi="Times New Roman"/>
          <w:sz w:val="24"/>
          <w:szCs w:val="24"/>
        </w:rPr>
      </w:pPr>
      <w:r w:rsidRPr="00CE6D34">
        <w:rPr>
          <w:rStyle w:val="apple-style-span"/>
          <w:rFonts w:ascii="Times New Roman" w:eastAsia="Arial Unicode MS" w:hAnsi="Times New Roman"/>
          <w:sz w:val="24"/>
          <w:szCs w:val="24"/>
        </w:rPr>
        <w:t>Lincoln, Y. S., &amp; Guba, E. G. (1985).</w:t>
      </w:r>
      <w:r w:rsidRPr="00CE6D34">
        <w:rPr>
          <w:rStyle w:val="apple-converted-space"/>
          <w:rFonts w:ascii="Times New Roman" w:eastAsia="Arial Unicode MS" w:hAnsi="Times New Roman"/>
          <w:sz w:val="24"/>
          <w:szCs w:val="24"/>
        </w:rPr>
        <w:t> </w:t>
      </w:r>
      <w:r w:rsidRPr="00CE6D34">
        <w:rPr>
          <w:rStyle w:val="apple-style-span"/>
          <w:rFonts w:ascii="Times New Roman" w:eastAsia="Arial Unicode MS" w:hAnsi="Times New Roman"/>
          <w:i/>
          <w:iCs/>
          <w:sz w:val="24"/>
          <w:szCs w:val="24"/>
        </w:rPr>
        <w:t>Naturalistic inquiry</w:t>
      </w:r>
      <w:r w:rsidRPr="00CE6D34">
        <w:rPr>
          <w:rStyle w:val="apple-style-span"/>
          <w:rFonts w:ascii="Times New Roman" w:eastAsia="Arial Unicode MS" w:hAnsi="Times New Roman"/>
          <w:sz w:val="24"/>
          <w:szCs w:val="24"/>
        </w:rPr>
        <w:t>. Beverly Hills, CA: Sage Publications.</w:t>
      </w:r>
    </w:p>
    <w:p w:rsidR="003E302D" w:rsidRDefault="003E302D" w:rsidP="003E302D">
      <w:pPr>
        <w:widowControl w:val="0"/>
        <w:autoSpaceDE w:val="0"/>
        <w:autoSpaceDN w:val="0"/>
        <w:adjustRightInd w:val="0"/>
        <w:spacing w:after="0"/>
        <w:ind w:left="360" w:hanging="360"/>
        <w:rPr>
          <w:rStyle w:val="apple-style-span"/>
        </w:rPr>
      </w:pPr>
      <w:r w:rsidRPr="00CE6D34">
        <w:rPr>
          <w:rStyle w:val="apple-style-span"/>
          <w:rFonts w:ascii="Times New Roman" w:eastAsia="Arial Unicode MS" w:hAnsi="Times New Roman"/>
          <w:sz w:val="24"/>
          <w:szCs w:val="24"/>
        </w:rPr>
        <w:t xml:space="preserve">Merriam, S. B. (1998). </w:t>
      </w:r>
      <w:r w:rsidRPr="00CE6D34">
        <w:rPr>
          <w:rStyle w:val="apple-style-span"/>
          <w:rFonts w:ascii="Times New Roman" w:eastAsia="Arial Unicode MS" w:hAnsi="Times New Roman"/>
          <w:i/>
          <w:sz w:val="24"/>
          <w:szCs w:val="24"/>
        </w:rPr>
        <w:t>Qualitative research and case study applications in education.</w:t>
      </w:r>
      <w:r w:rsidRPr="00CE6D34">
        <w:rPr>
          <w:rStyle w:val="apple-style-span"/>
          <w:rFonts w:ascii="Times New Roman" w:eastAsia="Arial Unicode MS" w:hAnsi="Times New Roman"/>
          <w:sz w:val="24"/>
          <w:szCs w:val="24"/>
        </w:rPr>
        <w:t xml:space="preserve"> San Francisco: Jossey-Bass.</w:t>
      </w:r>
    </w:p>
    <w:p w:rsidR="00DF5365" w:rsidRDefault="00DF5365" w:rsidP="00DF5365">
      <w:pPr>
        <w:spacing w:after="0" w:line="240" w:lineRule="auto"/>
        <w:rPr>
          <w:rFonts w:ascii="Times New Roman" w:cs="Times New Roman"/>
          <w:sz w:val="24"/>
          <w:szCs w:val="24"/>
        </w:rPr>
      </w:pPr>
      <w:r w:rsidRPr="007C4CBB">
        <w:rPr>
          <w:rFonts w:ascii="Times New Roman" w:cs="Times New Roman"/>
          <w:sz w:val="24"/>
          <w:szCs w:val="24"/>
        </w:rPr>
        <w:t xml:space="preserve">Rhoades, E. B., Ricketts, J.C., &amp; Friedel, C. R. (2008). Major comparison of cognitive potential: </w:t>
      </w:r>
      <w:r w:rsidRPr="007C4CBB">
        <w:rPr>
          <w:rFonts w:ascii="Times New Roman" w:cs="Times New Roman"/>
          <w:sz w:val="24"/>
          <w:szCs w:val="24"/>
        </w:rPr>
        <w:tab/>
        <w:t xml:space="preserve">Are agriculture students different? </w:t>
      </w:r>
      <w:r w:rsidRPr="007C4CBB">
        <w:rPr>
          <w:rFonts w:ascii="Times New Roman" w:cs="Times New Roman"/>
          <w:i/>
          <w:sz w:val="24"/>
          <w:szCs w:val="24"/>
        </w:rPr>
        <w:t xml:space="preserve">Proceedings of the 2008 American Association of </w:t>
      </w:r>
      <w:r w:rsidRPr="007C4CBB">
        <w:rPr>
          <w:rFonts w:ascii="Times New Roman" w:cs="Times New Roman"/>
          <w:i/>
          <w:sz w:val="24"/>
          <w:szCs w:val="24"/>
        </w:rPr>
        <w:tab/>
        <w:t xml:space="preserve">Agricultural Education National Research Conference, </w:t>
      </w:r>
      <w:r w:rsidRPr="007C4CBB">
        <w:rPr>
          <w:rFonts w:ascii="Times New Roman" w:cs="Times New Roman"/>
          <w:sz w:val="24"/>
          <w:szCs w:val="24"/>
        </w:rPr>
        <w:t>35, 165-179.</w:t>
      </w:r>
    </w:p>
    <w:p w:rsidR="00DF5365" w:rsidRPr="00CE6D34" w:rsidRDefault="00DF5365" w:rsidP="003E302D">
      <w:pPr>
        <w:widowControl w:val="0"/>
        <w:autoSpaceDE w:val="0"/>
        <w:autoSpaceDN w:val="0"/>
        <w:adjustRightInd w:val="0"/>
        <w:spacing w:after="0"/>
        <w:ind w:left="360" w:hanging="360"/>
        <w:rPr>
          <w:rStyle w:val="apple-style-span"/>
        </w:rPr>
      </w:pPr>
    </w:p>
    <w:p w:rsidR="003E302D" w:rsidRPr="003E302D" w:rsidRDefault="003E302D" w:rsidP="003E302D">
      <w:pPr>
        <w:spacing w:line="240" w:lineRule="auto"/>
        <w:ind w:firstLine="720"/>
        <w:rPr>
          <w:rFonts w:ascii="Times New Roman" w:hAnsi="Times New Roman" w:cs="Times New Roman"/>
          <w:b/>
          <w:sz w:val="24"/>
          <w:szCs w:val="24"/>
        </w:rPr>
      </w:pPr>
    </w:p>
    <w:p w:rsidR="00CF78E3" w:rsidRPr="00A86220" w:rsidRDefault="00CF78E3" w:rsidP="00A86220">
      <w:pPr>
        <w:spacing w:line="240" w:lineRule="auto"/>
        <w:ind w:firstLine="720"/>
        <w:rPr>
          <w:rFonts w:ascii="Times New Roman" w:hAnsi="Times New Roman" w:cs="Times New Roman"/>
          <w:sz w:val="24"/>
          <w:szCs w:val="24"/>
        </w:rPr>
      </w:pPr>
    </w:p>
    <w:p w:rsidR="00A86220" w:rsidRPr="00A86220" w:rsidRDefault="00A86220" w:rsidP="00A86220">
      <w:pPr>
        <w:spacing w:line="240" w:lineRule="auto"/>
        <w:rPr>
          <w:rFonts w:ascii="Times New Roman" w:hAnsi="Times New Roman" w:cs="Times New Roman"/>
          <w:sz w:val="24"/>
          <w:szCs w:val="24"/>
        </w:rPr>
      </w:pPr>
    </w:p>
    <w:sectPr w:rsidR="00A86220" w:rsidRPr="00A86220" w:rsidSect="000250F1">
      <w:headerReference w:type="default" r:id="rId8"/>
      <w:headerReference w:type="first" r:id="rId9"/>
      <w:pgSz w:w="12240" w:h="15840" w:code="1"/>
      <w:pgMar w:top="-950" w:right="1440" w:bottom="1440" w:left="1440" w:gutter="0"/>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2EF" w:rsidRDefault="00F422EF" w:rsidP="000250F1">
      <w:pPr>
        <w:spacing w:after="0" w:line="240" w:lineRule="auto"/>
      </w:pPr>
      <w:r>
        <w:separator/>
      </w:r>
    </w:p>
  </w:endnote>
  <w:endnote w:type="continuationSeparator" w:id="0">
    <w:p w:rsidR="00F422EF" w:rsidRDefault="00F422EF" w:rsidP="000250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2EF" w:rsidRDefault="00F422EF" w:rsidP="000250F1">
      <w:pPr>
        <w:spacing w:after="0" w:line="240" w:lineRule="auto"/>
      </w:pPr>
      <w:r>
        <w:separator/>
      </w:r>
    </w:p>
  </w:footnote>
  <w:footnote w:type="continuationSeparator" w:id="0">
    <w:p w:rsidR="00F422EF" w:rsidRDefault="00F422EF" w:rsidP="000250F1">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0F1" w:rsidRPr="000250F1" w:rsidRDefault="000250F1" w:rsidP="000250F1">
    <w:pPr>
      <w:pStyle w:val="Header"/>
      <w:jc w:val="right"/>
      <w:rPr>
        <w:rFonts w:ascii="Times New Roman" w:hAnsi="Times New Roman" w:cs="Times New Roman"/>
        <w:sz w:val="24"/>
        <w:szCs w:val="24"/>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0F1" w:rsidRPr="000250F1" w:rsidRDefault="000250F1" w:rsidP="000250F1">
    <w:pPr>
      <w:pStyle w:val="Header"/>
      <w:jc w:val="right"/>
      <w:rPr>
        <w:rFonts w:ascii="Times New Roman" w:hAnsi="Times New Roman" w:cs="Times New Roman"/>
        <w:sz w:val="24"/>
        <w:szCs w:val="24"/>
      </w:rPr>
    </w:pPr>
    <w:r>
      <w:rPr>
        <w:rFonts w:ascii="Times New Roman" w:hAnsi="Times New Roman" w:cs="Times New Roman"/>
        <w:sz w:val="24"/>
        <w:szCs w:val="24"/>
      </w:rPr>
      <w:t>Research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4"/>
  <w:doNotTrackMove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EA26FA"/>
    <w:rsid w:val="000250F1"/>
    <w:rsid w:val="00047195"/>
    <w:rsid w:val="00267E9D"/>
    <w:rsid w:val="00387529"/>
    <w:rsid w:val="003E302D"/>
    <w:rsid w:val="005A6FE4"/>
    <w:rsid w:val="006E72D3"/>
    <w:rsid w:val="007573D2"/>
    <w:rsid w:val="00777497"/>
    <w:rsid w:val="00885375"/>
    <w:rsid w:val="00A37D32"/>
    <w:rsid w:val="00A86220"/>
    <w:rsid w:val="00CF78E3"/>
    <w:rsid w:val="00DF5365"/>
    <w:rsid w:val="00E8706A"/>
    <w:rsid w:val="00EA26FA"/>
    <w:rsid w:val="00F422EF"/>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06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0250F1"/>
    <w:rPr>
      <w:color w:val="0000FF" w:themeColor="hyperlink"/>
      <w:u w:val="single"/>
    </w:rPr>
  </w:style>
  <w:style w:type="paragraph" w:styleId="Header">
    <w:name w:val="header"/>
    <w:basedOn w:val="Normal"/>
    <w:link w:val="HeaderChar"/>
    <w:uiPriority w:val="99"/>
    <w:semiHidden/>
    <w:unhideWhenUsed/>
    <w:rsid w:val="000250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50F1"/>
  </w:style>
  <w:style w:type="paragraph" w:styleId="Footer">
    <w:name w:val="footer"/>
    <w:basedOn w:val="Normal"/>
    <w:link w:val="FooterChar"/>
    <w:uiPriority w:val="99"/>
    <w:semiHidden/>
    <w:unhideWhenUsed/>
    <w:rsid w:val="000250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50F1"/>
  </w:style>
  <w:style w:type="paragraph" w:styleId="NoSpacing">
    <w:name w:val="No Spacing"/>
    <w:uiPriority w:val="1"/>
    <w:qFormat/>
    <w:rsid w:val="00A37D32"/>
    <w:pPr>
      <w:spacing w:after="0" w:line="240" w:lineRule="auto"/>
    </w:pPr>
  </w:style>
  <w:style w:type="character" w:customStyle="1" w:styleId="apple-style-span">
    <w:name w:val="apple-style-span"/>
    <w:basedOn w:val="DefaultParagraphFont"/>
    <w:uiPriority w:val="99"/>
    <w:rsid w:val="003E302D"/>
    <w:rPr>
      <w:rFonts w:cs="Times New Roman"/>
    </w:rPr>
  </w:style>
  <w:style w:type="character" w:customStyle="1" w:styleId="apple-converted-space">
    <w:name w:val="apple-converted-space"/>
    <w:basedOn w:val="DefaultParagraphFont"/>
    <w:uiPriority w:val="99"/>
    <w:rsid w:val="003E302D"/>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bladams@ufl.edu" TargetMode="External"/><Relationship Id="rId7" Type="http://schemas.openxmlformats.org/officeDocument/2006/relationships/hyperlink" Target="mailto:nstedman@ufl.edu"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1057</Words>
  <Characters>6030</Characters>
  <Application>Microsoft Macintosh Word</Application>
  <DocSecurity>0</DocSecurity>
  <Lines>50</Lines>
  <Paragraphs>12</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7405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Adams</dc:creator>
  <cp:keywords/>
  <dc:description/>
  <cp:lastModifiedBy>Wendy Warner</cp:lastModifiedBy>
  <cp:revision>2</cp:revision>
  <dcterms:created xsi:type="dcterms:W3CDTF">2011-10-28T13:41:00Z</dcterms:created>
  <dcterms:modified xsi:type="dcterms:W3CDTF">2011-10-28T13:41:00Z</dcterms:modified>
</cp:coreProperties>
</file>