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41" w:rsidRDefault="00A94E41" w:rsidP="00EE392B">
      <w:pPr>
        <w:jc w:val="right"/>
        <w:rPr>
          <w:bCs/>
        </w:rPr>
      </w:pPr>
      <w:r w:rsidRPr="00EE392B">
        <w:rPr>
          <w:bCs/>
        </w:rPr>
        <w:t>Inn</w:t>
      </w:r>
      <w:r>
        <w:rPr>
          <w:bCs/>
        </w:rPr>
        <w:t>ovative Idea</w:t>
      </w:r>
    </w:p>
    <w:p w:rsidR="00A94E41" w:rsidRDefault="00A94E41" w:rsidP="00EE392B">
      <w:pPr>
        <w:jc w:val="right"/>
        <w:rPr>
          <w:bCs/>
        </w:rPr>
      </w:pPr>
    </w:p>
    <w:p w:rsidR="00A94E41" w:rsidRDefault="00A94E41" w:rsidP="00EE392B">
      <w:pPr>
        <w:jc w:val="center"/>
        <w:rPr>
          <w:bCs/>
        </w:rPr>
      </w:pPr>
    </w:p>
    <w:p w:rsidR="00A94E41" w:rsidRDefault="00A94E41" w:rsidP="00EE392B">
      <w:pPr>
        <w:jc w:val="center"/>
        <w:rPr>
          <w:bCs/>
        </w:rPr>
      </w:pPr>
    </w:p>
    <w:p w:rsidR="00A94E41" w:rsidRDefault="00A94E41" w:rsidP="00EE392B">
      <w:pPr>
        <w:jc w:val="center"/>
        <w:rPr>
          <w:bCs/>
        </w:rPr>
      </w:pPr>
    </w:p>
    <w:p w:rsidR="00A94E41" w:rsidRDefault="00A94E41" w:rsidP="00EE392B">
      <w:pPr>
        <w:jc w:val="center"/>
        <w:rPr>
          <w:bCs/>
        </w:rPr>
      </w:pPr>
    </w:p>
    <w:p w:rsidR="00A94E41" w:rsidRDefault="00A94E41" w:rsidP="00EE392B">
      <w:pPr>
        <w:jc w:val="center"/>
        <w:rPr>
          <w:bCs/>
        </w:rPr>
      </w:pPr>
    </w:p>
    <w:p w:rsidR="00A94E41" w:rsidRDefault="00A94E41" w:rsidP="00EE392B">
      <w:pPr>
        <w:jc w:val="center"/>
        <w:rPr>
          <w:bCs/>
        </w:rPr>
      </w:pPr>
    </w:p>
    <w:p w:rsidR="00A94E41" w:rsidRDefault="00A94E41" w:rsidP="00EE392B">
      <w:pPr>
        <w:jc w:val="center"/>
        <w:rPr>
          <w:bCs/>
        </w:rPr>
      </w:pPr>
    </w:p>
    <w:p w:rsidR="00A94E41" w:rsidRDefault="00A94E41" w:rsidP="00EE392B">
      <w:pPr>
        <w:jc w:val="center"/>
        <w:rPr>
          <w:bCs/>
        </w:rPr>
      </w:pPr>
    </w:p>
    <w:p w:rsidR="00C54DF6" w:rsidRDefault="00A94E41" w:rsidP="00C54DF6">
      <w:pPr>
        <w:spacing w:after="0" w:line="240" w:lineRule="auto"/>
        <w:jc w:val="center"/>
        <w:rPr>
          <w:bCs/>
        </w:rPr>
      </w:pPr>
      <w:r w:rsidRPr="00CC1CE5">
        <w:rPr>
          <w:bCs/>
        </w:rPr>
        <w:t>Preparing Future Agriculture Teachers for STEM Integration</w:t>
      </w:r>
      <w:r w:rsidR="00C54DF6" w:rsidRPr="00C54DF6">
        <w:rPr>
          <w:bCs/>
        </w:rPr>
        <w:t xml:space="preserve"> </w:t>
      </w:r>
    </w:p>
    <w:p w:rsidR="00C54DF6" w:rsidRDefault="00C54DF6" w:rsidP="00C54DF6">
      <w:pPr>
        <w:spacing w:after="0" w:line="240" w:lineRule="auto"/>
        <w:jc w:val="center"/>
        <w:rPr>
          <w:bCs/>
        </w:rPr>
      </w:pPr>
    </w:p>
    <w:p w:rsidR="00A94E41" w:rsidRDefault="00A94E41" w:rsidP="00C54DF6">
      <w:pPr>
        <w:rPr>
          <w:bCs/>
        </w:rPr>
      </w:pPr>
    </w:p>
    <w:p w:rsidR="00A94E41" w:rsidRDefault="00A94E41" w:rsidP="002D4A16">
      <w:pPr>
        <w:spacing w:line="240" w:lineRule="auto"/>
        <w:jc w:val="center"/>
        <w:rPr>
          <w:bCs/>
        </w:rPr>
        <w:sectPr w:rsidR="00A94E41">
          <w:pgSz w:w="12240" w:h="15840"/>
          <w:pgMar w:top="1440" w:right="1440" w:bottom="1440" w:left="1440" w:header="720" w:footer="720" w:gutter="0"/>
          <w:cols w:space="720"/>
          <w:docGrid w:linePitch="360"/>
        </w:sectPr>
      </w:pPr>
    </w:p>
    <w:p w:rsidR="00A94E41" w:rsidRDefault="00A94E41" w:rsidP="00EE392B">
      <w:pPr>
        <w:spacing w:after="0" w:line="240" w:lineRule="auto"/>
        <w:jc w:val="center"/>
        <w:rPr>
          <w:bCs/>
        </w:rPr>
      </w:pPr>
      <w:r>
        <w:rPr>
          <w:bCs/>
        </w:rPr>
        <w:lastRenderedPageBreak/>
        <w:t>Hannah Scherer</w:t>
      </w:r>
    </w:p>
    <w:p w:rsidR="00C54DF6" w:rsidRDefault="00C54DF6" w:rsidP="00C54DF6">
      <w:pPr>
        <w:spacing w:after="0" w:line="240" w:lineRule="auto"/>
        <w:jc w:val="center"/>
        <w:rPr>
          <w:bCs/>
        </w:rPr>
      </w:pPr>
      <w:hyperlink r:id="rId6" w:history="1">
        <w:r w:rsidRPr="00B33958">
          <w:rPr>
            <w:rStyle w:val="Hyperlink"/>
            <w:bCs/>
          </w:rPr>
          <w:t>hscherer@vt.edu</w:t>
        </w:r>
      </w:hyperlink>
    </w:p>
    <w:p w:rsidR="00C54DF6" w:rsidRDefault="00C54DF6" w:rsidP="00C54DF6">
      <w:pPr>
        <w:spacing w:after="0" w:line="240" w:lineRule="auto"/>
        <w:jc w:val="center"/>
        <w:rPr>
          <w:bCs/>
        </w:rPr>
      </w:pPr>
      <w:r>
        <w:rPr>
          <w:bCs/>
        </w:rPr>
        <w:t xml:space="preserve"> (540) 231-1759</w:t>
      </w:r>
    </w:p>
    <w:p w:rsidR="00A94E41" w:rsidRDefault="00A94E41" w:rsidP="00EE392B">
      <w:pPr>
        <w:spacing w:after="0" w:line="240" w:lineRule="auto"/>
        <w:jc w:val="center"/>
        <w:rPr>
          <w:bCs/>
        </w:rPr>
      </w:pPr>
    </w:p>
    <w:p w:rsidR="00A94E41" w:rsidRDefault="00A94E41" w:rsidP="00EE392B">
      <w:pPr>
        <w:spacing w:after="0" w:line="240" w:lineRule="auto"/>
        <w:jc w:val="center"/>
        <w:rPr>
          <w:bCs/>
        </w:rPr>
      </w:pPr>
      <w:r>
        <w:rPr>
          <w:bCs/>
        </w:rPr>
        <w:br w:type="column"/>
      </w:r>
      <w:r>
        <w:rPr>
          <w:bCs/>
        </w:rPr>
        <w:lastRenderedPageBreak/>
        <w:t>Donna Westfall-Rudd</w:t>
      </w:r>
    </w:p>
    <w:p w:rsidR="00C54DF6" w:rsidRDefault="00C54DF6" w:rsidP="00C54DF6">
      <w:pPr>
        <w:spacing w:after="0" w:line="240" w:lineRule="auto"/>
        <w:jc w:val="center"/>
        <w:rPr>
          <w:bCs/>
        </w:rPr>
      </w:pPr>
      <w:hyperlink r:id="rId7" w:history="1">
        <w:r w:rsidRPr="00B33958">
          <w:rPr>
            <w:rStyle w:val="Hyperlink"/>
            <w:bCs/>
          </w:rPr>
          <w:t>mooredm@vt.ed</w:t>
        </w:r>
      </w:hyperlink>
    </w:p>
    <w:p w:rsidR="00C54DF6" w:rsidRDefault="00C54DF6" w:rsidP="00C54DF6">
      <w:pPr>
        <w:spacing w:after="0" w:line="240" w:lineRule="auto"/>
        <w:jc w:val="center"/>
        <w:rPr>
          <w:bCs/>
        </w:rPr>
      </w:pPr>
      <w:r>
        <w:rPr>
          <w:bCs/>
        </w:rPr>
        <w:t>(540) 231-5717</w:t>
      </w:r>
    </w:p>
    <w:p w:rsidR="00C54DF6" w:rsidRDefault="00C54DF6" w:rsidP="00C54DF6">
      <w:pPr>
        <w:spacing w:after="0" w:line="240" w:lineRule="auto"/>
        <w:jc w:val="center"/>
        <w:rPr>
          <w:bCs/>
        </w:rPr>
      </w:pPr>
      <w:r w:rsidRPr="00C54DF6">
        <w:rPr>
          <w:bCs/>
        </w:rPr>
        <w:t xml:space="preserve"> </w:t>
      </w:r>
    </w:p>
    <w:p w:rsidR="00C54DF6" w:rsidRDefault="00C54DF6" w:rsidP="00C54DF6">
      <w:pPr>
        <w:spacing w:after="0" w:line="240" w:lineRule="auto"/>
        <w:jc w:val="center"/>
        <w:rPr>
          <w:bCs/>
        </w:rPr>
        <w:sectPr w:rsidR="00C54DF6" w:rsidSect="00EE392B">
          <w:type w:val="continuous"/>
          <w:pgSz w:w="12240" w:h="15840"/>
          <w:pgMar w:top="1440" w:right="1440" w:bottom="1440" w:left="1440" w:header="720" w:footer="720" w:gutter="0"/>
          <w:cols w:num="2" w:space="720"/>
          <w:docGrid w:linePitch="360"/>
        </w:sectPr>
      </w:pPr>
    </w:p>
    <w:p w:rsidR="00C54DF6" w:rsidRDefault="00C54DF6" w:rsidP="00C54DF6">
      <w:pPr>
        <w:spacing w:after="0" w:line="240" w:lineRule="auto"/>
        <w:rPr>
          <w:bCs/>
        </w:rPr>
      </w:pPr>
      <w:bookmarkStart w:id="0" w:name="_GoBack"/>
      <w:bookmarkEnd w:id="0"/>
    </w:p>
    <w:p w:rsidR="00C54DF6" w:rsidRDefault="00C54DF6" w:rsidP="00C54DF6">
      <w:pPr>
        <w:spacing w:after="0" w:line="240" w:lineRule="auto"/>
        <w:jc w:val="center"/>
        <w:rPr>
          <w:bCs/>
        </w:rPr>
      </w:pPr>
    </w:p>
    <w:p w:rsidR="00C54DF6" w:rsidRDefault="00C54DF6" w:rsidP="00C54DF6">
      <w:pPr>
        <w:spacing w:after="0" w:line="240" w:lineRule="auto"/>
        <w:jc w:val="center"/>
        <w:rPr>
          <w:bCs/>
        </w:rPr>
      </w:pPr>
      <w:r>
        <w:rPr>
          <w:bCs/>
        </w:rPr>
        <w:t>Dept. of Agricultural &amp; Extension Education</w:t>
      </w:r>
    </w:p>
    <w:p w:rsidR="00C54DF6" w:rsidRDefault="00C54DF6" w:rsidP="00C54DF6">
      <w:pPr>
        <w:spacing w:after="0" w:line="240" w:lineRule="auto"/>
        <w:jc w:val="center"/>
        <w:rPr>
          <w:bCs/>
        </w:rPr>
      </w:pPr>
      <w:r>
        <w:rPr>
          <w:bCs/>
        </w:rPr>
        <w:t>Virginia Tech</w:t>
      </w:r>
    </w:p>
    <w:p w:rsidR="00C54DF6" w:rsidRDefault="00C54DF6" w:rsidP="00C54DF6">
      <w:pPr>
        <w:spacing w:after="0" w:line="240" w:lineRule="auto"/>
        <w:jc w:val="center"/>
        <w:rPr>
          <w:bCs/>
        </w:rPr>
      </w:pPr>
      <w:r>
        <w:rPr>
          <w:bCs/>
        </w:rPr>
        <w:t>2270 Litton Reaves Hall (0343)</w:t>
      </w:r>
    </w:p>
    <w:p w:rsidR="00C54DF6" w:rsidRDefault="00C54DF6" w:rsidP="00C54DF6">
      <w:pPr>
        <w:spacing w:after="0" w:line="240" w:lineRule="auto"/>
        <w:jc w:val="center"/>
        <w:rPr>
          <w:bCs/>
        </w:rPr>
      </w:pPr>
      <w:r>
        <w:rPr>
          <w:bCs/>
        </w:rPr>
        <w:t>Blacksburg, VA 24061</w:t>
      </w:r>
    </w:p>
    <w:p w:rsidR="00A94E41" w:rsidRDefault="00A94E41" w:rsidP="00EE392B">
      <w:pPr>
        <w:spacing w:after="0" w:line="240" w:lineRule="auto"/>
        <w:jc w:val="center"/>
        <w:rPr>
          <w:bCs/>
        </w:rPr>
        <w:sectPr w:rsidR="00A94E41" w:rsidSect="00C54DF6">
          <w:type w:val="continuous"/>
          <w:pgSz w:w="12240" w:h="15840"/>
          <w:pgMar w:top="1440" w:right="1440" w:bottom="1440" w:left="1440" w:header="720" w:footer="720" w:gutter="0"/>
          <w:cols w:space="720"/>
          <w:docGrid w:linePitch="360"/>
        </w:sectPr>
      </w:pPr>
    </w:p>
    <w:p w:rsidR="00A94E41" w:rsidRDefault="00A94E41" w:rsidP="00C54DF6">
      <w:pPr>
        <w:jc w:val="center"/>
      </w:pPr>
      <w:r w:rsidRPr="00CC1CE5">
        <w:lastRenderedPageBreak/>
        <w:t>Preparing Future Agriculture Teachers for STEM Integration</w:t>
      </w:r>
    </w:p>
    <w:p w:rsidR="00A94E41" w:rsidRDefault="00A94E41" w:rsidP="000C7936">
      <w:pPr>
        <w:pStyle w:val="Heading1"/>
      </w:pPr>
      <w:r w:rsidRPr="000C7936">
        <w:t>Introduction</w:t>
      </w:r>
    </w:p>
    <w:p w:rsidR="00A94E41" w:rsidRDefault="00A94E41" w:rsidP="00A02FB6">
      <w:pPr>
        <w:pStyle w:val="NoSpacing"/>
      </w:pPr>
      <w:r>
        <w:t xml:space="preserve">Rigorous preparation in the STEM (science, technology, engineering and math) disciplines is crucial for the next generation of farmers, ranchers and agricultural leaders to be prepared for the changing face of agriculture </w:t>
      </w:r>
      <w:r>
        <w:rPr>
          <w:noProof/>
        </w:rPr>
        <w:t>(National Research Council, 2009)</w:t>
      </w:r>
      <w:r>
        <w:t>. I</w:t>
      </w:r>
      <w:r w:rsidRPr="00F91B11">
        <w:t>n a recent speech, former United Nations Secretary General Kofi Annan, the UN Food &amp; Agriculture Org</w:t>
      </w:r>
      <w:r>
        <w:t>anization and the World Bank,</w:t>
      </w:r>
      <w:r w:rsidRPr="00F91B11">
        <w:t xml:space="preserve"> highlig</w:t>
      </w:r>
      <w:r>
        <w:t>hted</w:t>
      </w:r>
      <w:r w:rsidRPr="00F91B11">
        <w:t xml:space="preserve"> the need to boost global food production.  Delivering the dramatic increases in crop yields needed to</w:t>
      </w:r>
      <w:r>
        <w:t xml:space="preserve"> feed 9 billion people by 2050 -</w:t>
      </w:r>
      <w:r w:rsidRPr="00F91B11">
        <w:t xml:space="preserve"> without increasing greenhouse-gas emissions or encroaching on land that is n</w:t>
      </w:r>
      <w:r>
        <w:t>eeded to maintain biodiversity -</w:t>
      </w:r>
      <w:r w:rsidRPr="00F91B11">
        <w:t xml:space="preserve"> is a daunting challenge with no simple solutions. It will probably require many different innovations in plant growth and food production, from exploiting plant genomics to create crop strains resistant to changes in climate, to reducing greenhouse-gas emissions from agricultural practices, to boosting the efficiency of photosynthesis </w:t>
      </w:r>
      <w:r>
        <w:rPr>
          <w:noProof/>
        </w:rPr>
        <w:t>(Gewin, 2011)</w:t>
      </w:r>
      <w:r>
        <w:t>. The secondary agriculture classroom is the ideal place to provide students with the skills and knowledge to address these growing concerns, but teachers must be adequately prepared for this (often daunting) task.</w:t>
      </w:r>
    </w:p>
    <w:p w:rsidR="00A94E41" w:rsidRPr="00C965C6" w:rsidRDefault="00A94E41" w:rsidP="00FE4FE9">
      <w:pPr>
        <w:pStyle w:val="NoSpacing"/>
      </w:pPr>
      <w:r>
        <w:t xml:space="preserve">Twenty-first century agriculture teacher preparation programs are responsible for equipping teachers with the ability to meet increasing expectations for STEM integration in their programs. In addition to science content knowledge, effective science instruction that conforms to national standards includes using a student-centered, inquiry based approach </w:t>
      </w:r>
      <w:r>
        <w:rPr>
          <w:noProof/>
        </w:rPr>
        <w:t>(National Research Council, 1996)</w:t>
      </w:r>
      <w:r>
        <w:t xml:space="preserve">. In a recent study, (Washburn &amp; Myers, 2010) found that agriculture education teachers in Florida overwhelmingly supported including instruction on science integration in agriculture as part of teacher preparation programs. (Thompson &amp; </w:t>
      </w:r>
      <w:proofErr w:type="spellStart"/>
      <w:r>
        <w:t>Balschweid</w:t>
      </w:r>
      <w:proofErr w:type="spellEnd"/>
      <w:r>
        <w:t xml:space="preserve">, 2000) had similar results in a study of Agricultural Science and Technology teachers in Oregon. While some agriculture teacher preparation programs do include instruction in inquiry, U.S. agricultural education teacher educators are not as comfortable with teaching science content nor are they as aware of current movements in science education when compared to agriculture </w:t>
      </w:r>
      <w:r>
        <w:rPr>
          <w:noProof/>
        </w:rPr>
        <w:t>(French &amp; Balschweid, 2009)</w:t>
      </w:r>
      <w:r>
        <w:t xml:space="preserve">. Furthermore, agriculture teacher misconceptions about the nature of science and the process of scientific inquiry can prevent students from engaging in authentic inquiry during science instruction </w:t>
      </w:r>
      <w:r>
        <w:rPr>
          <w:noProof/>
        </w:rPr>
        <w:t>(Grady, Dolan, &amp; Glasson, 2010)</w:t>
      </w:r>
      <w:r>
        <w:t xml:space="preserve">. </w:t>
      </w:r>
    </w:p>
    <w:p w:rsidR="00A94E41" w:rsidRPr="003B1FFE" w:rsidRDefault="00A94E41" w:rsidP="000C7936">
      <w:pPr>
        <w:pStyle w:val="Heading1"/>
      </w:pPr>
      <w:r w:rsidRPr="003B1FFE">
        <w:t xml:space="preserve">program </w:t>
      </w:r>
      <w:r>
        <w:t>Design</w:t>
      </w:r>
    </w:p>
    <w:p w:rsidR="00A94E41" w:rsidRPr="009C4233" w:rsidRDefault="00A94E41" w:rsidP="00CB0349">
      <w:pPr>
        <w:pStyle w:val="NoSpacing"/>
      </w:pPr>
      <w:r w:rsidRPr="009C4233">
        <w:t xml:space="preserve">In order to strengthen STEM integration efforts, the </w:t>
      </w:r>
      <w:r>
        <w:t xml:space="preserve">university agricultural education </w:t>
      </w:r>
      <w:r w:rsidRPr="009C4233">
        <w:t>department hired a faculty member with a science research and teaching background. This person provides expertise on best practices for teaching science content and the nature of science.</w:t>
      </w:r>
    </w:p>
    <w:p w:rsidR="00A94E41" w:rsidRPr="009C4233" w:rsidRDefault="00A94E41" w:rsidP="006D6BF7">
      <w:pPr>
        <w:pStyle w:val="NoSpacing"/>
      </w:pPr>
      <w:r w:rsidRPr="009C4233">
        <w:t xml:space="preserve">Upon graduating from the one-year, master’s level teacher preparation program, students are prepared to incorporate science and student-centered inquiry into their teaching of agriculture concepts. Students enter the program with foundational science and agriculture content knowledge. Prior to admission to the program, students are required to complete a bachelor’s degree in agricultural sciences </w:t>
      </w:r>
      <w:r>
        <w:t>or other degree in agriculture</w:t>
      </w:r>
      <w:r w:rsidRPr="009C4233">
        <w:t>. The agricultural sciences degree requires a minimum of 8 semester hours each of biology and chemistry, including laboratories. The curriculum design course in the teacher preparation program aims to help pre-service teachers incorporate inquiry, critical thinking, and problem solving into their courses.</w:t>
      </w:r>
    </w:p>
    <w:p w:rsidR="00A94E41" w:rsidRDefault="00A94E41" w:rsidP="000C7936">
      <w:pPr>
        <w:pStyle w:val="Heading1"/>
      </w:pPr>
      <w:r w:rsidRPr="002D4A16">
        <w:lastRenderedPageBreak/>
        <w:t xml:space="preserve">Results to </w:t>
      </w:r>
      <w:r>
        <w:t>date</w:t>
      </w:r>
    </w:p>
    <w:p w:rsidR="00A94E41" w:rsidRDefault="00A94E41" w:rsidP="00CC1CE5">
      <w:pPr>
        <w:pStyle w:val="NoSpacing"/>
      </w:pPr>
      <w:r>
        <w:t xml:space="preserve">As a part of the inquiry component of the curriculum design course co-taught by faculty with agriculture and science education backgrounds, students conducted a number of laboratory experiments designed to reflect the key components of inquiry based instruction (Fay &amp; </w:t>
      </w:r>
      <w:proofErr w:type="spellStart"/>
      <w:r>
        <w:t>Bretz</w:t>
      </w:r>
      <w:proofErr w:type="spellEnd"/>
      <w:r>
        <w:t xml:space="preserve">, 2008).  As a result of these experiences, the agricultural education students engaged in weekly discussion of what inquiry based instruction might look like in an agricultural education classroom, how they as teachers will be able to initiate student lead inquiry based experiences within the context of agriculture, as well as how inquiry based laboratory experiences can be conducted without expensive resources and equipment.  </w:t>
      </w:r>
    </w:p>
    <w:p w:rsidR="00A94E41" w:rsidRDefault="00A94E41" w:rsidP="003B1FFE">
      <w:pPr>
        <w:spacing w:line="240" w:lineRule="auto"/>
        <w:contextualSpacing/>
      </w:pPr>
      <w:r>
        <w:t xml:space="preserve">The laboratory experiences allowed students to reflect on how they, as teachers, will be able to increase the opportunity for their future students to engage in science concepts in the context of agricultural education classes.  The core piece of this discussion and student reflection centered on the issue of how much science emphasis might be too much of an emphasis (Center for Science Mathematics and Engineering Education Staff, 1998) resulting in a loss of the agricultural content focus that attracts the secondary students to an agriculture program in the first place. These discussions offered students the unique opportunity to examine curriculum issues with a team of two faculty members representing science research and education and agricultural education. Discussions continued throughout the course as both the students and faculty members recognized the issues as an ongoing struggle to balance the need to strengthen and recognize the science concepts imbedded in agriculture practices and the importance of providing enough classroom time to the specific content components of the agriculture curriculum. </w:t>
      </w:r>
    </w:p>
    <w:p w:rsidR="00A94E41" w:rsidRDefault="00A94E41" w:rsidP="00CC1CE5">
      <w:pPr>
        <w:pStyle w:val="Heading1"/>
      </w:pPr>
      <w:r>
        <w:t>Future plans</w:t>
      </w:r>
    </w:p>
    <w:p w:rsidR="00A94E41" w:rsidRDefault="00A94E41" w:rsidP="003B1FFE">
      <w:pPr>
        <w:spacing w:line="240" w:lineRule="auto"/>
      </w:pPr>
      <w:r>
        <w:t xml:space="preserve">As the students move into their student teaching internship work, they will be challenged to integrate inquiry based instruction into their teaching responsibilities.  Since many current teaching internship sites have limited science based laboratory resources, student will have the option to borrow teaching and laboratory resources from the agricultural and extension education department at the university.  As the university faculty members continue to seek funding for STEM curriculum integration projects, they will continue to include requests to purchase additional resources for students to utilize in their local internship sites. </w:t>
      </w:r>
    </w:p>
    <w:p w:rsidR="00A94E41" w:rsidRPr="006D6BF7" w:rsidRDefault="00A94E41" w:rsidP="003B1FFE">
      <w:pPr>
        <w:spacing w:line="240" w:lineRule="auto"/>
      </w:pPr>
      <w:r>
        <w:t>The next phase is to complete externally funded curriculum development projects that will emphasize STEM integration and in-service teacher professional development efforts that support the state agriculture teachers.  This development work will be done with the same partnership of science and agriculture educators incorporated into the agricultural education course offered to the pre-service students. Once completed, the curriculum will be available to science and agriculture educators nationally.</w:t>
      </w:r>
    </w:p>
    <w:p w:rsidR="00A94E41" w:rsidRDefault="00A94E41" w:rsidP="000C7936">
      <w:pPr>
        <w:pStyle w:val="Heading1"/>
      </w:pPr>
      <w:r w:rsidRPr="002D4A16">
        <w:t>resources needed</w:t>
      </w:r>
    </w:p>
    <w:p w:rsidR="00A94E41" w:rsidRPr="00CC1CE5" w:rsidRDefault="00A94E41" w:rsidP="00CC1CE5">
      <w:pPr>
        <w:spacing w:line="240" w:lineRule="auto"/>
      </w:pPr>
      <w:r>
        <w:t>Minimal additional resources are required for departments that have established agriculture teacher preparation programs. There are a variety of ways to include a person with a science background in co-teaching. If it is not feasible to hire new faculty in the agricultural education department, collaboration with science education faculty or hiring an adjunct instructor are possibilities. Alternatively, involvement of science research faculty and graduate students in an agricultural education program may satisfy requirements by their funding agencies to conduct outreach activities.</w:t>
      </w:r>
    </w:p>
    <w:p w:rsidR="00A94E41" w:rsidRDefault="00A94E41" w:rsidP="00A167C2">
      <w:pPr>
        <w:pStyle w:val="Heading1"/>
      </w:pPr>
      <w:r w:rsidRPr="002D4A16">
        <w:lastRenderedPageBreak/>
        <w:t>References</w:t>
      </w:r>
    </w:p>
    <w:p w:rsidR="00A94E41" w:rsidRDefault="00A94E41" w:rsidP="006009B2">
      <w:pPr>
        <w:spacing w:after="0" w:line="240" w:lineRule="auto"/>
        <w:ind w:left="720" w:hanging="720"/>
      </w:pPr>
      <w:proofErr w:type="gramStart"/>
      <w:r>
        <w:t>Center for Science Mathematics and Engineering Education Staff.</w:t>
      </w:r>
      <w:proofErr w:type="gramEnd"/>
      <w:r>
        <w:t xml:space="preserve"> (1998). </w:t>
      </w:r>
      <w:r w:rsidRPr="006009B2">
        <w:rPr>
          <w:i/>
        </w:rPr>
        <w:t>Every Child a Scientist:  Achieving Scientific Literacy for All</w:t>
      </w:r>
      <w:r>
        <w:t xml:space="preserve">. Retrieved. </w:t>
      </w:r>
      <w:proofErr w:type="gramStart"/>
      <w:r>
        <w:t>from</w:t>
      </w:r>
      <w:proofErr w:type="gramEnd"/>
      <w:r>
        <w:t xml:space="preserve"> </w:t>
      </w:r>
      <w:r w:rsidRPr="00A94E41">
        <w:t>www.nap.edu/catalog/6005.html</w:t>
      </w:r>
      <w:r>
        <w:t>.</w:t>
      </w:r>
    </w:p>
    <w:p w:rsidR="00A94E41" w:rsidRDefault="00A94E41" w:rsidP="006009B2">
      <w:pPr>
        <w:spacing w:after="0" w:line="240" w:lineRule="auto"/>
        <w:ind w:left="720" w:hanging="720"/>
      </w:pPr>
      <w:r>
        <w:t xml:space="preserve">Fay, M. E., &amp; Bretz, S. L. (2008). Structuring the Level of Inquiry in Your Classroom. </w:t>
      </w:r>
      <w:r w:rsidRPr="006009B2">
        <w:rPr>
          <w:i/>
        </w:rPr>
        <w:t>The Science Teacher, 75</w:t>
      </w:r>
      <w:r>
        <w:t>(5), 38 - 42.</w:t>
      </w:r>
    </w:p>
    <w:p w:rsidR="00A94E41" w:rsidRDefault="00A94E41" w:rsidP="006009B2">
      <w:pPr>
        <w:spacing w:after="0" w:line="240" w:lineRule="auto"/>
        <w:ind w:left="720" w:hanging="720"/>
      </w:pPr>
      <w:r>
        <w:t xml:space="preserve">French, D., &amp; Balschweid, M. (2009). Scientific Inquiry in Agricultural Education Teacher Preparation: A look at teacher educators' perceptions. [Article]. </w:t>
      </w:r>
      <w:r w:rsidRPr="006009B2">
        <w:rPr>
          <w:i/>
        </w:rPr>
        <w:t>Journal of Agricultural Education, 50</w:t>
      </w:r>
      <w:r>
        <w:t>(4), 25-35.</w:t>
      </w:r>
    </w:p>
    <w:p w:rsidR="00A94E41" w:rsidRDefault="00A94E41" w:rsidP="006009B2">
      <w:pPr>
        <w:spacing w:after="0" w:line="240" w:lineRule="auto"/>
        <w:ind w:left="720" w:hanging="720"/>
      </w:pPr>
      <w:r>
        <w:t xml:space="preserve">Gewin, V. (2011). Cultivating New Talent. </w:t>
      </w:r>
      <w:r w:rsidRPr="006009B2">
        <w:rPr>
          <w:i/>
        </w:rPr>
        <w:t>Nature, 464</w:t>
      </w:r>
      <w:r>
        <w:t>, 128-130.</w:t>
      </w:r>
    </w:p>
    <w:p w:rsidR="00A94E41" w:rsidRDefault="00A94E41" w:rsidP="006009B2">
      <w:pPr>
        <w:spacing w:after="0" w:line="240" w:lineRule="auto"/>
        <w:ind w:left="720" w:hanging="720"/>
      </w:pPr>
      <w:r>
        <w:t xml:space="preserve">Grady, J. R., Dolan, E. L., &amp; Glasson, G. E. (2010). Agriscience Student Engagement in Scientific Inquiry: Representations of Scientific Processes and Nature of Science. [Article]. </w:t>
      </w:r>
      <w:r w:rsidRPr="006009B2">
        <w:rPr>
          <w:i/>
        </w:rPr>
        <w:t>Journal of Agricultural Education, 51</w:t>
      </w:r>
      <w:r>
        <w:t>(4), 10-19.</w:t>
      </w:r>
    </w:p>
    <w:p w:rsidR="00A94E41" w:rsidRDefault="00A94E41" w:rsidP="006009B2">
      <w:pPr>
        <w:spacing w:after="0" w:line="240" w:lineRule="auto"/>
        <w:ind w:left="720" w:hanging="720"/>
      </w:pPr>
      <w:r>
        <w:t xml:space="preserve">National Research Council. (1996). </w:t>
      </w:r>
      <w:r w:rsidRPr="006009B2">
        <w:rPr>
          <w:i/>
        </w:rPr>
        <w:t>National Science Education Standards</w:t>
      </w:r>
      <w:r>
        <w:t xml:space="preserve">. Retrieved. </w:t>
      </w:r>
      <w:proofErr w:type="gramStart"/>
      <w:r>
        <w:t>from</w:t>
      </w:r>
      <w:proofErr w:type="gramEnd"/>
      <w:r>
        <w:t xml:space="preserve"> </w:t>
      </w:r>
      <w:r w:rsidRPr="00A94E41">
        <w:t>http://www.nap.edu/catalog/4962.html</w:t>
      </w:r>
      <w:r>
        <w:t>.</w:t>
      </w:r>
    </w:p>
    <w:p w:rsidR="00A94E41" w:rsidRDefault="00A94E41" w:rsidP="006009B2">
      <w:pPr>
        <w:spacing w:after="0" w:line="240" w:lineRule="auto"/>
        <w:ind w:left="720" w:hanging="720"/>
      </w:pPr>
      <w:r>
        <w:t xml:space="preserve">National Research Council. (2009). </w:t>
      </w:r>
      <w:r w:rsidRPr="006009B2">
        <w:rPr>
          <w:i/>
        </w:rPr>
        <w:t>Transforming Agricultural Education for a Changing World</w:t>
      </w:r>
      <w:r>
        <w:t xml:space="preserve">. Retrieved. </w:t>
      </w:r>
      <w:proofErr w:type="gramStart"/>
      <w:r>
        <w:t>from</w:t>
      </w:r>
      <w:proofErr w:type="gramEnd"/>
      <w:r>
        <w:t xml:space="preserve"> </w:t>
      </w:r>
      <w:r w:rsidRPr="00A94E41">
        <w:t>http://www.nap.edu/catalog.php?record_id=12602</w:t>
      </w:r>
      <w:r>
        <w:t>.</w:t>
      </w:r>
    </w:p>
    <w:p w:rsidR="00A94E41" w:rsidRDefault="00A94E41" w:rsidP="006009B2">
      <w:pPr>
        <w:spacing w:after="0" w:line="240" w:lineRule="auto"/>
        <w:ind w:left="720" w:hanging="720"/>
      </w:pPr>
      <w:r>
        <w:t xml:space="preserve">Thompson, G. W., &amp; Balschweid, M. A. (2000). Integrating Science into Agriculture Programs: Implications for Addressing State Standards and Teacher Preparation Programs. </w:t>
      </w:r>
      <w:r w:rsidRPr="006009B2">
        <w:rPr>
          <w:i/>
        </w:rPr>
        <w:t>Journal of Agricultural Education, 41</w:t>
      </w:r>
      <w:r>
        <w:t>(2), 73-80.</w:t>
      </w:r>
    </w:p>
    <w:p w:rsidR="00A94E41" w:rsidRDefault="00A94E41" w:rsidP="006009B2">
      <w:pPr>
        <w:spacing w:after="0" w:line="240" w:lineRule="auto"/>
        <w:ind w:left="720" w:hanging="720"/>
      </w:pPr>
      <w:r>
        <w:t xml:space="preserve">Washburn, S. G., &amp; Myers, B. E. (2010). Agriculture Teacher Perceptions of Preparation to Integrate Science and Their Current Use of Inquiry Based Learning. [Article]. </w:t>
      </w:r>
      <w:r w:rsidRPr="006009B2">
        <w:rPr>
          <w:i/>
        </w:rPr>
        <w:t>Journal of Agricultural Education, 51</w:t>
      </w:r>
      <w:r>
        <w:t>(1), 88-98.</w:t>
      </w:r>
    </w:p>
    <w:p w:rsidR="00A94E41" w:rsidRDefault="00A94E41" w:rsidP="006009B2">
      <w:pPr>
        <w:spacing w:after="0" w:line="240" w:lineRule="auto"/>
        <w:ind w:left="720" w:hanging="720"/>
      </w:pPr>
    </w:p>
    <w:p w:rsidR="00A94E41" w:rsidRPr="002D4A16" w:rsidRDefault="00A94E41" w:rsidP="00A167C2"/>
    <w:p w:rsidR="00C7796C" w:rsidRDefault="00C54DF6"/>
    <w:sectPr w:rsidR="00C7796C" w:rsidSect="000C79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964C9"/>
    <w:multiLevelType w:val="multilevel"/>
    <w:tmpl w:val="A64C46EA"/>
    <w:lvl w:ilvl="0">
      <w:start w:val="1"/>
      <w:numFmt w:val="upperRoman"/>
      <w:pStyle w:val="Heading1"/>
      <w:lvlText w:val="%1."/>
      <w:lvlJc w:val="left"/>
      <w:pPr>
        <w:ind w:left="360" w:hanging="360"/>
      </w:pPr>
      <w:rPr>
        <w:rFonts w:ascii="Times New Roman" w:hAnsi="Times New Roman" w:hint="default"/>
        <w:b w:val="0"/>
        <w:i w:val="0"/>
        <w:color w:val="auto"/>
      </w:rPr>
    </w:lvl>
    <w:lvl w:ilvl="1">
      <w:start w:val="1"/>
      <w:numFmt w:val="upperLetter"/>
      <w:pStyle w:val="Heading2"/>
      <w:lvlText w:val="%2."/>
      <w:lvlJc w:val="left"/>
      <w:pPr>
        <w:ind w:left="360" w:hanging="360"/>
      </w:pPr>
      <w:rPr>
        <w:rFonts w:ascii="Times New Roman" w:hAnsi="Times New Roman" w:hint="default"/>
        <w:b w:val="0"/>
        <w:color w:val="auto"/>
      </w:rPr>
    </w:lvl>
    <w:lvl w:ilvl="2">
      <w:start w:val="1"/>
      <w:numFmt w:val="decimal"/>
      <w:pStyle w:val="Heading3"/>
      <w:lvlText w:val="%3."/>
      <w:lvlJc w:val="left"/>
      <w:pPr>
        <w:ind w:left="360" w:hanging="360"/>
      </w:pPr>
      <w:rPr>
        <w:rFonts w:ascii="Times New Roman" w:hAnsi="Times New Roman" w:hint="default"/>
        <w:b w:val="0"/>
        <w:i w:val="0"/>
        <w:color w:val="auto"/>
      </w:rPr>
    </w:lvl>
    <w:lvl w:ilvl="3">
      <w:start w:val="1"/>
      <w:numFmt w:val="lowerLetter"/>
      <w:pStyle w:val="Heading4"/>
      <w:lvlText w:val="%4)"/>
      <w:lvlJc w:val="left"/>
      <w:pPr>
        <w:ind w:left="360" w:hanging="360"/>
      </w:pPr>
      <w:rPr>
        <w:rFonts w:hint="default"/>
      </w:rPr>
    </w:lvl>
    <w:lvl w:ilvl="4">
      <w:start w:val="1"/>
      <w:numFmt w:val="decimal"/>
      <w:pStyle w:val="Heading5"/>
      <w:lvlText w:val="(%5)"/>
      <w:lvlJc w:val="left"/>
      <w:pPr>
        <w:ind w:left="360" w:hanging="360"/>
      </w:pPr>
      <w:rPr>
        <w:rFonts w:hint="default"/>
      </w:rPr>
    </w:lvl>
    <w:lvl w:ilvl="5">
      <w:start w:val="1"/>
      <w:numFmt w:val="lowerLetter"/>
      <w:pStyle w:val="Heading6"/>
      <w:lvlText w:val="(%6)"/>
      <w:lvlJc w:val="left"/>
      <w:pPr>
        <w:ind w:left="360" w:hanging="360"/>
      </w:pPr>
      <w:rPr>
        <w:rFonts w:hint="default"/>
      </w:rPr>
    </w:lvl>
    <w:lvl w:ilvl="6">
      <w:start w:val="1"/>
      <w:numFmt w:val="lowerRoman"/>
      <w:pStyle w:val="Heading7"/>
      <w:lvlText w:val="(%7)"/>
      <w:lvlJc w:val="left"/>
      <w:pPr>
        <w:ind w:left="360" w:hanging="360"/>
      </w:pPr>
      <w:rPr>
        <w:rFonts w:hint="default"/>
      </w:rPr>
    </w:lvl>
    <w:lvl w:ilvl="7">
      <w:start w:val="1"/>
      <w:numFmt w:val="lowerLetter"/>
      <w:pStyle w:val="Heading8"/>
      <w:lvlText w:val="(%8)"/>
      <w:lvlJc w:val="left"/>
      <w:pPr>
        <w:ind w:left="360" w:hanging="360"/>
      </w:pPr>
      <w:rPr>
        <w:rFonts w:hint="default"/>
      </w:rPr>
    </w:lvl>
    <w:lvl w:ilvl="8">
      <w:start w:val="1"/>
      <w:numFmt w:val="lowerRoman"/>
      <w:lvlText w:val="(%9)"/>
      <w:lvlJc w:val="left"/>
      <w:pPr>
        <w:ind w:left="360" w:hanging="360"/>
      </w:pPr>
      <w:rPr>
        <w:rFonts w:hint="default"/>
      </w:rPr>
    </w:lvl>
  </w:abstractNum>
  <w:abstractNum w:abstractNumId="1">
    <w:nsid w:val="70165753"/>
    <w:multiLevelType w:val="hybridMultilevel"/>
    <w:tmpl w:val="C6903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A94E41"/>
    <w:rsid w:val="00340E68"/>
    <w:rsid w:val="00650339"/>
    <w:rsid w:val="006B06C9"/>
    <w:rsid w:val="00894392"/>
    <w:rsid w:val="00A94E41"/>
    <w:rsid w:val="00C54DF6"/>
    <w:rsid w:val="00F31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E41"/>
    <w:pPr>
      <w:spacing w:after="120"/>
    </w:pPr>
  </w:style>
  <w:style w:type="paragraph" w:styleId="Heading1">
    <w:name w:val="heading 1"/>
    <w:basedOn w:val="Normal"/>
    <w:next w:val="Normal"/>
    <w:link w:val="Heading1Char"/>
    <w:uiPriority w:val="9"/>
    <w:qFormat/>
    <w:rsid w:val="00A94E41"/>
    <w:pPr>
      <w:keepNext/>
      <w:keepLines/>
      <w:numPr>
        <w:numId w:val="1"/>
      </w:numPr>
      <w:spacing w:before="200" w:after="0"/>
      <w:outlineLvl w:val="0"/>
    </w:pPr>
    <w:rPr>
      <w:rFonts w:eastAsiaTheme="majorEastAsia" w:cstheme="majorBidi"/>
      <w:b/>
      <w:bCs/>
      <w:caps/>
      <w:szCs w:val="28"/>
    </w:rPr>
  </w:style>
  <w:style w:type="paragraph" w:styleId="Heading2">
    <w:name w:val="heading 2"/>
    <w:basedOn w:val="Normal"/>
    <w:next w:val="Normal"/>
    <w:link w:val="Heading2Char"/>
    <w:uiPriority w:val="9"/>
    <w:unhideWhenUsed/>
    <w:qFormat/>
    <w:rsid w:val="00A94E41"/>
    <w:pPr>
      <w:keepNext/>
      <w:keepLines/>
      <w:numPr>
        <w:ilvl w:val="1"/>
        <w:numId w:val="1"/>
      </w:numPr>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94E41"/>
    <w:pPr>
      <w:keepNext/>
      <w:keepLines/>
      <w:numPr>
        <w:ilvl w:val="2"/>
        <w:numId w:val="1"/>
      </w:numPr>
      <w:spacing w:before="200" w:after="0"/>
      <w:outlineLvl w:val="2"/>
    </w:pPr>
    <w:rPr>
      <w:rFonts w:asciiTheme="majorHAnsi" w:eastAsiaTheme="majorEastAsia" w:hAnsiTheme="majorHAnsi" w:cstheme="majorBidi"/>
      <w:bCs/>
      <w:i/>
    </w:rPr>
  </w:style>
  <w:style w:type="paragraph" w:styleId="Heading4">
    <w:name w:val="heading 4"/>
    <w:basedOn w:val="Normal"/>
    <w:next w:val="Normal"/>
    <w:link w:val="Heading4Char"/>
    <w:uiPriority w:val="9"/>
    <w:unhideWhenUsed/>
    <w:qFormat/>
    <w:rsid w:val="00A94E41"/>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94E41"/>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94E41"/>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94E41"/>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94E41"/>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94E41"/>
    <w:pPr>
      <w:keepNext/>
      <w:keepLines/>
      <w:spacing w:before="200" w:after="0"/>
      <w:ind w:left="360" w:hanging="36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rsid w:val="00A94E4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94E41"/>
  </w:style>
  <w:style w:type="character" w:customStyle="1" w:styleId="Heading1Char">
    <w:name w:val="Heading 1 Char"/>
    <w:basedOn w:val="DefaultParagraphFont"/>
    <w:link w:val="Heading1"/>
    <w:uiPriority w:val="9"/>
    <w:rsid w:val="00A94E41"/>
    <w:rPr>
      <w:rFonts w:eastAsiaTheme="majorEastAsia" w:cstheme="majorBidi"/>
      <w:b/>
      <w:bCs/>
      <w:caps/>
      <w:szCs w:val="28"/>
    </w:rPr>
  </w:style>
  <w:style w:type="character" w:customStyle="1" w:styleId="Heading2Char">
    <w:name w:val="Heading 2 Char"/>
    <w:basedOn w:val="DefaultParagraphFont"/>
    <w:link w:val="Heading2"/>
    <w:uiPriority w:val="9"/>
    <w:rsid w:val="00A94E41"/>
    <w:rPr>
      <w:rFonts w:eastAsiaTheme="majorEastAsia" w:cstheme="majorBidi"/>
      <w:b/>
      <w:bCs/>
      <w:szCs w:val="26"/>
    </w:rPr>
  </w:style>
  <w:style w:type="character" w:customStyle="1" w:styleId="Heading3Char">
    <w:name w:val="Heading 3 Char"/>
    <w:basedOn w:val="DefaultParagraphFont"/>
    <w:link w:val="Heading3"/>
    <w:uiPriority w:val="9"/>
    <w:rsid w:val="00A94E41"/>
    <w:rPr>
      <w:rFonts w:asciiTheme="majorHAnsi" w:eastAsiaTheme="majorEastAsia" w:hAnsiTheme="majorHAnsi" w:cstheme="majorBidi"/>
      <w:bCs/>
      <w:i/>
    </w:rPr>
  </w:style>
  <w:style w:type="character" w:customStyle="1" w:styleId="Heading4Char">
    <w:name w:val="Heading 4 Char"/>
    <w:basedOn w:val="DefaultParagraphFont"/>
    <w:link w:val="Heading4"/>
    <w:uiPriority w:val="9"/>
    <w:rsid w:val="00A94E4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94E4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94E4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94E4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94E4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94E41"/>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uiPriority w:val="99"/>
    <w:qFormat/>
    <w:rsid w:val="00A94E41"/>
    <w:pPr>
      <w:keepNext/>
      <w:autoSpaceDE w:val="0"/>
      <w:autoSpaceDN w:val="0"/>
      <w:spacing w:before="360" w:line="240" w:lineRule="auto"/>
      <w:outlineLvl w:val="1"/>
    </w:pPr>
    <w:rPr>
      <w:rFonts w:ascii="Arial" w:eastAsiaTheme="majorEastAsia" w:hAnsi="Arial" w:cstheme="majorBidi"/>
      <w:b/>
      <w:sz w:val="22"/>
    </w:rPr>
  </w:style>
  <w:style w:type="character" w:customStyle="1" w:styleId="SubtitleChar">
    <w:name w:val="Subtitle Char"/>
    <w:basedOn w:val="DefaultParagraphFont"/>
    <w:link w:val="Subtitle"/>
    <w:uiPriority w:val="99"/>
    <w:rsid w:val="00A94E41"/>
    <w:rPr>
      <w:rFonts w:ascii="Arial" w:eastAsiaTheme="majorEastAsia" w:hAnsi="Arial" w:cstheme="majorBidi"/>
      <w:b/>
      <w:sz w:val="22"/>
    </w:rPr>
  </w:style>
  <w:style w:type="character" w:styleId="Strong">
    <w:name w:val="Strong"/>
    <w:basedOn w:val="DefaultParagraphFont"/>
    <w:uiPriority w:val="22"/>
    <w:qFormat/>
    <w:rsid w:val="00A94E41"/>
    <w:rPr>
      <w:b/>
      <w:bCs/>
    </w:rPr>
  </w:style>
  <w:style w:type="character" w:styleId="Emphasis">
    <w:name w:val="Emphasis"/>
    <w:basedOn w:val="DefaultParagraphFont"/>
    <w:uiPriority w:val="20"/>
    <w:qFormat/>
    <w:rsid w:val="00A94E41"/>
    <w:rPr>
      <w:i/>
      <w:iCs/>
    </w:rPr>
  </w:style>
  <w:style w:type="paragraph" w:styleId="NoSpacing">
    <w:name w:val="No Spacing"/>
    <w:link w:val="NoSpacingChar"/>
    <w:uiPriority w:val="1"/>
    <w:qFormat/>
    <w:rsid w:val="00A94E41"/>
    <w:pPr>
      <w:spacing w:after="120" w:line="240" w:lineRule="auto"/>
    </w:pPr>
  </w:style>
  <w:style w:type="paragraph" w:styleId="ListParagraph">
    <w:name w:val="List Paragraph"/>
    <w:basedOn w:val="Normal"/>
    <w:uiPriority w:val="34"/>
    <w:qFormat/>
    <w:rsid w:val="00A94E41"/>
    <w:pPr>
      <w:ind w:left="720"/>
      <w:contextualSpacing/>
    </w:pPr>
  </w:style>
  <w:style w:type="paragraph" w:styleId="Header">
    <w:name w:val="header"/>
    <w:basedOn w:val="Normal"/>
    <w:link w:val="HeaderChar"/>
    <w:uiPriority w:val="99"/>
    <w:unhideWhenUsed/>
    <w:rsid w:val="008943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392"/>
  </w:style>
  <w:style w:type="paragraph" w:styleId="Footer">
    <w:name w:val="footer"/>
    <w:basedOn w:val="Normal"/>
    <w:link w:val="FooterChar"/>
    <w:uiPriority w:val="99"/>
    <w:unhideWhenUsed/>
    <w:rsid w:val="008943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392"/>
  </w:style>
  <w:style w:type="character" w:styleId="Hyperlink">
    <w:name w:val="Hyperlink"/>
    <w:basedOn w:val="DefaultParagraphFont"/>
    <w:uiPriority w:val="99"/>
    <w:unhideWhenUsed/>
    <w:rsid w:val="00A94E41"/>
    <w:rPr>
      <w:color w:val="0000FF" w:themeColor="hyperlink"/>
      <w:u w:val="single"/>
    </w:rPr>
  </w:style>
  <w:style w:type="character" w:styleId="FollowedHyperlink">
    <w:name w:val="FollowedHyperlink"/>
    <w:basedOn w:val="DefaultParagraphFont"/>
    <w:uiPriority w:val="99"/>
    <w:semiHidden/>
    <w:unhideWhenUsed/>
    <w:rsid w:val="00894392"/>
    <w:rPr>
      <w:color w:val="800080" w:themeColor="followedHyperlink"/>
      <w:u w:val="single"/>
    </w:rPr>
  </w:style>
  <w:style w:type="paragraph" w:styleId="NormalWeb">
    <w:name w:val="Normal (Web)"/>
    <w:basedOn w:val="Normal"/>
    <w:uiPriority w:val="99"/>
    <w:semiHidden/>
    <w:unhideWhenUsed/>
    <w:rsid w:val="00894392"/>
    <w:pPr>
      <w:spacing w:before="100" w:beforeAutospacing="1" w:after="100" w:afterAutospacing="1" w:line="240" w:lineRule="auto"/>
    </w:pPr>
    <w:rPr>
      <w:rFonts w:eastAsia="Times New Roman"/>
    </w:rPr>
  </w:style>
  <w:style w:type="paragraph" w:styleId="BalloonText">
    <w:name w:val="Balloon Text"/>
    <w:basedOn w:val="Normal"/>
    <w:link w:val="BalloonTextChar"/>
    <w:uiPriority w:val="99"/>
    <w:semiHidden/>
    <w:unhideWhenUsed/>
    <w:rsid w:val="00A94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E41"/>
    <w:rPr>
      <w:rFonts w:ascii="Tahoma" w:hAnsi="Tahoma" w:cs="Tahoma"/>
      <w:sz w:val="16"/>
      <w:szCs w:val="16"/>
    </w:rPr>
  </w:style>
  <w:style w:type="table" w:styleId="TableGrid">
    <w:name w:val="Table Grid"/>
    <w:basedOn w:val="TableNormal"/>
    <w:uiPriority w:val="59"/>
    <w:rsid w:val="008943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9439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NoSpacingChar">
    <w:name w:val="No Spacing Char"/>
    <w:basedOn w:val="DefaultParagraphFont"/>
    <w:link w:val="NoSpacing"/>
    <w:uiPriority w:val="1"/>
    <w:rsid w:val="00A94E41"/>
  </w:style>
  <w:style w:type="paragraph" w:styleId="Title">
    <w:name w:val="Title"/>
    <w:basedOn w:val="Normal"/>
    <w:next w:val="Normal"/>
    <w:link w:val="TitleChar"/>
    <w:uiPriority w:val="10"/>
    <w:qFormat/>
    <w:rsid w:val="00A94E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94E41"/>
    <w:rPr>
      <w:rFonts w:asciiTheme="majorHAnsi" w:eastAsiaTheme="majorEastAsia" w:hAnsiTheme="majorHAnsi" w:cstheme="majorBidi"/>
      <w:color w:val="17365D" w:themeColor="text2" w:themeShade="BF"/>
      <w:spacing w:val="5"/>
      <w:kern w:val="28"/>
      <w:sz w:val="52"/>
      <w:szCs w:val="52"/>
    </w:rPr>
  </w:style>
  <w:style w:type="paragraph" w:styleId="Quote">
    <w:name w:val="Quote"/>
    <w:basedOn w:val="Normal"/>
    <w:next w:val="Normal"/>
    <w:link w:val="QuoteChar"/>
    <w:uiPriority w:val="29"/>
    <w:qFormat/>
    <w:rsid w:val="00A94E41"/>
    <w:rPr>
      <w:i/>
      <w:iCs/>
      <w:color w:val="000000" w:themeColor="text1"/>
    </w:rPr>
  </w:style>
  <w:style w:type="character" w:customStyle="1" w:styleId="QuoteChar">
    <w:name w:val="Quote Char"/>
    <w:basedOn w:val="DefaultParagraphFont"/>
    <w:link w:val="Quote"/>
    <w:uiPriority w:val="29"/>
    <w:rsid w:val="00A94E41"/>
    <w:rPr>
      <w:i/>
      <w:iCs/>
      <w:color w:val="000000" w:themeColor="text1"/>
    </w:rPr>
  </w:style>
  <w:style w:type="paragraph" w:styleId="IntenseQuote">
    <w:name w:val="Intense Quote"/>
    <w:basedOn w:val="Normal"/>
    <w:next w:val="Normal"/>
    <w:link w:val="IntenseQuoteChar"/>
    <w:uiPriority w:val="30"/>
    <w:qFormat/>
    <w:rsid w:val="00A94E41"/>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94E41"/>
    <w:rPr>
      <w:b/>
      <w:bCs/>
      <w:i/>
      <w:iCs/>
      <w:color w:val="4F81BD" w:themeColor="accent1"/>
    </w:rPr>
  </w:style>
  <w:style w:type="character" w:styleId="SubtleEmphasis">
    <w:name w:val="Subtle Emphasis"/>
    <w:uiPriority w:val="19"/>
    <w:qFormat/>
    <w:rsid w:val="00A94E41"/>
    <w:rPr>
      <w:i/>
      <w:iCs/>
      <w:color w:val="808080" w:themeColor="text1" w:themeTint="7F"/>
    </w:rPr>
  </w:style>
  <w:style w:type="character" w:styleId="IntenseEmphasis">
    <w:name w:val="Intense Emphasis"/>
    <w:uiPriority w:val="21"/>
    <w:qFormat/>
    <w:rsid w:val="00A94E41"/>
    <w:rPr>
      <w:b/>
      <w:bCs/>
      <w:i/>
      <w:iCs/>
      <w:color w:val="4F81BD" w:themeColor="accent1"/>
    </w:rPr>
  </w:style>
  <w:style w:type="character" w:styleId="SubtleReference">
    <w:name w:val="Subtle Reference"/>
    <w:uiPriority w:val="31"/>
    <w:qFormat/>
    <w:rsid w:val="00A94E41"/>
    <w:rPr>
      <w:smallCaps/>
      <w:color w:val="C0504D" w:themeColor="accent2"/>
      <w:u w:val="single"/>
    </w:rPr>
  </w:style>
  <w:style w:type="character" w:styleId="IntenseReference">
    <w:name w:val="Intense Reference"/>
    <w:uiPriority w:val="32"/>
    <w:qFormat/>
    <w:rsid w:val="00A94E41"/>
    <w:rPr>
      <w:b/>
      <w:bCs/>
      <w:smallCaps/>
      <w:color w:val="C0504D" w:themeColor="accent2"/>
      <w:spacing w:val="5"/>
      <w:u w:val="single"/>
    </w:rPr>
  </w:style>
  <w:style w:type="character" w:styleId="BookTitle">
    <w:name w:val="Book Title"/>
    <w:uiPriority w:val="33"/>
    <w:qFormat/>
    <w:rsid w:val="00A94E41"/>
    <w:rPr>
      <w:b/>
      <w:bCs/>
      <w:smallCaps/>
      <w:spacing w:val="5"/>
    </w:rPr>
  </w:style>
  <w:style w:type="paragraph" w:styleId="TOCHeading">
    <w:name w:val="TOC Heading"/>
    <w:basedOn w:val="Heading1"/>
    <w:next w:val="Normal"/>
    <w:uiPriority w:val="39"/>
    <w:semiHidden/>
    <w:unhideWhenUsed/>
    <w:qFormat/>
    <w:rsid w:val="00A94E41"/>
    <w:pPr>
      <w:numPr>
        <w:numId w:val="0"/>
      </w:numPr>
      <w:outlineLvl w:val="9"/>
    </w:pPr>
    <w:rPr>
      <w:rFonts w:asciiTheme="majorHAnsi" w:hAnsiTheme="majorHAnsi"/>
      <w:caps w:val="0"/>
      <w:color w:val="365F91" w:themeColor="accent1" w:themeShade="B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E41"/>
    <w:pPr>
      <w:spacing w:after="120"/>
    </w:pPr>
  </w:style>
  <w:style w:type="paragraph" w:styleId="Heading1">
    <w:name w:val="heading 1"/>
    <w:basedOn w:val="Normal"/>
    <w:next w:val="Normal"/>
    <w:link w:val="Heading1Char"/>
    <w:uiPriority w:val="9"/>
    <w:qFormat/>
    <w:rsid w:val="00A94E41"/>
    <w:pPr>
      <w:keepNext/>
      <w:keepLines/>
      <w:numPr>
        <w:numId w:val="1"/>
      </w:numPr>
      <w:spacing w:before="200" w:after="0"/>
      <w:outlineLvl w:val="0"/>
    </w:pPr>
    <w:rPr>
      <w:rFonts w:eastAsiaTheme="majorEastAsia" w:cstheme="majorBidi"/>
      <w:b/>
      <w:bCs/>
      <w:caps/>
      <w:szCs w:val="28"/>
    </w:rPr>
  </w:style>
  <w:style w:type="paragraph" w:styleId="Heading2">
    <w:name w:val="heading 2"/>
    <w:basedOn w:val="Normal"/>
    <w:next w:val="Normal"/>
    <w:link w:val="Heading2Char"/>
    <w:uiPriority w:val="9"/>
    <w:unhideWhenUsed/>
    <w:qFormat/>
    <w:rsid w:val="00A94E41"/>
    <w:pPr>
      <w:keepNext/>
      <w:keepLines/>
      <w:numPr>
        <w:ilvl w:val="1"/>
        <w:numId w:val="1"/>
      </w:numPr>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94E41"/>
    <w:pPr>
      <w:keepNext/>
      <w:keepLines/>
      <w:numPr>
        <w:ilvl w:val="2"/>
        <w:numId w:val="1"/>
      </w:numPr>
      <w:spacing w:before="200" w:after="0"/>
      <w:outlineLvl w:val="2"/>
    </w:pPr>
    <w:rPr>
      <w:rFonts w:asciiTheme="majorHAnsi" w:eastAsiaTheme="majorEastAsia" w:hAnsiTheme="majorHAnsi" w:cstheme="majorBidi"/>
      <w:bCs/>
      <w:i/>
    </w:rPr>
  </w:style>
  <w:style w:type="paragraph" w:styleId="Heading4">
    <w:name w:val="heading 4"/>
    <w:basedOn w:val="Normal"/>
    <w:next w:val="Normal"/>
    <w:link w:val="Heading4Char"/>
    <w:uiPriority w:val="9"/>
    <w:unhideWhenUsed/>
    <w:qFormat/>
    <w:rsid w:val="00A94E41"/>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94E41"/>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94E41"/>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94E41"/>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94E41"/>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94E41"/>
    <w:pPr>
      <w:keepNext/>
      <w:keepLines/>
      <w:spacing w:before="200" w:after="0"/>
      <w:ind w:left="360" w:hanging="36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rsid w:val="00A94E4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94E41"/>
  </w:style>
  <w:style w:type="character" w:customStyle="1" w:styleId="Heading1Char">
    <w:name w:val="Heading 1 Char"/>
    <w:basedOn w:val="DefaultParagraphFont"/>
    <w:link w:val="Heading1"/>
    <w:uiPriority w:val="9"/>
    <w:rsid w:val="00A94E41"/>
    <w:rPr>
      <w:rFonts w:eastAsiaTheme="majorEastAsia" w:cstheme="majorBidi"/>
      <w:b/>
      <w:bCs/>
      <w:caps/>
      <w:szCs w:val="28"/>
    </w:rPr>
  </w:style>
  <w:style w:type="character" w:customStyle="1" w:styleId="Heading2Char">
    <w:name w:val="Heading 2 Char"/>
    <w:basedOn w:val="DefaultParagraphFont"/>
    <w:link w:val="Heading2"/>
    <w:uiPriority w:val="9"/>
    <w:rsid w:val="00A94E41"/>
    <w:rPr>
      <w:rFonts w:eastAsiaTheme="majorEastAsia" w:cstheme="majorBidi"/>
      <w:b/>
      <w:bCs/>
      <w:szCs w:val="26"/>
    </w:rPr>
  </w:style>
  <w:style w:type="character" w:customStyle="1" w:styleId="Heading3Char">
    <w:name w:val="Heading 3 Char"/>
    <w:basedOn w:val="DefaultParagraphFont"/>
    <w:link w:val="Heading3"/>
    <w:uiPriority w:val="9"/>
    <w:rsid w:val="00A94E41"/>
    <w:rPr>
      <w:rFonts w:asciiTheme="majorHAnsi" w:eastAsiaTheme="majorEastAsia" w:hAnsiTheme="majorHAnsi" w:cstheme="majorBidi"/>
      <w:bCs/>
      <w:i/>
    </w:rPr>
  </w:style>
  <w:style w:type="character" w:customStyle="1" w:styleId="Heading4Char">
    <w:name w:val="Heading 4 Char"/>
    <w:basedOn w:val="DefaultParagraphFont"/>
    <w:link w:val="Heading4"/>
    <w:uiPriority w:val="9"/>
    <w:rsid w:val="00A94E4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94E4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94E4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94E4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94E4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94E41"/>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uiPriority w:val="99"/>
    <w:qFormat/>
    <w:rsid w:val="00A94E41"/>
    <w:pPr>
      <w:keepNext/>
      <w:autoSpaceDE w:val="0"/>
      <w:autoSpaceDN w:val="0"/>
      <w:spacing w:before="360" w:line="240" w:lineRule="auto"/>
      <w:outlineLvl w:val="1"/>
    </w:pPr>
    <w:rPr>
      <w:rFonts w:ascii="Arial" w:eastAsiaTheme="majorEastAsia" w:hAnsi="Arial" w:cstheme="majorBidi"/>
      <w:b/>
      <w:sz w:val="22"/>
    </w:rPr>
  </w:style>
  <w:style w:type="character" w:customStyle="1" w:styleId="SubtitleChar">
    <w:name w:val="Subtitle Char"/>
    <w:basedOn w:val="DefaultParagraphFont"/>
    <w:link w:val="Subtitle"/>
    <w:uiPriority w:val="99"/>
    <w:rsid w:val="00A94E41"/>
    <w:rPr>
      <w:rFonts w:ascii="Arial" w:eastAsiaTheme="majorEastAsia" w:hAnsi="Arial" w:cstheme="majorBidi"/>
      <w:b/>
      <w:sz w:val="22"/>
    </w:rPr>
  </w:style>
  <w:style w:type="character" w:styleId="Strong">
    <w:name w:val="Strong"/>
    <w:basedOn w:val="DefaultParagraphFont"/>
    <w:uiPriority w:val="22"/>
    <w:qFormat/>
    <w:rsid w:val="00A94E41"/>
    <w:rPr>
      <w:b/>
      <w:bCs/>
    </w:rPr>
  </w:style>
  <w:style w:type="character" w:styleId="Emphasis">
    <w:name w:val="Emphasis"/>
    <w:basedOn w:val="DefaultParagraphFont"/>
    <w:uiPriority w:val="20"/>
    <w:qFormat/>
    <w:rsid w:val="00A94E41"/>
    <w:rPr>
      <w:i/>
      <w:iCs/>
    </w:rPr>
  </w:style>
  <w:style w:type="paragraph" w:styleId="NoSpacing">
    <w:name w:val="No Spacing"/>
    <w:link w:val="NoSpacingChar"/>
    <w:uiPriority w:val="1"/>
    <w:qFormat/>
    <w:rsid w:val="00A94E41"/>
    <w:pPr>
      <w:spacing w:after="120" w:line="240" w:lineRule="auto"/>
    </w:pPr>
  </w:style>
  <w:style w:type="paragraph" w:styleId="ListParagraph">
    <w:name w:val="List Paragraph"/>
    <w:basedOn w:val="Normal"/>
    <w:uiPriority w:val="34"/>
    <w:qFormat/>
    <w:rsid w:val="00A94E41"/>
    <w:pPr>
      <w:ind w:left="720"/>
      <w:contextualSpacing/>
    </w:pPr>
  </w:style>
  <w:style w:type="paragraph" w:styleId="Header">
    <w:name w:val="header"/>
    <w:basedOn w:val="Normal"/>
    <w:link w:val="HeaderChar"/>
    <w:uiPriority w:val="99"/>
    <w:unhideWhenUsed/>
    <w:rsid w:val="008943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392"/>
  </w:style>
  <w:style w:type="paragraph" w:styleId="Footer">
    <w:name w:val="footer"/>
    <w:basedOn w:val="Normal"/>
    <w:link w:val="FooterChar"/>
    <w:uiPriority w:val="99"/>
    <w:unhideWhenUsed/>
    <w:rsid w:val="008943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392"/>
  </w:style>
  <w:style w:type="character" w:styleId="Hyperlink">
    <w:name w:val="Hyperlink"/>
    <w:basedOn w:val="DefaultParagraphFont"/>
    <w:uiPriority w:val="99"/>
    <w:unhideWhenUsed/>
    <w:rsid w:val="00A94E41"/>
    <w:rPr>
      <w:color w:val="0000FF" w:themeColor="hyperlink"/>
      <w:u w:val="single"/>
    </w:rPr>
  </w:style>
  <w:style w:type="character" w:styleId="FollowedHyperlink">
    <w:name w:val="FollowedHyperlink"/>
    <w:basedOn w:val="DefaultParagraphFont"/>
    <w:uiPriority w:val="99"/>
    <w:semiHidden/>
    <w:unhideWhenUsed/>
    <w:rsid w:val="00894392"/>
    <w:rPr>
      <w:color w:val="800080" w:themeColor="followedHyperlink"/>
      <w:u w:val="single"/>
    </w:rPr>
  </w:style>
  <w:style w:type="paragraph" w:styleId="NormalWeb">
    <w:name w:val="Normal (Web)"/>
    <w:basedOn w:val="Normal"/>
    <w:uiPriority w:val="99"/>
    <w:semiHidden/>
    <w:unhideWhenUsed/>
    <w:rsid w:val="00894392"/>
    <w:pPr>
      <w:spacing w:before="100" w:beforeAutospacing="1" w:after="100" w:afterAutospacing="1" w:line="240" w:lineRule="auto"/>
    </w:pPr>
    <w:rPr>
      <w:rFonts w:eastAsia="Times New Roman"/>
    </w:rPr>
  </w:style>
  <w:style w:type="paragraph" w:styleId="BalloonText">
    <w:name w:val="Balloon Text"/>
    <w:basedOn w:val="Normal"/>
    <w:link w:val="BalloonTextChar"/>
    <w:uiPriority w:val="99"/>
    <w:semiHidden/>
    <w:unhideWhenUsed/>
    <w:rsid w:val="00A94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E41"/>
    <w:rPr>
      <w:rFonts w:ascii="Tahoma" w:hAnsi="Tahoma" w:cs="Tahoma"/>
      <w:sz w:val="16"/>
      <w:szCs w:val="16"/>
    </w:rPr>
  </w:style>
  <w:style w:type="table" w:styleId="TableGrid">
    <w:name w:val="Table Grid"/>
    <w:basedOn w:val="TableNormal"/>
    <w:uiPriority w:val="59"/>
    <w:rsid w:val="008943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9439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NoSpacingChar">
    <w:name w:val="No Spacing Char"/>
    <w:basedOn w:val="DefaultParagraphFont"/>
    <w:link w:val="NoSpacing"/>
    <w:uiPriority w:val="1"/>
    <w:rsid w:val="00A94E41"/>
  </w:style>
  <w:style w:type="paragraph" w:styleId="Title">
    <w:name w:val="Title"/>
    <w:basedOn w:val="Normal"/>
    <w:next w:val="Normal"/>
    <w:link w:val="TitleChar"/>
    <w:uiPriority w:val="10"/>
    <w:qFormat/>
    <w:rsid w:val="00A94E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94E41"/>
    <w:rPr>
      <w:rFonts w:asciiTheme="majorHAnsi" w:eastAsiaTheme="majorEastAsia" w:hAnsiTheme="majorHAnsi" w:cstheme="majorBidi"/>
      <w:color w:val="17365D" w:themeColor="text2" w:themeShade="BF"/>
      <w:spacing w:val="5"/>
      <w:kern w:val="28"/>
      <w:sz w:val="52"/>
      <w:szCs w:val="52"/>
    </w:rPr>
  </w:style>
  <w:style w:type="paragraph" w:styleId="Quote">
    <w:name w:val="Quote"/>
    <w:basedOn w:val="Normal"/>
    <w:next w:val="Normal"/>
    <w:link w:val="QuoteChar"/>
    <w:uiPriority w:val="29"/>
    <w:qFormat/>
    <w:rsid w:val="00A94E41"/>
    <w:rPr>
      <w:i/>
      <w:iCs/>
      <w:color w:val="000000" w:themeColor="text1"/>
    </w:rPr>
  </w:style>
  <w:style w:type="character" w:customStyle="1" w:styleId="QuoteChar">
    <w:name w:val="Quote Char"/>
    <w:basedOn w:val="DefaultParagraphFont"/>
    <w:link w:val="Quote"/>
    <w:uiPriority w:val="29"/>
    <w:rsid w:val="00A94E41"/>
    <w:rPr>
      <w:i/>
      <w:iCs/>
      <w:color w:val="000000" w:themeColor="text1"/>
    </w:rPr>
  </w:style>
  <w:style w:type="paragraph" w:styleId="IntenseQuote">
    <w:name w:val="Intense Quote"/>
    <w:basedOn w:val="Normal"/>
    <w:next w:val="Normal"/>
    <w:link w:val="IntenseQuoteChar"/>
    <w:uiPriority w:val="30"/>
    <w:qFormat/>
    <w:rsid w:val="00A94E41"/>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94E41"/>
    <w:rPr>
      <w:b/>
      <w:bCs/>
      <w:i/>
      <w:iCs/>
      <w:color w:val="4F81BD" w:themeColor="accent1"/>
    </w:rPr>
  </w:style>
  <w:style w:type="character" w:styleId="SubtleEmphasis">
    <w:name w:val="Subtle Emphasis"/>
    <w:uiPriority w:val="19"/>
    <w:qFormat/>
    <w:rsid w:val="00A94E41"/>
    <w:rPr>
      <w:i/>
      <w:iCs/>
      <w:color w:val="808080" w:themeColor="text1" w:themeTint="7F"/>
    </w:rPr>
  </w:style>
  <w:style w:type="character" w:styleId="IntenseEmphasis">
    <w:name w:val="Intense Emphasis"/>
    <w:uiPriority w:val="21"/>
    <w:qFormat/>
    <w:rsid w:val="00A94E41"/>
    <w:rPr>
      <w:b/>
      <w:bCs/>
      <w:i/>
      <w:iCs/>
      <w:color w:val="4F81BD" w:themeColor="accent1"/>
    </w:rPr>
  </w:style>
  <w:style w:type="character" w:styleId="SubtleReference">
    <w:name w:val="Subtle Reference"/>
    <w:uiPriority w:val="31"/>
    <w:qFormat/>
    <w:rsid w:val="00A94E41"/>
    <w:rPr>
      <w:smallCaps/>
      <w:color w:val="C0504D" w:themeColor="accent2"/>
      <w:u w:val="single"/>
    </w:rPr>
  </w:style>
  <w:style w:type="character" w:styleId="IntenseReference">
    <w:name w:val="Intense Reference"/>
    <w:uiPriority w:val="32"/>
    <w:qFormat/>
    <w:rsid w:val="00A94E41"/>
    <w:rPr>
      <w:b/>
      <w:bCs/>
      <w:smallCaps/>
      <w:color w:val="C0504D" w:themeColor="accent2"/>
      <w:spacing w:val="5"/>
      <w:u w:val="single"/>
    </w:rPr>
  </w:style>
  <w:style w:type="character" w:styleId="BookTitle">
    <w:name w:val="Book Title"/>
    <w:uiPriority w:val="33"/>
    <w:qFormat/>
    <w:rsid w:val="00A94E41"/>
    <w:rPr>
      <w:b/>
      <w:bCs/>
      <w:smallCaps/>
      <w:spacing w:val="5"/>
    </w:rPr>
  </w:style>
  <w:style w:type="paragraph" w:styleId="TOCHeading">
    <w:name w:val="TOC Heading"/>
    <w:basedOn w:val="Heading1"/>
    <w:next w:val="Normal"/>
    <w:uiPriority w:val="39"/>
    <w:semiHidden/>
    <w:unhideWhenUsed/>
    <w:qFormat/>
    <w:rsid w:val="00A94E41"/>
    <w:pPr>
      <w:numPr>
        <w:numId w:val="0"/>
      </w:numPr>
      <w:outlineLvl w:val="9"/>
    </w:pPr>
    <w:rPr>
      <w:rFonts w:asciiTheme="majorHAnsi" w:hAnsiTheme="majorHAnsi"/>
      <w:caps w:val="0"/>
      <w:color w:val="365F91" w:themeColor="accent1" w:themeShade="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ooredm@vt.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scherer@vt.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1360</Words>
  <Characters>7754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Scherer, Hannah</dc:creator>
  <cp:lastModifiedBy>Scherer, Hannah</cp:lastModifiedBy>
  <cp:revision>2</cp:revision>
  <dcterms:created xsi:type="dcterms:W3CDTF">2011-10-28T17:55:00Z</dcterms:created>
  <dcterms:modified xsi:type="dcterms:W3CDTF">2011-10-28T18:07:00Z</dcterms:modified>
</cp:coreProperties>
</file>