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3B5" w:rsidRDefault="00C553B5" w:rsidP="00C553B5">
      <w:pPr>
        <w:contextualSpacing/>
        <w:jc w:val="right"/>
      </w:pPr>
      <w:r>
        <w:rPr>
          <w:b/>
        </w:rPr>
        <w:t>Innovative</w:t>
      </w:r>
    </w:p>
    <w:p w:rsidR="00C553B5" w:rsidRPr="00C553B5" w:rsidRDefault="00C553B5" w:rsidP="00C553B5">
      <w:pPr>
        <w:contextualSpacing/>
        <w:jc w:val="right"/>
      </w:pPr>
    </w:p>
    <w:p w:rsidR="00C553B5" w:rsidRDefault="00C553B5" w:rsidP="00C553B5">
      <w:pPr>
        <w:contextualSpacing/>
        <w:jc w:val="center"/>
        <w:rPr>
          <w:b/>
        </w:rPr>
      </w:pPr>
    </w:p>
    <w:p w:rsidR="00C553B5" w:rsidRDefault="00C553B5" w:rsidP="00C553B5">
      <w:pPr>
        <w:contextualSpacing/>
        <w:jc w:val="center"/>
        <w:rPr>
          <w:b/>
        </w:rPr>
      </w:pPr>
      <w:r w:rsidRPr="00234536">
        <w:rPr>
          <w:b/>
        </w:rPr>
        <w:t xml:space="preserve">Teaching Locally, Engaging Globally: </w:t>
      </w:r>
      <w:r>
        <w:rPr>
          <w:b/>
        </w:rPr>
        <w:t>Enhancing the Undergraduate Curriculum</w:t>
      </w:r>
    </w:p>
    <w:p w:rsidR="00C553B5" w:rsidRPr="000C2AEF" w:rsidRDefault="00C553B5" w:rsidP="00C553B5">
      <w:pPr>
        <w:contextualSpacing/>
        <w:jc w:val="center"/>
      </w:pPr>
    </w:p>
    <w:p w:rsidR="00C553B5" w:rsidRPr="0016324D" w:rsidRDefault="00C553B5" w:rsidP="00C553B5">
      <w:pPr>
        <w:contextualSpacing/>
        <w:jc w:val="center"/>
        <w:rPr>
          <w:b/>
        </w:rPr>
      </w:pPr>
      <w:r w:rsidRPr="0016324D">
        <w:rPr>
          <w:b/>
        </w:rPr>
        <w:t>Austen Moore</w:t>
      </w:r>
    </w:p>
    <w:p w:rsidR="00C553B5" w:rsidRDefault="00C553B5" w:rsidP="00C553B5">
      <w:pPr>
        <w:contextualSpacing/>
        <w:jc w:val="center"/>
      </w:pPr>
      <w:r>
        <w:t>University of Florida</w:t>
      </w:r>
    </w:p>
    <w:p w:rsidR="00C553B5" w:rsidRDefault="00C553B5" w:rsidP="00C553B5">
      <w:pPr>
        <w:contextualSpacing/>
        <w:jc w:val="center"/>
      </w:pPr>
      <w:r>
        <w:t>PO Box 110540</w:t>
      </w:r>
    </w:p>
    <w:p w:rsidR="00C553B5" w:rsidRDefault="00305887"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Gainesville, FL 32611</w:t>
      </w:r>
    </w:p>
    <w:p w:rsidR="00C553B5" w:rsidRDefault="00C553B5"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352-273-2614</w:t>
      </w:r>
    </w:p>
    <w:p w:rsidR="00C553B5" w:rsidRDefault="00C553B5"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austen.moore@ufl.edu</w:t>
      </w:r>
    </w:p>
    <w:p w:rsidR="00C553B5" w:rsidRDefault="00C553B5" w:rsidP="00C553B5">
      <w:pPr>
        <w:autoSpaceDE w:val="0"/>
        <w:autoSpaceDN w:val="0"/>
        <w:adjustRightInd w:val="0"/>
        <w:jc w:val="center"/>
        <w:rPr>
          <w:rFonts w:ascii="TimesNewRomanPSMT" w:hAnsi="TimesNewRomanPSMT" w:cs="TimesNewRomanPSMT"/>
        </w:rPr>
      </w:pPr>
    </w:p>
    <w:p w:rsidR="00C553B5" w:rsidRPr="0016324D" w:rsidRDefault="00C553B5" w:rsidP="00C553B5">
      <w:pPr>
        <w:autoSpaceDE w:val="0"/>
        <w:autoSpaceDN w:val="0"/>
        <w:adjustRightInd w:val="0"/>
        <w:jc w:val="center"/>
        <w:rPr>
          <w:rFonts w:ascii="TimesNewRomanPSMT" w:hAnsi="TimesNewRomanPSMT" w:cs="TimesNewRomanPSMT"/>
          <w:b/>
        </w:rPr>
      </w:pPr>
      <w:r w:rsidRPr="0016324D">
        <w:rPr>
          <w:rFonts w:ascii="TimesNewRomanPSMT" w:hAnsi="TimesNewRomanPSMT" w:cs="TimesNewRomanPSMT"/>
          <w:b/>
        </w:rPr>
        <w:t>Amy Harder</w:t>
      </w:r>
    </w:p>
    <w:p w:rsidR="00C553B5" w:rsidRDefault="00C553B5"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University of Florida</w:t>
      </w:r>
    </w:p>
    <w:p w:rsidR="00C553B5" w:rsidRDefault="00C553B5"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PO Box 110540</w:t>
      </w:r>
    </w:p>
    <w:p w:rsidR="00C553B5" w:rsidRDefault="00C553B5"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Gainesville,</w:t>
      </w:r>
      <w:r w:rsidR="00305887">
        <w:rPr>
          <w:rFonts w:ascii="TimesNewRomanPSMT" w:hAnsi="TimesNewRomanPSMT" w:cs="TimesNewRomanPSMT"/>
        </w:rPr>
        <w:t xml:space="preserve"> FL 32611</w:t>
      </w:r>
    </w:p>
    <w:p w:rsidR="00C553B5" w:rsidRDefault="00C553B5"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352-273-2569</w:t>
      </w:r>
    </w:p>
    <w:p w:rsidR="00C553B5" w:rsidRDefault="00C553B5" w:rsidP="00C553B5">
      <w:pPr>
        <w:contextualSpacing/>
        <w:jc w:val="center"/>
      </w:pPr>
      <w:r>
        <w:rPr>
          <w:rFonts w:ascii="TimesNewRomanPSMT" w:hAnsi="TimesNewRomanPSMT" w:cs="TimesNewRomanPSMT"/>
        </w:rPr>
        <w:t>amharder@ufl.edu</w:t>
      </w:r>
    </w:p>
    <w:p w:rsidR="00C553B5" w:rsidRDefault="00C553B5" w:rsidP="00C553B5">
      <w:pPr>
        <w:contextualSpacing/>
        <w:jc w:val="center"/>
      </w:pPr>
    </w:p>
    <w:p w:rsidR="00C553B5" w:rsidRPr="0016324D" w:rsidRDefault="00C553B5" w:rsidP="00C553B5">
      <w:pPr>
        <w:contextualSpacing/>
        <w:jc w:val="center"/>
        <w:rPr>
          <w:b/>
        </w:rPr>
      </w:pPr>
      <w:r w:rsidRPr="0016324D">
        <w:rPr>
          <w:b/>
        </w:rPr>
        <w:t>T. Grady Roberts</w:t>
      </w:r>
    </w:p>
    <w:p w:rsidR="00C553B5" w:rsidRDefault="00C553B5"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University of Florida</w:t>
      </w:r>
    </w:p>
    <w:p w:rsidR="00C553B5" w:rsidRDefault="00C553B5"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PO Box 110540</w:t>
      </w:r>
    </w:p>
    <w:p w:rsidR="00C553B5" w:rsidRDefault="00305887"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Gainesville, FL 32611</w:t>
      </w:r>
    </w:p>
    <w:p w:rsidR="00C553B5" w:rsidRDefault="00C553B5" w:rsidP="00C553B5">
      <w:pPr>
        <w:autoSpaceDE w:val="0"/>
        <w:autoSpaceDN w:val="0"/>
        <w:adjustRightInd w:val="0"/>
        <w:jc w:val="center"/>
        <w:rPr>
          <w:rFonts w:ascii="TimesNewRomanPSMT" w:hAnsi="TimesNewRomanPSMT" w:cs="TimesNewRomanPSMT"/>
        </w:rPr>
      </w:pPr>
      <w:r w:rsidRPr="00F32CB6">
        <w:rPr>
          <w:rFonts w:ascii="TimesNewRomanPSMT" w:hAnsi="TimesNewRomanPSMT" w:cs="TimesNewRomanPSMT"/>
        </w:rPr>
        <w:t>352-</w:t>
      </w:r>
      <w:r w:rsidR="00E835F3" w:rsidRPr="00F32CB6">
        <w:rPr>
          <w:rFonts w:ascii="TimesNewRomanPSMT" w:hAnsi="TimesNewRomanPSMT" w:cs="TimesNewRomanPSMT"/>
        </w:rPr>
        <w:t>273-2568</w:t>
      </w:r>
    </w:p>
    <w:p w:rsidR="00C553B5" w:rsidRDefault="00F32CB6" w:rsidP="00C553B5">
      <w:pPr>
        <w:autoSpaceDE w:val="0"/>
        <w:autoSpaceDN w:val="0"/>
        <w:adjustRightInd w:val="0"/>
        <w:jc w:val="center"/>
        <w:rPr>
          <w:rFonts w:ascii="TimesNewRomanPSMT" w:hAnsi="TimesNewRomanPSMT" w:cs="TimesNewRomanPSMT"/>
        </w:rPr>
      </w:pPr>
      <w:r w:rsidRPr="00F32CB6">
        <w:rPr>
          <w:rFonts w:ascii="TimesNewRomanPSMT" w:hAnsi="TimesNewRomanPSMT" w:cs="TimesNewRomanPSMT"/>
        </w:rPr>
        <w:t>groberts@ufl.edu</w:t>
      </w:r>
    </w:p>
    <w:p w:rsidR="00F32CB6" w:rsidRDefault="00F32CB6" w:rsidP="00C553B5">
      <w:pPr>
        <w:autoSpaceDE w:val="0"/>
        <w:autoSpaceDN w:val="0"/>
        <w:adjustRightInd w:val="0"/>
        <w:jc w:val="center"/>
        <w:rPr>
          <w:rFonts w:ascii="TimesNewRomanPSMT" w:hAnsi="TimesNewRomanPSMT" w:cs="TimesNewRomanPSMT"/>
        </w:rPr>
      </w:pPr>
    </w:p>
    <w:p w:rsidR="00F32CB6" w:rsidRDefault="00F32CB6" w:rsidP="00C553B5">
      <w:pPr>
        <w:autoSpaceDE w:val="0"/>
        <w:autoSpaceDN w:val="0"/>
        <w:adjustRightInd w:val="0"/>
        <w:jc w:val="center"/>
        <w:rPr>
          <w:rFonts w:ascii="TimesNewRomanPSMT" w:hAnsi="TimesNewRomanPSMT" w:cs="TimesNewRomanPSMT"/>
        </w:rPr>
      </w:pPr>
      <w:r>
        <w:rPr>
          <w:rFonts w:ascii="TimesNewRomanPSMT" w:hAnsi="TimesNewRomanPSMT" w:cs="TimesNewRomanPSMT"/>
          <w:b/>
        </w:rPr>
        <w:t xml:space="preserve">Kim </w:t>
      </w:r>
      <w:r w:rsidR="00B860A4">
        <w:rPr>
          <w:rFonts w:ascii="TimesNewRomanPSMT" w:hAnsi="TimesNewRomanPSMT" w:cs="TimesNewRomanPSMT"/>
          <w:b/>
        </w:rPr>
        <w:t xml:space="preserve">E. </w:t>
      </w:r>
      <w:r>
        <w:rPr>
          <w:rFonts w:ascii="TimesNewRomanPSMT" w:hAnsi="TimesNewRomanPSMT" w:cs="TimesNewRomanPSMT"/>
          <w:b/>
        </w:rPr>
        <w:t>Dooley</w:t>
      </w:r>
    </w:p>
    <w:p w:rsidR="00F32CB6" w:rsidRDefault="00F32CB6"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Texas A&amp;M University</w:t>
      </w:r>
    </w:p>
    <w:p w:rsidR="00B860A4" w:rsidRDefault="00B860A4"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TAMU 2116</w:t>
      </w:r>
    </w:p>
    <w:p w:rsidR="00B860A4" w:rsidRDefault="00B860A4"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College Station, TX  77843-2116</w:t>
      </w:r>
    </w:p>
    <w:p w:rsidR="00B860A4" w:rsidRDefault="00B860A4"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979-845-6923</w:t>
      </w:r>
    </w:p>
    <w:p w:rsidR="00B860A4" w:rsidRDefault="00B860A4"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k-dooley@tamu.edu</w:t>
      </w:r>
    </w:p>
    <w:p w:rsidR="00F32CB6" w:rsidRDefault="00F32CB6" w:rsidP="00C553B5">
      <w:pPr>
        <w:autoSpaceDE w:val="0"/>
        <w:autoSpaceDN w:val="0"/>
        <w:adjustRightInd w:val="0"/>
        <w:jc w:val="center"/>
        <w:rPr>
          <w:rFonts w:ascii="TimesNewRomanPSMT" w:hAnsi="TimesNewRomanPSMT" w:cs="TimesNewRomanPSMT"/>
        </w:rPr>
      </w:pPr>
    </w:p>
    <w:p w:rsidR="00F32CB6" w:rsidRDefault="00F32CB6" w:rsidP="00C553B5">
      <w:pPr>
        <w:autoSpaceDE w:val="0"/>
        <w:autoSpaceDN w:val="0"/>
        <w:adjustRightInd w:val="0"/>
        <w:jc w:val="center"/>
        <w:rPr>
          <w:rFonts w:ascii="TimesNewRomanPSMT" w:hAnsi="TimesNewRomanPSMT" w:cs="TimesNewRomanPSMT"/>
        </w:rPr>
      </w:pPr>
      <w:r>
        <w:rPr>
          <w:rFonts w:ascii="TimesNewRomanPSMT" w:hAnsi="TimesNewRomanPSMT" w:cs="TimesNewRomanPSMT"/>
          <w:b/>
        </w:rPr>
        <w:t>Maria Navarro</w:t>
      </w:r>
    </w:p>
    <w:p w:rsidR="00F32CB6" w:rsidRDefault="00C974F6"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 xml:space="preserve">The </w:t>
      </w:r>
      <w:r w:rsidR="00F32CB6">
        <w:rPr>
          <w:rFonts w:ascii="TimesNewRomanPSMT" w:hAnsi="TimesNewRomanPSMT" w:cs="TimesNewRomanPSMT"/>
        </w:rPr>
        <w:t>University of Georgia</w:t>
      </w:r>
    </w:p>
    <w:p w:rsidR="00C974F6" w:rsidRDefault="00C974F6"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131 Four Towers Building</w:t>
      </w:r>
    </w:p>
    <w:p w:rsidR="00C974F6" w:rsidRDefault="00C974F6"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Athens, GA 30602-4355</w:t>
      </w:r>
    </w:p>
    <w:p w:rsidR="00C974F6" w:rsidRDefault="00C974F6"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706-583-0225</w:t>
      </w:r>
    </w:p>
    <w:p w:rsidR="00C974F6" w:rsidRDefault="00305887" w:rsidP="00C553B5">
      <w:pPr>
        <w:autoSpaceDE w:val="0"/>
        <w:autoSpaceDN w:val="0"/>
        <w:adjustRightInd w:val="0"/>
        <w:jc w:val="center"/>
        <w:rPr>
          <w:rFonts w:ascii="TimesNewRomanPSMT" w:hAnsi="TimesNewRomanPSMT" w:cs="TimesNewRomanPSMT"/>
        </w:rPr>
      </w:pPr>
      <w:r w:rsidRPr="00305887">
        <w:rPr>
          <w:rFonts w:ascii="TimesNewRomanPSMT" w:hAnsi="TimesNewRomanPSMT" w:cs="TimesNewRomanPSMT"/>
        </w:rPr>
        <w:t>mnavarro@uga.edu</w:t>
      </w:r>
    </w:p>
    <w:p w:rsidR="00305887" w:rsidRDefault="00305887" w:rsidP="00C553B5">
      <w:pPr>
        <w:autoSpaceDE w:val="0"/>
        <w:autoSpaceDN w:val="0"/>
        <w:adjustRightInd w:val="0"/>
        <w:jc w:val="center"/>
        <w:rPr>
          <w:rFonts w:ascii="TimesNewRomanPSMT" w:hAnsi="TimesNewRomanPSMT" w:cs="TimesNewRomanPSMT"/>
        </w:rPr>
      </w:pPr>
    </w:p>
    <w:p w:rsidR="00305887" w:rsidRDefault="00305887" w:rsidP="00C553B5">
      <w:pPr>
        <w:autoSpaceDE w:val="0"/>
        <w:autoSpaceDN w:val="0"/>
        <w:adjustRightInd w:val="0"/>
        <w:jc w:val="center"/>
        <w:rPr>
          <w:rFonts w:ascii="TimesNewRomanPSMT" w:hAnsi="TimesNewRomanPSMT" w:cs="TimesNewRomanPSMT"/>
          <w:b/>
        </w:rPr>
      </w:pPr>
      <w:r>
        <w:rPr>
          <w:rFonts w:ascii="TimesNewRomanPSMT" w:hAnsi="TimesNewRomanPSMT" w:cs="TimesNewRomanPSMT"/>
          <w:b/>
        </w:rPr>
        <w:t xml:space="preserve">Jessica </w:t>
      </w:r>
      <w:proofErr w:type="spellStart"/>
      <w:r>
        <w:rPr>
          <w:rFonts w:ascii="TimesNewRomanPSMT" w:hAnsi="TimesNewRomanPSMT" w:cs="TimesNewRomanPSMT"/>
          <w:b/>
        </w:rPr>
        <w:t>Gouldthorpe</w:t>
      </w:r>
      <w:proofErr w:type="spellEnd"/>
    </w:p>
    <w:p w:rsidR="00305887" w:rsidRDefault="00305887"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University of Florida</w:t>
      </w:r>
    </w:p>
    <w:p w:rsidR="00305887" w:rsidRDefault="00305887"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PO Box 110540</w:t>
      </w:r>
    </w:p>
    <w:p w:rsidR="00305887" w:rsidRDefault="00305887"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Gainesville, FL  32611</w:t>
      </w:r>
    </w:p>
    <w:p w:rsidR="00305887" w:rsidRDefault="00305887" w:rsidP="00C553B5">
      <w:pPr>
        <w:autoSpaceDE w:val="0"/>
        <w:autoSpaceDN w:val="0"/>
        <w:adjustRightInd w:val="0"/>
        <w:jc w:val="center"/>
        <w:rPr>
          <w:rFonts w:ascii="TimesNewRomanPSMT" w:hAnsi="TimesNewRomanPSMT" w:cs="TimesNewRomanPSMT"/>
        </w:rPr>
      </w:pPr>
      <w:r>
        <w:rPr>
          <w:rFonts w:ascii="TimesNewRomanPSMT" w:hAnsi="TimesNewRomanPSMT" w:cs="TimesNewRomanPSMT"/>
        </w:rPr>
        <w:t>352-392-0502</w:t>
      </w:r>
    </w:p>
    <w:p w:rsidR="00C553B5" w:rsidRDefault="00305887" w:rsidP="00305887">
      <w:pPr>
        <w:autoSpaceDE w:val="0"/>
        <w:autoSpaceDN w:val="0"/>
        <w:adjustRightInd w:val="0"/>
        <w:jc w:val="center"/>
        <w:rPr>
          <w:b/>
        </w:rPr>
      </w:pPr>
      <w:r>
        <w:rPr>
          <w:rFonts w:ascii="TimesNewRomanPSMT" w:hAnsi="TimesNewRomanPSMT" w:cs="TimesNewRomanPSMT"/>
        </w:rPr>
        <w:t>jlgould@ufl.edu</w:t>
      </w:r>
      <w:r w:rsidR="00C553B5">
        <w:rPr>
          <w:b/>
        </w:rPr>
        <w:br w:type="page"/>
      </w:r>
    </w:p>
    <w:p w:rsidR="00C553B5" w:rsidRDefault="00C553B5" w:rsidP="00C553B5">
      <w:pPr>
        <w:jc w:val="center"/>
        <w:rPr>
          <w:b/>
        </w:rPr>
      </w:pPr>
      <w:r w:rsidRPr="00234536">
        <w:rPr>
          <w:b/>
        </w:rPr>
        <w:t xml:space="preserve">Teaching Locally, Engaging Globally: </w:t>
      </w:r>
      <w:r>
        <w:rPr>
          <w:b/>
        </w:rPr>
        <w:t>Enhancing the Undergraduate Curriculum</w:t>
      </w:r>
    </w:p>
    <w:p w:rsidR="00C553B5" w:rsidRDefault="00C553B5" w:rsidP="00C553B5">
      <w:pPr>
        <w:rPr>
          <w:b/>
        </w:rPr>
      </w:pPr>
    </w:p>
    <w:p w:rsidR="0055787A" w:rsidRPr="0055787A" w:rsidRDefault="0055787A" w:rsidP="0055787A">
      <w:pPr>
        <w:autoSpaceDE w:val="0"/>
        <w:autoSpaceDN w:val="0"/>
        <w:adjustRightInd w:val="0"/>
        <w:jc w:val="center"/>
        <w:rPr>
          <w:b/>
        </w:rPr>
      </w:pPr>
      <w:r w:rsidRPr="0055787A">
        <w:rPr>
          <w:b/>
        </w:rPr>
        <w:t>Introduction/Need for Innovation or Idea</w:t>
      </w:r>
    </w:p>
    <w:p w:rsidR="002E1CBE" w:rsidRDefault="0055787A" w:rsidP="0055787A">
      <w:pPr>
        <w:autoSpaceDE w:val="0"/>
        <w:autoSpaceDN w:val="0"/>
        <w:adjustRightInd w:val="0"/>
      </w:pPr>
      <w:r>
        <w:tab/>
      </w:r>
      <w:r w:rsidR="002E1CBE" w:rsidRPr="007609DC">
        <w:t>To produce culturally-literate graduates able to function in an increasingly globalized context</w:t>
      </w:r>
      <w:r w:rsidR="002E1CBE">
        <w:t xml:space="preserve">, </w:t>
      </w:r>
      <w:r w:rsidR="002E1CBE" w:rsidRPr="007609DC">
        <w:t xml:space="preserve">many institutions in the field of agricultural and food sciences have incorporated </w:t>
      </w:r>
      <w:r w:rsidR="002549DE">
        <w:t>into their programming</w:t>
      </w:r>
      <w:r w:rsidR="002549DE" w:rsidRPr="007609DC">
        <w:t xml:space="preserve"> </w:t>
      </w:r>
      <w:r w:rsidR="002E1CBE" w:rsidRPr="007609DC">
        <w:t>international opportunities for undergraduates</w:t>
      </w:r>
      <w:r w:rsidR="002549DE">
        <w:t xml:space="preserve"> </w:t>
      </w:r>
      <w:r w:rsidR="002E1CBE" w:rsidRPr="007609DC">
        <w:t xml:space="preserve">(Brooks, Frick, &amp; </w:t>
      </w:r>
      <w:proofErr w:type="spellStart"/>
      <w:r w:rsidR="002E1CBE" w:rsidRPr="007609DC">
        <w:t>Bruening</w:t>
      </w:r>
      <w:proofErr w:type="spellEnd"/>
      <w:r w:rsidR="002E1CBE" w:rsidRPr="007609DC">
        <w:t>, 2006). However, study abroad opportunities and</w:t>
      </w:r>
      <w:r>
        <w:t xml:space="preserve"> internationally-f</w:t>
      </w:r>
      <w:r w:rsidR="002E1CBE" w:rsidRPr="007609DC">
        <w:t xml:space="preserve">ocused courses only impact a small percentage of undergraduate students. Green, </w:t>
      </w:r>
      <w:proofErr w:type="spellStart"/>
      <w:r w:rsidR="002E1CBE" w:rsidRPr="007609DC">
        <w:t>Luu</w:t>
      </w:r>
      <w:proofErr w:type="spellEnd"/>
      <w:r w:rsidR="002E1CBE" w:rsidRPr="007609DC">
        <w:t xml:space="preserve">, and Burris (2008) concluded that “the majority of students and faculty expressed support for international activities, but failed to participate in these activities” (p. viii). </w:t>
      </w:r>
      <w:r w:rsidR="002E1CBE">
        <w:t>A</w:t>
      </w:r>
      <w:r w:rsidR="002E1CBE" w:rsidRPr="007609DC">
        <w:t xml:space="preserve"> report from the </w:t>
      </w:r>
      <w:r w:rsidR="004576B3">
        <w:t>[University]</w:t>
      </w:r>
      <w:r w:rsidR="002E1CBE" w:rsidRPr="007609DC">
        <w:t xml:space="preserve"> </w:t>
      </w:r>
      <w:r w:rsidR="002E1CBE">
        <w:t>e</w:t>
      </w:r>
      <w:r w:rsidR="002E1CBE" w:rsidRPr="007609DC">
        <w:t>stimated that only 2 to 5% of students in the food and agricult</w:t>
      </w:r>
      <w:r w:rsidR="002E1CBE">
        <w:t xml:space="preserve">ural sciences participated in </w:t>
      </w:r>
      <w:r w:rsidR="002E1CBE" w:rsidRPr="007609DC">
        <w:t>study abroad program</w:t>
      </w:r>
      <w:r w:rsidR="002E1CBE">
        <w:t>s</w:t>
      </w:r>
      <w:r w:rsidR="002E1CBE" w:rsidRPr="007609DC">
        <w:t xml:space="preserve"> (I</w:t>
      </w:r>
      <w:r w:rsidR="002E1CBE">
        <w:t xml:space="preserve">nstitute of </w:t>
      </w:r>
      <w:r w:rsidR="002E1CBE" w:rsidRPr="007609DC">
        <w:t>F</w:t>
      </w:r>
      <w:r w:rsidR="002E1CBE">
        <w:t xml:space="preserve">ood and </w:t>
      </w:r>
      <w:r w:rsidR="002E1CBE" w:rsidRPr="007609DC">
        <w:t>A</w:t>
      </w:r>
      <w:r w:rsidR="002E1CBE">
        <w:t xml:space="preserve">gricultural </w:t>
      </w:r>
      <w:r w:rsidR="002E1CBE" w:rsidRPr="007609DC">
        <w:t>S</w:t>
      </w:r>
      <w:r w:rsidR="002E1CBE">
        <w:t>ciences</w:t>
      </w:r>
      <w:r w:rsidR="002E1CBE" w:rsidRPr="007609DC">
        <w:t>, 2002). Green et al. (2008) concluded that, given the low percentage of students gaining international experiences through the university, institutions should instead focus on internationalizing the curricula to benefit a larger number of students.</w:t>
      </w:r>
    </w:p>
    <w:p w:rsidR="0055787A" w:rsidRDefault="0055787A" w:rsidP="0055787A">
      <w:pPr>
        <w:autoSpaceDE w:val="0"/>
        <w:autoSpaceDN w:val="0"/>
        <w:adjustRightInd w:val="0"/>
      </w:pPr>
    </w:p>
    <w:p w:rsidR="0055787A" w:rsidRDefault="0055787A" w:rsidP="0055787A">
      <w:pPr>
        <w:autoSpaceDE w:val="0"/>
        <w:autoSpaceDN w:val="0"/>
        <w:adjustRightInd w:val="0"/>
        <w:jc w:val="center"/>
        <w:rPr>
          <w:b/>
        </w:rPr>
      </w:pPr>
      <w:r w:rsidRPr="0055787A">
        <w:rPr>
          <w:b/>
        </w:rPr>
        <w:t>How it Works/Methodology/Program Phases/Steps</w:t>
      </w:r>
    </w:p>
    <w:p w:rsidR="0055787A" w:rsidRDefault="00C267B6" w:rsidP="0055787A">
      <w:pPr>
        <w:autoSpaceDE w:val="0"/>
        <w:autoSpaceDN w:val="0"/>
        <w:adjustRightInd w:val="0"/>
      </w:pPr>
      <w:r>
        <w:tab/>
        <w:t xml:space="preserve">To globalize the education of undergraduate students in food and agricultural sciences, the Teaching Locally, Engaging Globally (TLEG) project initiated the creation of a series of reusable learning </w:t>
      </w:r>
      <w:r w:rsidR="003F3C6B">
        <w:t>objects</w:t>
      </w:r>
      <w:r>
        <w:t xml:space="preserve"> (RLOs) by faculty at </w:t>
      </w:r>
      <w:r w:rsidR="004576B3">
        <w:t>three land-grant universities</w:t>
      </w:r>
      <w:r>
        <w:t xml:space="preserve">. These multi-disciplinary materials were created from the international experiences of faculty members in Latin America and the Caribbean to supplement existing curricula with case studies and global perspectives and to provide a cultural context to material taught in undergraduate courses in food and agricultural sciences. The RLOs themselves are short (2 to 15 minute) </w:t>
      </w:r>
      <w:r w:rsidR="003F3C6B">
        <w:t>digital</w:t>
      </w:r>
      <w:r>
        <w:t xml:space="preserve"> learning activities that can include text, charts, maps, PowerPoint presentations, photos, video clips, etc. RLOs generated by the project are cataloged and hosted by </w:t>
      </w:r>
      <w:r w:rsidR="004576B3">
        <w:t>[University]</w:t>
      </w:r>
      <w:r>
        <w:t xml:space="preserve"> for use by faculty and students both domestically and internationally.</w:t>
      </w:r>
    </w:p>
    <w:p w:rsidR="002E1CBE" w:rsidRDefault="002E1CBE" w:rsidP="00D578F2">
      <w:pPr>
        <w:autoSpaceDE w:val="0"/>
        <w:autoSpaceDN w:val="0"/>
        <w:adjustRightInd w:val="0"/>
        <w:ind w:firstLine="720"/>
      </w:pPr>
      <w:r w:rsidRPr="007609DC">
        <w:t>Phase 1 focused on faculty experience</w:t>
      </w:r>
      <w:r>
        <w:t>s</w:t>
      </w:r>
      <w:r w:rsidRPr="007609DC">
        <w:t xml:space="preserve"> and developing </w:t>
      </w:r>
      <w:r>
        <w:t xml:space="preserve">the </w:t>
      </w:r>
      <w:r w:rsidRPr="007609DC">
        <w:t xml:space="preserve">expertise necessary to create global content related </w:t>
      </w:r>
      <w:bookmarkStart w:id="0" w:name="_GoBack"/>
      <w:bookmarkEnd w:id="0"/>
      <w:r w:rsidRPr="007609DC">
        <w:t>to the USDA Priority Ar</w:t>
      </w:r>
      <w:r>
        <w:t xml:space="preserve">eas. </w:t>
      </w:r>
      <w:r w:rsidR="004576B3">
        <w:t>The partner universities</w:t>
      </w:r>
      <w:r w:rsidRPr="007609DC">
        <w:t xml:space="preserve"> each coordinated a two-week international experience in Latin America and the Caribbean</w:t>
      </w:r>
      <w:r w:rsidR="008F0B0C">
        <w:t>. Foo</w:t>
      </w:r>
      <w:r w:rsidRPr="007609DC">
        <w:t>d and agricultural sciences faculty from each institution were able to apply. During the application process, potential faculty participants formalized and submitted an outline o</w:t>
      </w:r>
      <w:r>
        <w:t>f the RLO they intended to creat</w:t>
      </w:r>
      <w:r w:rsidRPr="007609DC">
        <w:t>e and the elements of culture they sought to include. Project team members provided trainings designed to assist participants in incorporating culture into their RLOs</w:t>
      </w:r>
      <w:r w:rsidR="0055787A">
        <w:t>,</w:t>
      </w:r>
      <w:r w:rsidRPr="007609DC">
        <w:t xml:space="preserve"> along with technical training in the required multi-media equipment.</w:t>
      </w:r>
    </w:p>
    <w:p w:rsidR="002E1CBE" w:rsidRDefault="00C267B6" w:rsidP="007609DC">
      <w:pPr>
        <w:autoSpaceDE w:val="0"/>
        <w:autoSpaceDN w:val="0"/>
        <w:adjustRightInd w:val="0"/>
      </w:pPr>
      <w:r>
        <w:tab/>
      </w:r>
      <w:r w:rsidR="002E1CBE" w:rsidRPr="0055787A">
        <w:t>Phase</w:t>
      </w:r>
      <w:r w:rsidR="00134587">
        <w:t>s</w:t>
      </w:r>
      <w:r w:rsidR="002E1CBE" w:rsidRPr="0055787A">
        <w:t xml:space="preserve"> 2 and 3 t</w:t>
      </w:r>
      <w:r w:rsidR="008F0B0C" w:rsidRPr="0055787A">
        <w:t>ook</w:t>
      </w:r>
      <w:r w:rsidR="002E1CBE" w:rsidRPr="0055787A">
        <w:t xml:space="preserve"> place after the completion of the international experiences and focus</w:t>
      </w:r>
      <w:r w:rsidR="008F0B0C" w:rsidRPr="0055787A">
        <w:t>ed</w:t>
      </w:r>
      <w:r w:rsidR="002E1CBE" w:rsidRPr="0055787A">
        <w:t xml:space="preserve"> on the creation of the RLOs for the purpose of globalizing curricula. </w:t>
      </w:r>
      <w:r w:rsidR="008F0B0C" w:rsidRPr="0055787A">
        <w:t>In Phase 2, pa</w:t>
      </w:r>
      <w:r w:rsidR="004576B3">
        <w:t xml:space="preserve">rticipating faculty </w:t>
      </w:r>
      <w:r w:rsidR="002E1CBE" w:rsidRPr="0055787A">
        <w:t>utilize</w:t>
      </w:r>
      <w:r w:rsidR="008F0B0C" w:rsidRPr="0055787A">
        <w:t>d</w:t>
      </w:r>
      <w:r w:rsidR="002E1CBE" w:rsidRPr="0055787A">
        <w:t xml:space="preserve"> data collected and knowledge gained to develop their individual RLOs with the inclusion of scientific content and culture</w:t>
      </w:r>
      <w:r w:rsidR="00134587">
        <w:t xml:space="preserve"> relative</w:t>
      </w:r>
      <w:r w:rsidR="002E1CBE" w:rsidRPr="0055787A">
        <w:t xml:space="preserve"> to their disciplines. </w:t>
      </w:r>
      <w:r w:rsidR="008F0B0C" w:rsidRPr="0055787A">
        <w:t xml:space="preserve">The completed RLOs are hosted through </w:t>
      </w:r>
      <w:r w:rsidR="004576B3">
        <w:t>[University</w:t>
      </w:r>
      <w:r w:rsidR="002E1CBE" w:rsidRPr="0055787A">
        <w:t>’s</w:t>
      </w:r>
      <w:r w:rsidR="004576B3">
        <w:t>]</w:t>
      </w:r>
      <w:r w:rsidR="002E1CBE" w:rsidRPr="0055787A">
        <w:t xml:space="preserve"> </w:t>
      </w:r>
      <w:r w:rsidR="004576B3">
        <w:t>institutional server</w:t>
      </w:r>
      <w:r w:rsidR="008F0B0C" w:rsidRPr="0055787A">
        <w:t>. Phase 3, which is</w:t>
      </w:r>
      <w:r w:rsidR="008F0B0C">
        <w:t xml:space="preserve"> ongoing, is the implementation of the RLOs and the evaluation of their impact on undergraduate </w:t>
      </w:r>
      <w:proofErr w:type="gramStart"/>
      <w:r w:rsidR="008F0B0C">
        <w:t>classes</w:t>
      </w:r>
      <w:proofErr w:type="gramEnd"/>
      <w:r w:rsidR="008F0B0C">
        <w:t xml:space="preserve"> at all three universities. The </w:t>
      </w:r>
      <w:proofErr w:type="spellStart"/>
      <w:r w:rsidR="008F0B0C">
        <w:t>Thurstone</w:t>
      </w:r>
      <w:proofErr w:type="spellEnd"/>
      <w:r w:rsidR="008F0B0C">
        <w:t xml:space="preserve"> Method of Equal-</w:t>
      </w:r>
      <w:r w:rsidR="00714E78">
        <w:t xml:space="preserve">Appearing </w:t>
      </w:r>
      <w:r w:rsidR="008F0B0C">
        <w:t>Interv</w:t>
      </w:r>
      <w:r w:rsidR="00714E78">
        <w:t>als</w:t>
      </w:r>
      <w:r w:rsidR="008F0B0C">
        <w:t xml:space="preserve"> was used to develop unique survey instruments to assess changes in student attitudes as a result of </w:t>
      </w:r>
      <w:r w:rsidR="00714E78">
        <w:t xml:space="preserve">using the </w:t>
      </w:r>
      <w:r w:rsidR="008F0B0C">
        <w:t>RLOs.</w:t>
      </w:r>
    </w:p>
    <w:p w:rsidR="0055787A" w:rsidRDefault="0055787A" w:rsidP="007609DC">
      <w:pPr>
        <w:autoSpaceDE w:val="0"/>
        <w:autoSpaceDN w:val="0"/>
        <w:adjustRightInd w:val="0"/>
      </w:pPr>
    </w:p>
    <w:p w:rsidR="0055787A" w:rsidRPr="0055787A" w:rsidRDefault="0055787A" w:rsidP="0055787A">
      <w:pPr>
        <w:autoSpaceDE w:val="0"/>
        <w:autoSpaceDN w:val="0"/>
        <w:adjustRightInd w:val="0"/>
        <w:jc w:val="center"/>
        <w:rPr>
          <w:b/>
        </w:rPr>
      </w:pPr>
      <w:r w:rsidRPr="0055787A">
        <w:rPr>
          <w:b/>
        </w:rPr>
        <w:t>Results to Date/Implications</w:t>
      </w:r>
    </w:p>
    <w:p w:rsidR="00CD7285" w:rsidRDefault="00C267B6" w:rsidP="00CD7285">
      <w:pPr>
        <w:autoSpaceDE w:val="0"/>
        <w:autoSpaceDN w:val="0"/>
        <w:adjustRightInd w:val="0"/>
      </w:pPr>
      <w:r>
        <w:lastRenderedPageBreak/>
        <w:tab/>
      </w:r>
      <w:r w:rsidR="00CD7285">
        <w:t xml:space="preserve">In Phase 1 (from 2010 to 2011) </w:t>
      </w:r>
      <w:r w:rsidR="004576B3">
        <w:t>the partner universities</w:t>
      </w:r>
      <w:r w:rsidR="00CD7285">
        <w:t xml:space="preserve"> completed trips to Ecuador, Costa Rica, and Trinidad and Tobago. The experiences were hosted by partner universities, and faculty participants were paired with counterparts from these institutions. </w:t>
      </w:r>
      <w:r w:rsidR="004576B3">
        <w:t>T</w:t>
      </w:r>
      <w:r w:rsidR="00CD7285">
        <w:t>he experience</w:t>
      </w:r>
      <w:r w:rsidR="004576B3">
        <w:t>s</w:t>
      </w:r>
      <w:r w:rsidR="00CD7285">
        <w:t xml:space="preserve"> included meetings with local farmer</w:t>
      </w:r>
      <w:r w:rsidR="004576B3">
        <w:t>s, visits to the host universities</w:t>
      </w:r>
      <w:r w:rsidR="00CD7285">
        <w:t xml:space="preserve">, farmer field schools, and </w:t>
      </w:r>
      <w:r w:rsidR="004576B3">
        <w:t>agricultural Ministries</w:t>
      </w:r>
      <w:r w:rsidR="00CD7285">
        <w:t>. Post-Trip Learning Community Meetings were conducted by each institution directly afterwards to allow participants to reflect on their experiences and receive assistance with developing their RLOs.</w:t>
      </w:r>
    </w:p>
    <w:p w:rsidR="00CD7285" w:rsidRDefault="00C267B6" w:rsidP="00CD7285">
      <w:pPr>
        <w:autoSpaceDE w:val="0"/>
        <w:autoSpaceDN w:val="0"/>
        <w:adjustRightInd w:val="0"/>
      </w:pPr>
      <w:r>
        <w:tab/>
      </w:r>
      <w:r w:rsidR="00CD7285">
        <w:t xml:space="preserve">Data generated from the </w:t>
      </w:r>
      <w:proofErr w:type="spellStart"/>
      <w:r w:rsidR="00CD7285">
        <w:t>preflective</w:t>
      </w:r>
      <w:proofErr w:type="spellEnd"/>
      <w:r w:rsidR="00CD7285">
        <w:t xml:space="preserve">/reflective instruments completed by </w:t>
      </w:r>
      <w:r w:rsidR="003F3C6B">
        <w:t>faculty</w:t>
      </w:r>
      <w:r w:rsidR="00CD7285">
        <w:t xml:space="preserve"> participants identified increased global interest in teaching, research, and extension (the three sectors of land-grant academe). Many faculty participants from all three </w:t>
      </w:r>
      <w:r w:rsidR="004576B3">
        <w:t>universities</w:t>
      </w:r>
      <w:r w:rsidR="00CD7285">
        <w:t xml:space="preserve"> expressed </w:t>
      </w:r>
      <w:r w:rsidR="003F3C6B">
        <w:t>interest</w:t>
      </w:r>
      <w:r w:rsidR="00CD7285">
        <w:t xml:space="preserve"> in continuing to utilize global </w:t>
      </w:r>
      <w:r w:rsidR="003F3C6B">
        <w:t>activities</w:t>
      </w:r>
      <w:r w:rsidR="00CD7285">
        <w:t xml:space="preserve"> in their coursework and research due to participation in the project, and indicated that conversations during and around the international experiences led to improved teaching-and-learning practices, innovative strategies, and possible new content for undergraduate courses.</w:t>
      </w:r>
    </w:p>
    <w:p w:rsidR="0055787A" w:rsidRDefault="00C267B6" w:rsidP="00CD7285">
      <w:pPr>
        <w:autoSpaceDE w:val="0"/>
        <w:autoSpaceDN w:val="0"/>
        <w:adjustRightInd w:val="0"/>
      </w:pPr>
      <w:r>
        <w:tab/>
      </w:r>
      <w:r w:rsidR="0055787A">
        <w:t>To date, 11 RLOs are available for use on the project website. The number of RLOs is not reflective of the number of faculty participants, as the majority of participants at two of the partner universities have yet to submit their RLOs for publication.</w:t>
      </w:r>
      <w:r>
        <w:t xml:space="preserve"> </w:t>
      </w:r>
      <w:r w:rsidR="0055787A">
        <w:t xml:space="preserve">The fall semester of 2011 marked the initiation of Phase 3, despite the lack of completed RLOs from some </w:t>
      </w:r>
      <w:r w:rsidR="003F3C6B">
        <w:t>faculty</w:t>
      </w:r>
      <w:r w:rsidR="0055787A">
        <w:t xml:space="preserve"> participants. To date, three RLOs </w:t>
      </w:r>
      <w:r w:rsidR="004576B3">
        <w:t xml:space="preserve">about Ecuador </w:t>
      </w:r>
      <w:r w:rsidR="0055787A">
        <w:t xml:space="preserve">have been implemented in undergraduate courses at the </w:t>
      </w:r>
      <w:r w:rsidR="004576B3">
        <w:t>[</w:t>
      </w:r>
      <w:r w:rsidR="0055787A" w:rsidRPr="004576B3">
        <w:t>University</w:t>
      </w:r>
      <w:r w:rsidR="004576B3" w:rsidRPr="004576B3">
        <w:t>].</w:t>
      </w:r>
      <w:r w:rsidR="004576B3">
        <w:t xml:space="preserve"> Preliminary results indicate that exposure to an RLO has a positive, statistically significant effect on undergraduates’ attitudes about Ecuador.</w:t>
      </w:r>
    </w:p>
    <w:p w:rsidR="002E1CBE" w:rsidRPr="007609DC" w:rsidRDefault="002E1CBE" w:rsidP="007609DC"/>
    <w:p w:rsidR="002E1CBE" w:rsidRDefault="00CF40C0" w:rsidP="008F0B0C">
      <w:pPr>
        <w:jc w:val="center"/>
        <w:rPr>
          <w:b/>
        </w:rPr>
      </w:pPr>
      <w:r>
        <w:rPr>
          <w:b/>
        </w:rPr>
        <w:t>Future Plans/</w:t>
      </w:r>
      <w:r w:rsidR="008F0B0C" w:rsidRPr="008F0B0C">
        <w:rPr>
          <w:b/>
        </w:rPr>
        <w:t>Advice to Others</w:t>
      </w:r>
    </w:p>
    <w:p w:rsidR="002E1CBE" w:rsidRPr="00C267B6" w:rsidRDefault="002E1CBE" w:rsidP="00573C64">
      <w:pPr>
        <w:ind w:firstLine="720"/>
      </w:pPr>
      <w:r w:rsidRPr="00C267B6">
        <w:t>Over the next year participating faculty from each university will</w:t>
      </w:r>
      <w:r w:rsidR="008F0B0C" w:rsidRPr="00C267B6">
        <w:t xml:space="preserve"> c</w:t>
      </w:r>
      <w:r w:rsidRPr="00C267B6">
        <w:t>omplete their respective RLOs and implement at least one in their undergraduate teaching. Faculty and studen</w:t>
      </w:r>
      <w:r w:rsidR="008F0B0C" w:rsidRPr="00C267B6">
        <w:t>t outcome assessment tools will b</w:t>
      </w:r>
      <w:r w:rsidRPr="00C267B6">
        <w:t>e utilized to further analyze and assess changes in behavior among participating faculty and student</w:t>
      </w:r>
      <w:r w:rsidR="0055787A" w:rsidRPr="00C267B6">
        <w:t xml:space="preserve"> recipients.</w:t>
      </w:r>
      <w:r w:rsidRPr="00C267B6">
        <w:t xml:space="preserve"> Class observation of courses involving these RLOs will be recorded and assessed for the purposes of project evaluation. Also, the increased incorporation of international perspectives into future research and curricula by</w:t>
      </w:r>
      <w:r w:rsidR="0055787A" w:rsidRPr="00C267B6">
        <w:t xml:space="preserve"> </w:t>
      </w:r>
      <w:r w:rsidR="004576B3">
        <w:t>participating</w:t>
      </w:r>
      <w:r w:rsidR="0055787A" w:rsidRPr="00C267B6">
        <w:t xml:space="preserve"> f</w:t>
      </w:r>
      <w:r w:rsidRPr="00C267B6">
        <w:t xml:space="preserve">aculty will need to be measured. Specific focus will be given to long-term outcomes and </w:t>
      </w:r>
      <w:r w:rsidR="00134587">
        <w:t>impacts relative to the project</w:t>
      </w:r>
      <w:r w:rsidRPr="00C267B6">
        <w:t xml:space="preserve"> objective</w:t>
      </w:r>
      <w:r w:rsidR="00134587">
        <w:t>s</w:t>
      </w:r>
      <w:r w:rsidRPr="00C267B6">
        <w:t>, not just immediate results. Dissemination of the project results and data collected from the experiences of faculty participants and student involvement will also continue.</w:t>
      </w:r>
    </w:p>
    <w:p w:rsidR="002E1CBE" w:rsidRDefault="002549DE" w:rsidP="00C553B5">
      <w:pPr>
        <w:ind w:firstLine="720"/>
      </w:pPr>
      <w:r>
        <w:t>T</w:t>
      </w:r>
      <w:r w:rsidR="00E835F3">
        <w:t xml:space="preserve">he project team has learned several lessons that should be implemented in future projects. First, faculty were very comfortable at including their respective science in RLOs, but </w:t>
      </w:r>
      <w:r>
        <w:t xml:space="preserve">have struggled with providing </w:t>
      </w:r>
      <w:r w:rsidR="00E835F3">
        <w:t>cultural context. Future efforts should provide greater training for faculty in this area. Second, some faculty participants have been very slow in creating their RLOs. Future efforts should build incentives throughout the project</w:t>
      </w:r>
      <w:r>
        <w:t xml:space="preserve"> rather than relying upon the trip experience, which occurs early on</w:t>
      </w:r>
      <w:r w:rsidR="00E835F3">
        <w:t>.</w:t>
      </w:r>
      <w:r>
        <w:t xml:space="preserve"> Finally, sufficient human resources are needed to support the project at each partner institution. Budgeting for staff should be considered mandatory.</w:t>
      </w:r>
    </w:p>
    <w:p w:rsidR="00C267B6" w:rsidRPr="00596109" w:rsidRDefault="00C267B6" w:rsidP="00C267B6"/>
    <w:p w:rsidR="00C267B6" w:rsidRPr="00C267B6" w:rsidRDefault="00C267B6" w:rsidP="00C267B6">
      <w:pPr>
        <w:autoSpaceDE w:val="0"/>
        <w:autoSpaceDN w:val="0"/>
        <w:adjustRightInd w:val="0"/>
        <w:jc w:val="center"/>
        <w:rPr>
          <w:b/>
        </w:rPr>
      </w:pPr>
      <w:r w:rsidRPr="00C267B6">
        <w:rPr>
          <w:b/>
        </w:rPr>
        <w:t>Cost/Resources Needed</w:t>
      </w:r>
    </w:p>
    <w:p w:rsidR="002E1CBE" w:rsidRPr="007609DC" w:rsidRDefault="00C267B6" w:rsidP="00C267B6">
      <w:pPr>
        <w:autoSpaceDE w:val="0"/>
        <w:autoSpaceDN w:val="0"/>
        <w:adjustRightInd w:val="0"/>
      </w:pPr>
      <w:r>
        <w:tab/>
      </w:r>
      <w:r w:rsidR="002E1CBE">
        <w:t xml:space="preserve">This project has a </w:t>
      </w:r>
      <w:r w:rsidR="002E1CBE" w:rsidRPr="007609DC">
        <w:t xml:space="preserve">budget of $1,541,857 over three years, and is funded through federal monies and institutional matching funds. Of the federal money allotted for this project, 42% is for personnel and 16% is for international travel for faculty and project team members. Direct federal funds are divided evenly between </w:t>
      </w:r>
      <w:r w:rsidR="004576B3">
        <w:t>the three universities</w:t>
      </w:r>
      <w:r w:rsidR="002E1CBE" w:rsidRPr="007609DC">
        <w:t xml:space="preserve"> </w:t>
      </w:r>
      <w:r w:rsidR="008F0B0C">
        <w:t>to emphasize equal partnership.</w:t>
      </w:r>
    </w:p>
    <w:p w:rsidR="002E1CBE" w:rsidRDefault="00C553B5" w:rsidP="00E835F3">
      <w:pPr>
        <w:jc w:val="center"/>
      </w:pPr>
      <w:r>
        <w:rPr>
          <w:b/>
        </w:rPr>
        <w:br w:type="page"/>
      </w:r>
      <w:r w:rsidR="00C267B6">
        <w:rPr>
          <w:b/>
        </w:rPr>
        <w:t>References</w:t>
      </w:r>
    </w:p>
    <w:p w:rsidR="00E835F3" w:rsidRDefault="00E835F3" w:rsidP="00E835F3">
      <w:pPr>
        <w:widowControl w:val="0"/>
        <w:autoSpaceDE w:val="0"/>
        <w:autoSpaceDN w:val="0"/>
        <w:adjustRightInd w:val="0"/>
        <w:ind w:left="720" w:hanging="720"/>
      </w:pPr>
      <w:proofErr w:type="gramStart"/>
      <w:r>
        <w:rPr>
          <w:rFonts w:ascii="TimesNewRomanPSMT" w:hAnsi="TimesNewRomanPSMT" w:cs="TimesNewRomanPSMT"/>
        </w:rPr>
        <w:t xml:space="preserve">Brooks, S. E., Frick, M., &amp; </w:t>
      </w:r>
      <w:proofErr w:type="spellStart"/>
      <w:r>
        <w:rPr>
          <w:rFonts w:ascii="TimesNewRomanPSMT" w:hAnsi="TimesNewRomanPSMT" w:cs="TimesNewRomanPSMT"/>
        </w:rPr>
        <w:t>Bruening</w:t>
      </w:r>
      <w:proofErr w:type="spellEnd"/>
      <w:r>
        <w:rPr>
          <w:rFonts w:ascii="TimesNewRomanPSMT" w:hAnsi="TimesNewRomanPSMT" w:cs="TimesNewRomanPSMT"/>
        </w:rPr>
        <w:t>, T. H. (2006).</w:t>
      </w:r>
      <w:proofErr w:type="gramEnd"/>
      <w:r>
        <w:rPr>
          <w:rFonts w:ascii="TimesNewRomanPSMT" w:hAnsi="TimesNewRomanPSMT" w:cs="TimesNewRomanPSMT"/>
        </w:rPr>
        <w:t xml:space="preserve"> How are land grant institutions internationalizing undergraduate agricultural studies? </w:t>
      </w:r>
      <w:r>
        <w:rPr>
          <w:rFonts w:ascii="TimesNewRomanPSMT" w:hAnsi="TimesNewRomanPSMT" w:cs="TimesNewRomanPSMT"/>
          <w:i/>
          <w:iCs/>
        </w:rPr>
        <w:t>Journal of International Agricultural and Extension Education, 13</w:t>
      </w:r>
      <w:r>
        <w:rPr>
          <w:rFonts w:ascii="TimesNewRomanPSMT" w:hAnsi="TimesNewRomanPSMT" w:cs="TimesNewRomanPSMT"/>
        </w:rPr>
        <w:t>(3), 91–102.</w:t>
      </w:r>
    </w:p>
    <w:p w:rsidR="00E835F3" w:rsidRDefault="00E835F3" w:rsidP="00E835F3">
      <w:pPr>
        <w:ind w:left="720" w:hanging="720"/>
      </w:pPr>
    </w:p>
    <w:p w:rsidR="00E835F3" w:rsidRDefault="00E835F3" w:rsidP="00E835F3">
      <w:pPr>
        <w:widowControl w:val="0"/>
        <w:autoSpaceDE w:val="0"/>
        <w:autoSpaceDN w:val="0"/>
        <w:adjustRightInd w:val="0"/>
        <w:ind w:left="720" w:hanging="720"/>
        <w:rPr>
          <w:rFonts w:ascii="TimesNewRomanPSMT" w:hAnsi="TimesNewRomanPSMT" w:cs="TimesNewRomanPSMT"/>
        </w:rPr>
      </w:pPr>
      <w:proofErr w:type="gramStart"/>
      <w:r>
        <w:rPr>
          <w:rFonts w:ascii="TimesNewRomanPSMT" w:hAnsi="TimesNewRomanPSMT" w:cs="TimesNewRomanPSMT"/>
        </w:rPr>
        <w:t xml:space="preserve">Green, M., </w:t>
      </w:r>
      <w:proofErr w:type="spellStart"/>
      <w:r>
        <w:rPr>
          <w:rFonts w:ascii="TimesNewRomanPSMT" w:hAnsi="TimesNewRomanPSMT" w:cs="TimesNewRomanPSMT"/>
        </w:rPr>
        <w:t>Luu</w:t>
      </w:r>
      <w:proofErr w:type="spellEnd"/>
      <w:r>
        <w:rPr>
          <w:rFonts w:ascii="TimesNewRomanPSMT" w:hAnsi="TimesNewRomanPSMT" w:cs="TimesNewRomanPSMT"/>
        </w:rPr>
        <w:t>, D. T., &amp; Burris, I. B., (2008).</w:t>
      </w:r>
      <w:proofErr w:type="gramEnd"/>
      <w:r>
        <w:rPr>
          <w:rFonts w:ascii="TimesNewRomanPSMT" w:hAnsi="TimesNewRomanPSMT" w:cs="TimesNewRomanPSMT"/>
        </w:rPr>
        <w:t xml:space="preserve"> </w:t>
      </w:r>
      <w:proofErr w:type="gramStart"/>
      <w:r>
        <w:rPr>
          <w:rFonts w:ascii="TimesNewRomanPSMT" w:hAnsi="TimesNewRomanPSMT" w:cs="TimesNewRomanPSMT"/>
          <w:i/>
          <w:iCs/>
        </w:rPr>
        <w:t>Mapping internationalization on US campuses: 2008 edition</w:t>
      </w:r>
      <w:r>
        <w:rPr>
          <w:rFonts w:ascii="TimesNewRomanPSMT" w:hAnsi="TimesNewRomanPSMT" w:cs="TimesNewRomanPSMT"/>
        </w:rPr>
        <w:t>.</w:t>
      </w:r>
      <w:proofErr w:type="gramEnd"/>
      <w:r>
        <w:rPr>
          <w:rFonts w:ascii="TimesNewRomanPSMT" w:hAnsi="TimesNewRomanPSMT" w:cs="TimesNewRomanPSMT"/>
        </w:rPr>
        <w:t xml:space="preserve"> Washington, DC: ACE.</w:t>
      </w:r>
    </w:p>
    <w:p w:rsidR="00E835F3" w:rsidRDefault="00E835F3" w:rsidP="00E835F3">
      <w:pPr>
        <w:ind w:left="720" w:hanging="720"/>
        <w:rPr>
          <w:rFonts w:ascii="TimesNewRomanPSMT" w:hAnsi="TimesNewRomanPSMT" w:cs="TimesNewRomanPSMT"/>
        </w:rPr>
      </w:pPr>
    </w:p>
    <w:p w:rsidR="00C267B6" w:rsidRPr="00C267B6" w:rsidRDefault="00E835F3" w:rsidP="00E835F3">
      <w:pPr>
        <w:widowControl w:val="0"/>
        <w:autoSpaceDE w:val="0"/>
        <w:autoSpaceDN w:val="0"/>
        <w:adjustRightInd w:val="0"/>
        <w:ind w:left="720" w:hanging="720"/>
      </w:pPr>
      <w:proofErr w:type="gramStart"/>
      <w:r>
        <w:rPr>
          <w:rFonts w:ascii="TimesNewRomanPSMT" w:hAnsi="TimesNewRomanPSMT" w:cs="TimesNewRomanPSMT"/>
        </w:rPr>
        <w:t>IFAS.</w:t>
      </w:r>
      <w:proofErr w:type="gramEnd"/>
      <w:r>
        <w:rPr>
          <w:rFonts w:ascii="TimesNewRomanPSMT" w:hAnsi="TimesNewRomanPSMT" w:cs="TimesNewRomanPSMT"/>
        </w:rPr>
        <w:t xml:space="preserve"> (2002). </w:t>
      </w:r>
      <w:r>
        <w:rPr>
          <w:rFonts w:ascii="TimesNewRomanPSMT" w:hAnsi="TimesNewRomanPSMT" w:cs="TimesNewRomanPSMT"/>
          <w:i/>
          <w:iCs/>
        </w:rPr>
        <w:t xml:space="preserve">Expanding international experiences of students and faculty in the Institute of Food and Agricultural Sciences (IFAS). </w:t>
      </w:r>
      <w:r>
        <w:rPr>
          <w:rFonts w:ascii="TimesNewRomanPSMT" w:hAnsi="TimesNewRomanPSMT" w:cs="TimesNewRomanPSMT"/>
        </w:rPr>
        <w:t>Gainesville, FL: Author.</w:t>
      </w:r>
    </w:p>
    <w:sectPr w:rsidR="00C267B6" w:rsidRPr="00C267B6" w:rsidSect="003746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D6E88"/>
    <w:multiLevelType w:val="hybridMultilevel"/>
    <w:tmpl w:val="E61E91F2"/>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207"/>
    <w:rsid w:val="00060A3F"/>
    <w:rsid w:val="00102802"/>
    <w:rsid w:val="00134587"/>
    <w:rsid w:val="001D415A"/>
    <w:rsid w:val="00225F5D"/>
    <w:rsid w:val="002549DE"/>
    <w:rsid w:val="00270EFB"/>
    <w:rsid w:val="00276966"/>
    <w:rsid w:val="002E1CBE"/>
    <w:rsid w:val="002F79BF"/>
    <w:rsid w:val="00305887"/>
    <w:rsid w:val="00374641"/>
    <w:rsid w:val="003F3C6B"/>
    <w:rsid w:val="004044E2"/>
    <w:rsid w:val="004341F4"/>
    <w:rsid w:val="004576B3"/>
    <w:rsid w:val="004F19A8"/>
    <w:rsid w:val="0055787A"/>
    <w:rsid w:val="00573C64"/>
    <w:rsid w:val="00596109"/>
    <w:rsid w:val="006070D9"/>
    <w:rsid w:val="00682022"/>
    <w:rsid w:val="00714E78"/>
    <w:rsid w:val="007609DC"/>
    <w:rsid w:val="008534E6"/>
    <w:rsid w:val="008E67EB"/>
    <w:rsid w:val="008F0B0C"/>
    <w:rsid w:val="00933725"/>
    <w:rsid w:val="00943207"/>
    <w:rsid w:val="00962185"/>
    <w:rsid w:val="00A0713A"/>
    <w:rsid w:val="00A11B24"/>
    <w:rsid w:val="00A73DB9"/>
    <w:rsid w:val="00A96DC6"/>
    <w:rsid w:val="00B860A4"/>
    <w:rsid w:val="00C267B6"/>
    <w:rsid w:val="00C4739A"/>
    <w:rsid w:val="00C553B5"/>
    <w:rsid w:val="00C974F6"/>
    <w:rsid w:val="00CD7285"/>
    <w:rsid w:val="00CF40C0"/>
    <w:rsid w:val="00D578F2"/>
    <w:rsid w:val="00E835F3"/>
    <w:rsid w:val="00E93998"/>
    <w:rsid w:val="00EC7C3A"/>
    <w:rsid w:val="00F32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20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43207"/>
    <w:pPr>
      <w:spacing w:before="100" w:beforeAutospacing="1" w:after="100" w:afterAutospacing="1"/>
    </w:pPr>
  </w:style>
  <w:style w:type="paragraph" w:styleId="ListParagraph">
    <w:name w:val="List Paragraph"/>
    <w:basedOn w:val="Normal"/>
    <w:uiPriority w:val="99"/>
    <w:qFormat/>
    <w:rsid w:val="001D415A"/>
    <w:pPr>
      <w:ind w:left="720"/>
      <w:contextualSpacing/>
    </w:pPr>
  </w:style>
  <w:style w:type="character" w:styleId="CommentReference">
    <w:name w:val="annotation reference"/>
    <w:basedOn w:val="DefaultParagraphFont"/>
    <w:uiPriority w:val="99"/>
    <w:semiHidden/>
    <w:rsid w:val="00D578F2"/>
    <w:rPr>
      <w:rFonts w:cs="Times New Roman"/>
      <w:sz w:val="16"/>
      <w:szCs w:val="16"/>
    </w:rPr>
  </w:style>
  <w:style w:type="paragraph" w:styleId="CommentText">
    <w:name w:val="annotation text"/>
    <w:basedOn w:val="Normal"/>
    <w:link w:val="CommentTextChar"/>
    <w:uiPriority w:val="99"/>
    <w:semiHidden/>
    <w:rsid w:val="00D578F2"/>
    <w:rPr>
      <w:sz w:val="20"/>
      <w:szCs w:val="20"/>
    </w:rPr>
  </w:style>
  <w:style w:type="character" w:customStyle="1" w:styleId="CommentTextChar">
    <w:name w:val="Comment Text Char"/>
    <w:basedOn w:val="DefaultParagraphFont"/>
    <w:link w:val="CommentText"/>
    <w:uiPriority w:val="99"/>
    <w:semiHidden/>
    <w:rsid w:val="00BE3280"/>
    <w:rPr>
      <w:sz w:val="20"/>
      <w:szCs w:val="20"/>
    </w:rPr>
  </w:style>
  <w:style w:type="paragraph" w:styleId="CommentSubject">
    <w:name w:val="annotation subject"/>
    <w:basedOn w:val="CommentText"/>
    <w:next w:val="CommentText"/>
    <w:link w:val="CommentSubjectChar"/>
    <w:uiPriority w:val="99"/>
    <w:semiHidden/>
    <w:rsid w:val="00D578F2"/>
    <w:rPr>
      <w:b/>
      <w:bCs/>
    </w:rPr>
  </w:style>
  <w:style w:type="character" w:customStyle="1" w:styleId="CommentSubjectChar">
    <w:name w:val="Comment Subject Char"/>
    <w:basedOn w:val="CommentTextChar"/>
    <w:link w:val="CommentSubject"/>
    <w:uiPriority w:val="99"/>
    <w:semiHidden/>
    <w:rsid w:val="00BE3280"/>
    <w:rPr>
      <w:b/>
      <w:bCs/>
      <w:sz w:val="20"/>
      <w:szCs w:val="20"/>
    </w:rPr>
  </w:style>
  <w:style w:type="paragraph" w:styleId="BalloonText">
    <w:name w:val="Balloon Text"/>
    <w:basedOn w:val="Normal"/>
    <w:link w:val="BalloonTextChar"/>
    <w:uiPriority w:val="99"/>
    <w:semiHidden/>
    <w:rsid w:val="00D578F2"/>
    <w:rPr>
      <w:rFonts w:ascii="Tahoma" w:hAnsi="Tahoma" w:cs="Tahoma"/>
      <w:sz w:val="16"/>
      <w:szCs w:val="16"/>
    </w:rPr>
  </w:style>
  <w:style w:type="character" w:customStyle="1" w:styleId="BalloonTextChar">
    <w:name w:val="Balloon Text Char"/>
    <w:basedOn w:val="DefaultParagraphFont"/>
    <w:link w:val="BalloonText"/>
    <w:uiPriority w:val="99"/>
    <w:semiHidden/>
    <w:rsid w:val="00BE3280"/>
    <w:rPr>
      <w:sz w:val="0"/>
      <w:szCs w:val="0"/>
    </w:rPr>
  </w:style>
  <w:style w:type="character" w:styleId="Hyperlink">
    <w:name w:val="Hyperlink"/>
    <w:basedOn w:val="DefaultParagraphFont"/>
    <w:uiPriority w:val="99"/>
    <w:unhideWhenUsed/>
    <w:rsid w:val="008F0B0C"/>
    <w:rPr>
      <w:color w:val="0000FF" w:themeColor="hyperlink"/>
      <w:u w:val="single"/>
    </w:rPr>
  </w:style>
  <w:style w:type="paragraph" w:styleId="Revision">
    <w:name w:val="Revision"/>
    <w:hidden/>
    <w:uiPriority w:val="99"/>
    <w:semiHidden/>
    <w:rsid w:val="002549D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20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43207"/>
    <w:pPr>
      <w:spacing w:before="100" w:beforeAutospacing="1" w:after="100" w:afterAutospacing="1"/>
    </w:pPr>
  </w:style>
  <w:style w:type="paragraph" w:styleId="ListParagraph">
    <w:name w:val="List Paragraph"/>
    <w:basedOn w:val="Normal"/>
    <w:uiPriority w:val="99"/>
    <w:qFormat/>
    <w:rsid w:val="001D415A"/>
    <w:pPr>
      <w:ind w:left="720"/>
      <w:contextualSpacing/>
    </w:pPr>
  </w:style>
  <w:style w:type="character" w:styleId="CommentReference">
    <w:name w:val="annotation reference"/>
    <w:basedOn w:val="DefaultParagraphFont"/>
    <w:uiPriority w:val="99"/>
    <w:semiHidden/>
    <w:rsid w:val="00D578F2"/>
    <w:rPr>
      <w:rFonts w:cs="Times New Roman"/>
      <w:sz w:val="16"/>
      <w:szCs w:val="16"/>
    </w:rPr>
  </w:style>
  <w:style w:type="paragraph" w:styleId="CommentText">
    <w:name w:val="annotation text"/>
    <w:basedOn w:val="Normal"/>
    <w:link w:val="CommentTextChar"/>
    <w:uiPriority w:val="99"/>
    <w:semiHidden/>
    <w:rsid w:val="00D578F2"/>
    <w:rPr>
      <w:sz w:val="20"/>
      <w:szCs w:val="20"/>
    </w:rPr>
  </w:style>
  <w:style w:type="character" w:customStyle="1" w:styleId="CommentTextChar">
    <w:name w:val="Comment Text Char"/>
    <w:basedOn w:val="DefaultParagraphFont"/>
    <w:link w:val="CommentText"/>
    <w:uiPriority w:val="99"/>
    <w:semiHidden/>
    <w:rsid w:val="00BE3280"/>
    <w:rPr>
      <w:sz w:val="20"/>
      <w:szCs w:val="20"/>
    </w:rPr>
  </w:style>
  <w:style w:type="paragraph" w:styleId="CommentSubject">
    <w:name w:val="annotation subject"/>
    <w:basedOn w:val="CommentText"/>
    <w:next w:val="CommentText"/>
    <w:link w:val="CommentSubjectChar"/>
    <w:uiPriority w:val="99"/>
    <w:semiHidden/>
    <w:rsid w:val="00D578F2"/>
    <w:rPr>
      <w:b/>
      <w:bCs/>
    </w:rPr>
  </w:style>
  <w:style w:type="character" w:customStyle="1" w:styleId="CommentSubjectChar">
    <w:name w:val="Comment Subject Char"/>
    <w:basedOn w:val="CommentTextChar"/>
    <w:link w:val="CommentSubject"/>
    <w:uiPriority w:val="99"/>
    <w:semiHidden/>
    <w:rsid w:val="00BE3280"/>
    <w:rPr>
      <w:b/>
      <w:bCs/>
      <w:sz w:val="20"/>
      <w:szCs w:val="20"/>
    </w:rPr>
  </w:style>
  <w:style w:type="paragraph" w:styleId="BalloonText">
    <w:name w:val="Balloon Text"/>
    <w:basedOn w:val="Normal"/>
    <w:link w:val="BalloonTextChar"/>
    <w:uiPriority w:val="99"/>
    <w:semiHidden/>
    <w:rsid w:val="00D578F2"/>
    <w:rPr>
      <w:rFonts w:ascii="Tahoma" w:hAnsi="Tahoma" w:cs="Tahoma"/>
      <w:sz w:val="16"/>
      <w:szCs w:val="16"/>
    </w:rPr>
  </w:style>
  <w:style w:type="character" w:customStyle="1" w:styleId="BalloonTextChar">
    <w:name w:val="Balloon Text Char"/>
    <w:basedOn w:val="DefaultParagraphFont"/>
    <w:link w:val="BalloonText"/>
    <w:uiPriority w:val="99"/>
    <w:semiHidden/>
    <w:rsid w:val="00BE3280"/>
    <w:rPr>
      <w:sz w:val="0"/>
      <w:szCs w:val="0"/>
    </w:rPr>
  </w:style>
  <w:style w:type="character" w:styleId="Hyperlink">
    <w:name w:val="Hyperlink"/>
    <w:basedOn w:val="DefaultParagraphFont"/>
    <w:uiPriority w:val="99"/>
    <w:unhideWhenUsed/>
    <w:rsid w:val="008F0B0C"/>
    <w:rPr>
      <w:color w:val="0000FF" w:themeColor="hyperlink"/>
      <w:u w:val="single"/>
    </w:rPr>
  </w:style>
  <w:style w:type="paragraph" w:styleId="Revision">
    <w:name w:val="Revision"/>
    <w:hidden/>
    <w:uiPriority w:val="99"/>
    <w:semiHidden/>
    <w:rsid w:val="002549D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1285</Words>
  <Characters>7330</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Title</vt:lpstr>
    </vt:vector>
  </TitlesOfParts>
  <Company>Microsoft</Company>
  <LinksUpToDate>false</LinksUpToDate>
  <CharactersWithSpaces>8598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Austen</dc:creator>
  <cp:lastModifiedBy>Harder,Amy M</cp:lastModifiedBy>
  <cp:revision>2</cp:revision>
  <cp:lastPrinted>2011-10-24T00:24:00Z</cp:lastPrinted>
  <dcterms:created xsi:type="dcterms:W3CDTF">2011-10-28T18:54:00Z</dcterms:created>
  <dcterms:modified xsi:type="dcterms:W3CDTF">2011-10-28T18:54:00Z</dcterms:modified>
</cp:coreProperties>
</file>