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8E0" w:rsidRDefault="003638E0" w:rsidP="00DC6FB6">
      <w:pPr>
        <w:autoSpaceDE w:val="0"/>
        <w:autoSpaceDN w:val="0"/>
        <w:adjustRightInd w:val="0"/>
        <w:spacing w:after="0" w:line="240" w:lineRule="auto"/>
        <w:jc w:val="center"/>
        <w:rPr>
          <w:rFonts w:ascii="Times New Roman" w:hAnsi="Times New Roman" w:cs="Times New Roman"/>
          <w:b/>
          <w:sz w:val="24"/>
          <w:szCs w:val="24"/>
        </w:rPr>
      </w:pPr>
      <w:r w:rsidRPr="00A00CAB">
        <w:rPr>
          <w:rFonts w:ascii="Times New Roman" w:hAnsi="Times New Roman" w:cs="Times New Roman"/>
          <w:b/>
          <w:sz w:val="24"/>
          <w:szCs w:val="24"/>
        </w:rPr>
        <w:t>Biodiesel: Awareness and Perceptions of Agriculture Students at Two U</w:t>
      </w:r>
      <w:bookmarkStart w:id="0" w:name="_GoBack"/>
      <w:bookmarkEnd w:id="0"/>
      <w:r w:rsidRPr="00A00CAB">
        <w:rPr>
          <w:rFonts w:ascii="Times New Roman" w:hAnsi="Times New Roman" w:cs="Times New Roman"/>
          <w:b/>
          <w:sz w:val="24"/>
          <w:szCs w:val="24"/>
        </w:rPr>
        <w:t>niversities</w:t>
      </w:r>
    </w:p>
    <w:p w:rsidR="003638E0" w:rsidRDefault="003638E0" w:rsidP="008E67B0">
      <w:pPr>
        <w:autoSpaceDE w:val="0"/>
        <w:autoSpaceDN w:val="0"/>
        <w:adjustRightInd w:val="0"/>
        <w:spacing w:after="0" w:line="240" w:lineRule="auto"/>
        <w:rPr>
          <w:rFonts w:ascii="TimesNewRomanPSMT" w:hAnsi="TimesNewRomanPSMT" w:cs="TimesNewRomanPSMT"/>
          <w:color w:val="000000"/>
          <w:sz w:val="24"/>
          <w:szCs w:val="24"/>
        </w:rPr>
      </w:pPr>
    </w:p>
    <w:p w:rsidR="00C10820" w:rsidRDefault="00C10820" w:rsidP="00C10820">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Christopher L. Hunt, Graduate Assistant</w:t>
      </w:r>
    </w:p>
    <w:p w:rsidR="00C10820" w:rsidRDefault="00C10820" w:rsidP="00C10820">
      <w:pPr>
        <w:autoSpaceDE w:val="0"/>
        <w:autoSpaceDN w:val="0"/>
        <w:adjustRightInd w:val="0"/>
        <w:spacing w:after="0" w:line="240" w:lineRule="auto"/>
        <w:jc w:val="center"/>
        <w:rPr>
          <w:rFonts w:ascii="TimesNewRomanPSMT" w:hAnsi="TimesNewRomanPSMT" w:cs="TimesNewRomanPSMT"/>
          <w:color w:val="0000FF"/>
          <w:sz w:val="24"/>
          <w:szCs w:val="24"/>
        </w:rPr>
      </w:pPr>
      <w:r>
        <w:rPr>
          <w:rFonts w:ascii="TimesNewRomanPSMT" w:hAnsi="TimesNewRomanPSMT" w:cs="TimesNewRomanPSMT"/>
          <w:color w:val="0000FF"/>
          <w:sz w:val="24"/>
          <w:szCs w:val="24"/>
        </w:rPr>
        <w:t>clhunt@uark.edu</w:t>
      </w:r>
    </w:p>
    <w:p w:rsidR="00C10820" w:rsidRDefault="00C10820" w:rsidP="00C10820">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479-575-2035</w:t>
      </w:r>
    </w:p>
    <w:p w:rsidR="00C10820" w:rsidRDefault="00C10820" w:rsidP="00C10820">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Department of Agricultural and Extension Education</w:t>
      </w:r>
    </w:p>
    <w:p w:rsidR="00C10820" w:rsidRDefault="00C10820" w:rsidP="00C10820">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205 Agriculture Building</w:t>
      </w:r>
    </w:p>
    <w:p w:rsidR="00C10820" w:rsidRDefault="00C10820" w:rsidP="00C10820">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Fayetteville, AR 72701</w:t>
      </w:r>
    </w:p>
    <w:p w:rsidR="00C10820" w:rsidRDefault="00C10820" w:rsidP="00C10820">
      <w:pPr>
        <w:autoSpaceDE w:val="0"/>
        <w:autoSpaceDN w:val="0"/>
        <w:adjustRightInd w:val="0"/>
        <w:spacing w:after="0" w:line="240" w:lineRule="auto"/>
        <w:jc w:val="center"/>
        <w:rPr>
          <w:rFonts w:ascii="TimesNewRomanPSMT" w:hAnsi="TimesNewRomanPSMT" w:cs="TimesNewRomanPSMT"/>
          <w:color w:val="000000"/>
          <w:sz w:val="24"/>
          <w:szCs w:val="24"/>
        </w:rPr>
      </w:pPr>
    </w:p>
    <w:p w:rsidR="008E67B0" w:rsidRDefault="008E67B0" w:rsidP="003638E0">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Donald M. Johnson, Professor</w:t>
      </w:r>
    </w:p>
    <w:p w:rsidR="008E67B0" w:rsidRDefault="008E67B0" w:rsidP="003638E0">
      <w:pPr>
        <w:autoSpaceDE w:val="0"/>
        <w:autoSpaceDN w:val="0"/>
        <w:adjustRightInd w:val="0"/>
        <w:spacing w:after="0" w:line="240" w:lineRule="auto"/>
        <w:jc w:val="center"/>
        <w:rPr>
          <w:rFonts w:ascii="TimesNewRomanPSMT" w:hAnsi="TimesNewRomanPSMT" w:cs="TimesNewRomanPSMT"/>
          <w:color w:val="0000FF"/>
          <w:sz w:val="24"/>
          <w:szCs w:val="24"/>
        </w:rPr>
      </w:pPr>
      <w:r>
        <w:rPr>
          <w:rFonts w:ascii="TimesNewRomanPSMT" w:hAnsi="TimesNewRomanPSMT" w:cs="TimesNewRomanPSMT"/>
          <w:color w:val="0000FF"/>
          <w:sz w:val="24"/>
          <w:szCs w:val="24"/>
        </w:rPr>
        <w:t>dmjohnso@uark.edu</w:t>
      </w:r>
    </w:p>
    <w:p w:rsidR="008E67B0" w:rsidRDefault="008E67B0" w:rsidP="003638E0">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479-575-2035</w:t>
      </w:r>
    </w:p>
    <w:p w:rsidR="008E67B0" w:rsidRDefault="008E67B0" w:rsidP="003638E0">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Department of Agricultural and Extension Education</w:t>
      </w:r>
    </w:p>
    <w:p w:rsidR="008E67B0" w:rsidRDefault="008E67B0" w:rsidP="003638E0">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205 Agriculture Building</w:t>
      </w:r>
    </w:p>
    <w:p w:rsidR="003638E0" w:rsidRDefault="008E67B0" w:rsidP="003638E0">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Fayetteville, AR 72701</w:t>
      </w:r>
    </w:p>
    <w:p w:rsidR="00874A85" w:rsidRDefault="00874A85" w:rsidP="003638E0">
      <w:pPr>
        <w:autoSpaceDE w:val="0"/>
        <w:autoSpaceDN w:val="0"/>
        <w:adjustRightInd w:val="0"/>
        <w:spacing w:after="0" w:line="240" w:lineRule="auto"/>
        <w:jc w:val="center"/>
        <w:rPr>
          <w:rFonts w:ascii="TimesNewRomanPSMT" w:hAnsi="TimesNewRomanPSMT" w:cs="TimesNewRomanPSMT"/>
          <w:color w:val="000000"/>
          <w:sz w:val="24"/>
          <w:szCs w:val="24"/>
        </w:rPr>
      </w:pPr>
    </w:p>
    <w:p w:rsidR="00874A85" w:rsidRDefault="00874A85" w:rsidP="00874A85">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Don W. Edgar, Assistant Professor</w:t>
      </w:r>
    </w:p>
    <w:p w:rsidR="00874A85" w:rsidRDefault="00874A85" w:rsidP="00874A85">
      <w:pPr>
        <w:autoSpaceDE w:val="0"/>
        <w:autoSpaceDN w:val="0"/>
        <w:adjustRightInd w:val="0"/>
        <w:spacing w:after="0" w:line="240" w:lineRule="auto"/>
        <w:jc w:val="center"/>
        <w:rPr>
          <w:rFonts w:ascii="TimesNewRomanPSMT" w:hAnsi="TimesNewRomanPSMT" w:cs="TimesNewRomanPSMT"/>
          <w:color w:val="0000FF"/>
          <w:sz w:val="24"/>
          <w:szCs w:val="24"/>
        </w:rPr>
      </w:pPr>
      <w:r>
        <w:rPr>
          <w:rFonts w:ascii="TimesNewRomanPSMT" w:hAnsi="TimesNewRomanPSMT" w:cs="TimesNewRomanPSMT"/>
          <w:color w:val="0000FF"/>
          <w:sz w:val="24"/>
          <w:szCs w:val="24"/>
        </w:rPr>
        <w:t>dedgar@uark.edu</w:t>
      </w:r>
    </w:p>
    <w:p w:rsidR="00874A85" w:rsidRDefault="00874A85" w:rsidP="00874A85">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479-575-2035</w:t>
      </w:r>
    </w:p>
    <w:p w:rsidR="00874A85" w:rsidRDefault="00874A85" w:rsidP="00874A85">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Department of Agricultural and Extension Education</w:t>
      </w:r>
    </w:p>
    <w:p w:rsidR="00874A85" w:rsidRDefault="00874A85" w:rsidP="00874A85">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205 Agriculture Building</w:t>
      </w:r>
    </w:p>
    <w:p w:rsidR="00874A85" w:rsidRDefault="00874A85" w:rsidP="00874A85">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Fayetteville, AR 72701</w:t>
      </w:r>
    </w:p>
    <w:p w:rsidR="00874A85" w:rsidRDefault="00874A85" w:rsidP="003638E0">
      <w:pPr>
        <w:autoSpaceDE w:val="0"/>
        <w:autoSpaceDN w:val="0"/>
        <w:adjustRightInd w:val="0"/>
        <w:spacing w:after="0" w:line="240" w:lineRule="auto"/>
        <w:jc w:val="center"/>
        <w:rPr>
          <w:rFonts w:ascii="TimesNewRomanPSMT" w:hAnsi="TimesNewRomanPSMT" w:cs="TimesNewRomanPSMT"/>
          <w:color w:val="000000"/>
          <w:sz w:val="24"/>
          <w:szCs w:val="24"/>
        </w:rPr>
      </w:pPr>
    </w:p>
    <w:p w:rsidR="00874A85" w:rsidRDefault="00874A85" w:rsidP="003638E0">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Leslie D. Edgar, Assistant Professor</w:t>
      </w:r>
    </w:p>
    <w:p w:rsidR="00874A85" w:rsidRDefault="00D84F25" w:rsidP="003638E0">
      <w:pPr>
        <w:autoSpaceDE w:val="0"/>
        <w:autoSpaceDN w:val="0"/>
        <w:adjustRightInd w:val="0"/>
        <w:spacing w:after="0" w:line="240" w:lineRule="auto"/>
        <w:jc w:val="center"/>
        <w:rPr>
          <w:rFonts w:ascii="TimesNewRomanPSMT" w:hAnsi="TimesNewRomanPSMT" w:cs="TimesNewRomanPSMT"/>
          <w:color w:val="000000"/>
          <w:sz w:val="24"/>
          <w:szCs w:val="24"/>
        </w:rPr>
      </w:pPr>
      <w:hyperlink r:id="rId4" w:history="1">
        <w:r w:rsidR="00874A85" w:rsidRPr="006E17D5">
          <w:rPr>
            <w:rStyle w:val="Hyperlink"/>
            <w:rFonts w:ascii="TimesNewRomanPSMT" w:hAnsi="TimesNewRomanPSMT" w:cs="TimesNewRomanPSMT"/>
            <w:sz w:val="24"/>
            <w:szCs w:val="24"/>
          </w:rPr>
          <w:t>ledgar@uark.edu</w:t>
        </w:r>
      </w:hyperlink>
    </w:p>
    <w:p w:rsidR="00874A85" w:rsidRDefault="00874A85" w:rsidP="00874A85">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Department of Agricultural and Extension Education</w:t>
      </w:r>
    </w:p>
    <w:p w:rsidR="00874A85" w:rsidRDefault="00874A85" w:rsidP="00874A85">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205 Agriculture Building</w:t>
      </w:r>
    </w:p>
    <w:p w:rsidR="00874A85" w:rsidRDefault="00874A85" w:rsidP="00874A85">
      <w:pPr>
        <w:autoSpaceDE w:val="0"/>
        <w:autoSpaceDN w:val="0"/>
        <w:adjustRightInd w:val="0"/>
        <w:spacing w:after="0" w:line="240" w:lineRule="auto"/>
        <w:jc w:val="center"/>
        <w:rPr>
          <w:rFonts w:ascii="TimesNewRomanPSMT" w:hAnsi="TimesNewRomanPSMT" w:cs="TimesNewRomanPSMT"/>
          <w:color w:val="000000"/>
          <w:sz w:val="24"/>
          <w:szCs w:val="24"/>
        </w:rPr>
      </w:pPr>
      <w:r>
        <w:rPr>
          <w:rFonts w:ascii="TimesNewRomanPSMT" w:hAnsi="TimesNewRomanPSMT" w:cs="TimesNewRomanPSMT"/>
          <w:color w:val="000000"/>
          <w:sz w:val="24"/>
          <w:szCs w:val="24"/>
        </w:rPr>
        <w:t>Fayetteville, AR 72701</w:t>
      </w:r>
    </w:p>
    <w:p w:rsidR="00874A85" w:rsidRDefault="00874A85" w:rsidP="003638E0">
      <w:pPr>
        <w:autoSpaceDE w:val="0"/>
        <w:autoSpaceDN w:val="0"/>
        <w:adjustRightInd w:val="0"/>
        <w:spacing w:after="0" w:line="240" w:lineRule="auto"/>
        <w:jc w:val="center"/>
        <w:rPr>
          <w:rFonts w:ascii="TimesNewRomanPSMT" w:hAnsi="TimesNewRomanPSMT" w:cs="TimesNewRomanPSMT"/>
          <w:color w:val="000000"/>
          <w:sz w:val="24"/>
          <w:szCs w:val="24"/>
        </w:rPr>
      </w:pPr>
    </w:p>
    <w:p w:rsidR="003638E0" w:rsidRDefault="00874A85" w:rsidP="00874A85">
      <w:pPr>
        <w:rPr>
          <w:rFonts w:ascii="Times New Roman" w:hAnsi="Times New Roman" w:cs="Times New Roman"/>
          <w:b/>
          <w:bCs/>
          <w:sz w:val="24"/>
          <w:szCs w:val="24"/>
        </w:rPr>
      </w:pPr>
      <w:r>
        <w:rPr>
          <w:rFonts w:ascii="TimesNewRomanPSMT" w:hAnsi="TimesNewRomanPSMT" w:cs="TimesNewRomanPSMT"/>
          <w:color w:val="000000"/>
          <w:sz w:val="24"/>
          <w:szCs w:val="24"/>
        </w:rPr>
        <w:br w:type="page"/>
      </w:r>
    </w:p>
    <w:p w:rsidR="003638E0" w:rsidRDefault="003638E0" w:rsidP="00874A85">
      <w:pPr>
        <w:autoSpaceDE w:val="0"/>
        <w:autoSpaceDN w:val="0"/>
        <w:adjustRightInd w:val="0"/>
        <w:spacing w:after="0" w:line="240" w:lineRule="auto"/>
        <w:jc w:val="center"/>
        <w:rPr>
          <w:rFonts w:ascii="Times New Roman" w:hAnsi="Times New Roman" w:cs="Times New Roman"/>
          <w:b/>
          <w:bCs/>
          <w:sz w:val="24"/>
          <w:szCs w:val="24"/>
        </w:rPr>
      </w:pPr>
      <w:r w:rsidRPr="003638E0">
        <w:rPr>
          <w:rFonts w:ascii="Times New Roman" w:hAnsi="Times New Roman" w:cs="Times New Roman"/>
          <w:b/>
          <w:bCs/>
          <w:sz w:val="24"/>
          <w:szCs w:val="24"/>
        </w:rPr>
        <w:lastRenderedPageBreak/>
        <w:t>Biodiesel: Awareness and Perceptions of Agriculture Students at Two Universities</w:t>
      </w:r>
    </w:p>
    <w:p w:rsidR="00874A85" w:rsidRDefault="00874A85" w:rsidP="008E67B0">
      <w:pPr>
        <w:autoSpaceDE w:val="0"/>
        <w:autoSpaceDN w:val="0"/>
        <w:adjustRightInd w:val="0"/>
        <w:spacing w:after="0" w:line="240" w:lineRule="auto"/>
        <w:rPr>
          <w:rFonts w:ascii="Times New Roman" w:hAnsi="Times New Roman" w:cs="Times New Roman"/>
          <w:b/>
          <w:bCs/>
          <w:sz w:val="24"/>
          <w:szCs w:val="24"/>
        </w:rPr>
      </w:pPr>
    </w:p>
    <w:p w:rsidR="00E52AB4" w:rsidRPr="00A45640" w:rsidRDefault="00874A85" w:rsidP="00874A8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Introduction</w:t>
      </w:r>
    </w:p>
    <w:p w:rsidR="00874A85" w:rsidRDefault="00874A85" w:rsidP="00D32C63">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E52AB4" w:rsidRPr="00A45640">
        <w:rPr>
          <w:rFonts w:ascii="Times New Roman" w:hAnsi="Times New Roman" w:cs="Times New Roman"/>
          <w:sz w:val="24"/>
          <w:szCs w:val="24"/>
        </w:rPr>
        <w:t>Alternative energy and biofuels have garnered increasing interest among the public, government and industry as the growing world population has shifted its focus towards understanding future needs versus availability</w:t>
      </w:r>
      <w:r w:rsidR="00D97322" w:rsidRPr="00A45640">
        <w:rPr>
          <w:rFonts w:ascii="Times New Roman" w:hAnsi="Times New Roman" w:cs="Times New Roman"/>
          <w:sz w:val="24"/>
          <w:szCs w:val="24"/>
        </w:rPr>
        <w:t xml:space="preserve">. </w:t>
      </w:r>
      <w:r w:rsidR="00E52AB4" w:rsidRPr="00A45640">
        <w:rPr>
          <w:rFonts w:ascii="Times New Roman" w:hAnsi="Times New Roman" w:cs="Times New Roman"/>
          <w:sz w:val="24"/>
          <w:szCs w:val="24"/>
        </w:rPr>
        <w:t>Acker (2008) along with the National 25x’25 Agriculture/Forestry Steering Committee stated that by 2025 it is envisioned that American producers will provide nearly one-quarter of the total energy</w:t>
      </w:r>
      <w:r w:rsidR="00D97322" w:rsidRPr="00A45640">
        <w:rPr>
          <w:rFonts w:ascii="Times New Roman" w:hAnsi="Times New Roman" w:cs="Times New Roman"/>
          <w:sz w:val="24"/>
          <w:szCs w:val="24"/>
        </w:rPr>
        <w:t xml:space="preserve"> needs in the United States. </w:t>
      </w:r>
      <w:r w:rsidR="00E52AB4" w:rsidRPr="00A45640">
        <w:rPr>
          <w:rFonts w:ascii="Times New Roman" w:hAnsi="Times New Roman" w:cs="Times New Roman"/>
          <w:sz w:val="24"/>
          <w:szCs w:val="24"/>
        </w:rPr>
        <w:t xml:space="preserve"> Although biofuels are not new, being utilized for more than 30 years in many instances, public knowledge about biofuels has been limited.  </w:t>
      </w:r>
      <w:proofErr w:type="spellStart"/>
      <w:r w:rsidR="00E52AB4" w:rsidRPr="00A45640">
        <w:rPr>
          <w:rFonts w:ascii="Times New Roman" w:hAnsi="Times New Roman" w:cs="Times New Roman"/>
          <w:sz w:val="24"/>
          <w:szCs w:val="24"/>
        </w:rPr>
        <w:t>Delshad</w:t>
      </w:r>
      <w:proofErr w:type="spellEnd"/>
      <w:r w:rsidR="00E52AB4" w:rsidRPr="00A45640">
        <w:rPr>
          <w:rFonts w:ascii="Times New Roman" w:hAnsi="Times New Roman" w:cs="Times New Roman"/>
          <w:sz w:val="24"/>
          <w:szCs w:val="24"/>
        </w:rPr>
        <w:t xml:space="preserve"> et al. (2010) found that 80% of participants had previously heard of biofuels.  Wenger and Kelly (2008) found that many Americans support the use of biofuels.  Unfortunately, it is not clear about the basis of the public being informed or uninformed (</w:t>
      </w:r>
      <w:proofErr w:type="spellStart"/>
      <w:r w:rsidR="00E52AB4" w:rsidRPr="00A45640">
        <w:rPr>
          <w:rFonts w:ascii="Times New Roman" w:hAnsi="Times New Roman" w:cs="Times New Roman"/>
          <w:sz w:val="24"/>
          <w:szCs w:val="24"/>
        </w:rPr>
        <w:t>Delshaid</w:t>
      </w:r>
      <w:proofErr w:type="spellEnd"/>
      <w:r w:rsidR="00E52AB4" w:rsidRPr="00A45640">
        <w:rPr>
          <w:rFonts w:ascii="Times New Roman" w:hAnsi="Times New Roman" w:cs="Times New Roman"/>
          <w:sz w:val="24"/>
          <w:szCs w:val="24"/>
        </w:rPr>
        <w:t xml:space="preserve"> et al., 2010). </w:t>
      </w:r>
    </w:p>
    <w:p w:rsidR="00E52AB4" w:rsidRDefault="00874A85" w:rsidP="00D32C63">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E52AB4" w:rsidRPr="00A45640">
        <w:rPr>
          <w:rFonts w:ascii="Times New Roman" w:hAnsi="Times New Roman" w:cs="Times New Roman"/>
          <w:sz w:val="24"/>
          <w:szCs w:val="24"/>
        </w:rPr>
        <w:t xml:space="preserve">The researchers identified three frames consistent with biofuel media; namely (a) economic development (49.2%); (b) environment (33.5%); and (c) national security (17.3%).  Further, media’s framing of biofuels has two main characteristics: (a) they signal contemporary social and economic change; and (b) they provide a platform for advancing a discourse critical of dominant </w:t>
      </w:r>
      <w:proofErr w:type="spellStart"/>
      <w:r w:rsidR="00E52AB4" w:rsidRPr="00A45640">
        <w:rPr>
          <w:rFonts w:ascii="Times New Roman" w:hAnsi="Times New Roman" w:cs="Times New Roman"/>
          <w:sz w:val="24"/>
          <w:szCs w:val="24"/>
        </w:rPr>
        <w:t>agri</w:t>
      </w:r>
      <w:proofErr w:type="spellEnd"/>
      <w:r w:rsidR="00E52AB4" w:rsidRPr="00A45640">
        <w:rPr>
          <w:rFonts w:ascii="Times New Roman" w:hAnsi="Times New Roman" w:cs="Times New Roman"/>
          <w:sz w:val="24"/>
          <w:szCs w:val="24"/>
        </w:rPr>
        <w:t>-energy trajectories (Wright &amp; Reid, 2011).</w:t>
      </w:r>
    </w:p>
    <w:p w:rsidR="00874A85" w:rsidRPr="00A45640" w:rsidRDefault="00874A85" w:rsidP="00D32C63">
      <w:pPr>
        <w:spacing w:after="0" w:line="240" w:lineRule="auto"/>
        <w:rPr>
          <w:rFonts w:ascii="Times New Roman" w:hAnsi="Times New Roman" w:cs="Times New Roman"/>
          <w:sz w:val="24"/>
          <w:szCs w:val="24"/>
        </w:rPr>
      </w:pPr>
    </w:p>
    <w:p w:rsidR="00E52AB4" w:rsidRDefault="00874A85" w:rsidP="00874A8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Theoretical Framework</w:t>
      </w:r>
    </w:p>
    <w:p w:rsidR="00874A85" w:rsidRDefault="00874A85" w:rsidP="00D32C6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r w:rsidR="00E76B63" w:rsidRPr="00A45640">
        <w:rPr>
          <w:rFonts w:ascii="Times New Roman" w:hAnsi="Times New Roman" w:cs="Times New Roman"/>
          <w:sz w:val="24"/>
          <w:szCs w:val="24"/>
        </w:rPr>
        <w:t xml:space="preserve">Two theories guided the performance and interpretation of this study. First, Rogers’ (2003) Diffusion of Innovation (DOI) Theory was used to conceptualize characteristics of biodiesel that would likely affect its rate of adoption.  Second, </w:t>
      </w:r>
      <w:proofErr w:type="spellStart"/>
      <w:r w:rsidR="00E76B63" w:rsidRPr="00A45640">
        <w:rPr>
          <w:rFonts w:ascii="Times New Roman" w:hAnsi="Times New Roman" w:cs="Times New Roman"/>
          <w:sz w:val="24"/>
          <w:szCs w:val="24"/>
        </w:rPr>
        <w:t>Ajzen</w:t>
      </w:r>
      <w:proofErr w:type="spellEnd"/>
      <w:r w:rsidR="00E76B63" w:rsidRPr="00A45640">
        <w:rPr>
          <w:rFonts w:ascii="Times New Roman" w:hAnsi="Times New Roman" w:cs="Times New Roman"/>
          <w:sz w:val="24"/>
          <w:szCs w:val="24"/>
        </w:rPr>
        <w:t xml:space="preserve"> and </w:t>
      </w:r>
      <w:proofErr w:type="spellStart"/>
      <w:r w:rsidR="00E76B63" w:rsidRPr="00A45640">
        <w:rPr>
          <w:rFonts w:ascii="Times New Roman" w:hAnsi="Times New Roman" w:cs="Times New Roman"/>
          <w:sz w:val="24"/>
          <w:szCs w:val="24"/>
        </w:rPr>
        <w:t>Fishbein’s</w:t>
      </w:r>
      <w:proofErr w:type="spellEnd"/>
      <w:r w:rsidR="00E76B63" w:rsidRPr="00A45640">
        <w:rPr>
          <w:rFonts w:ascii="Times New Roman" w:hAnsi="Times New Roman" w:cs="Times New Roman"/>
          <w:sz w:val="24"/>
          <w:szCs w:val="24"/>
        </w:rPr>
        <w:t xml:space="preserve"> (1980) Theory of Reasoned Action (TORA) was used to conceptualize how respondent beliefs about biodiesel would affect their intentions to use biodiesel.  According to Rogers (2003) the perceived attributes of an innovation affect both the extent and rate of adoption. These perceived attributes are: (a) relative advantage, (b) compatibility, (c) complexity, (d) </w:t>
      </w:r>
      <w:proofErr w:type="spellStart"/>
      <w:r w:rsidR="00E76B63" w:rsidRPr="00A45640">
        <w:rPr>
          <w:rFonts w:ascii="Times New Roman" w:hAnsi="Times New Roman" w:cs="Times New Roman"/>
          <w:sz w:val="24"/>
          <w:szCs w:val="24"/>
        </w:rPr>
        <w:t>triala</w:t>
      </w:r>
      <w:r>
        <w:rPr>
          <w:rFonts w:ascii="Times New Roman" w:hAnsi="Times New Roman" w:cs="Times New Roman"/>
          <w:sz w:val="24"/>
          <w:szCs w:val="24"/>
        </w:rPr>
        <w:t>bility</w:t>
      </w:r>
      <w:proofErr w:type="spellEnd"/>
      <w:r>
        <w:rPr>
          <w:rFonts w:ascii="Times New Roman" w:hAnsi="Times New Roman" w:cs="Times New Roman"/>
          <w:sz w:val="24"/>
          <w:szCs w:val="24"/>
        </w:rPr>
        <w:t xml:space="preserve">, and (e) </w:t>
      </w:r>
      <w:proofErr w:type="spellStart"/>
      <w:r>
        <w:rPr>
          <w:rFonts w:ascii="Times New Roman" w:hAnsi="Times New Roman" w:cs="Times New Roman"/>
          <w:sz w:val="24"/>
          <w:szCs w:val="24"/>
        </w:rPr>
        <w:t>observability</w:t>
      </w:r>
      <w:proofErr w:type="spellEnd"/>
      <w:r>
        <w:rPr>
          <w:rFonts w:ascii="Times New Roman" w:hAnsi="Times New Roman" w:cs="Times New Roman"/>
          <w:sz w:val="24"/>
          <w:szCs w:val="24"/>
        </w:rPr>
        <w:t>.</w:t>
      </w:r>
    </w:p>
    <w:p w:rsidR="00E76B63" w:rsidRPr="00A45640" w:rsidRDefault="00874A85" w:rsidP="00D32C63">
      <w:pPr>
        <w:autoSpaceDE w:val="0"/>
        <w:autoSpaceDN w:val="0"/>
        <w:adjustRightInd w:val="0"/>
        <w:spacing w:after="0" w:line="240" w:lineRule="auto"/>
        <w:rPr>
          <w:rFonts w:ascii="Times New Roman" w:eastAsia="Times-Roman" w:hAnsi="Times New Roman" w:cs="Times New Roman"/>
          <w:sz w:val="24"/>
          <w:szCs w:val="24"/>
        </w:rPr>
      </w:pPr>
      <w:r>
        <w:rPr>
          <w:rFonts w:ascii="Times New Roman" w:hAnsi="Times New Roman" w:cs="Times New Roman"/>
          <w:sz w:val="24"/>
          <w:szCs w:val="24"/>
        </w:rPr>
        <w:tab/>
      </w:r>
      <w:r w:rsidR="00E76B63" w:rsidRPr="00A45640">
        <w:rPr>
          <w:rFonts w:ascii="Times New Roman" w:eastAsia="Times-Roman" w:hAnsi="Times New Roman" w:cs="Times New Roman"/>
          <w:sz w:val="24"/>
          <w:szCs w:val="24"/>
        </w:rPr>
        <w:t>The theory of reasoned action (</w:t>
      </w:r>
      <w:proofErr w:type="spellStart"/>
      <w:r w:rsidR="00E76B63" w:rsidRPr="00A45640">
        <w:rPr>
          <w:rFonts w:ascii="Times New Roman" w:eastAsia="Times-Roman" w:hAnsi="Times New Roman" w:cs="Times New Roman"/>
          <w:sz w:val="24"/>
          <w:szCs w:val="24"/>
        </w:rPr>
        <w:t>Ajzen</w:t>
      </w:r>
      <w:proofErr w:type="spellEnd"/>
      <w:r w:rsidR="00E76B63" w:rsidRPr="00A45640">
        <w:rPr>
          <w:rFonts w:ascii="Times New Roman" w:eastAsia="Times-Roman" w:hAnsi="Times New Roman" w:cs="Times New Roman"/>
          <w:sz w:val="24"/>
          <w:szCs w:val="24"/>
        </w:rPr>
        <w:t xml:space="preserve"> &amp; </w:t>
      </w:r>
      <w:proofErr w:type="spellStart"/>
      <w:r w:rsidR="00E76B63" w:rsidRPr="00A45640">
        <w:rPr>
          <w:rFonts w:ascii="Times New Roman" w:eastAsia="Times-Roman" w:hAnsi="Times New Roman" w:cs="Times New Roman"/>
          <w:sz w:val="24"/>
          <w:szCs w:val="24"/>
        </w:rPr>
        <w:t>Fishbein</w:t>
      </w:r>
      <w:proofErr w:type="spellEnd"/>
      <w:r w:rsidR="00E76B63" w:rsidRPr="00A45640">
        <w:rPr>
          <w:rFonts w:ascii="Times New Roman" w:eastAsia="Times-Roman" w:hAnsi="Times New Roman" w:cs="Times New Roman"/>
          <w:sz w:val="24"/>
          <w:szCs w:val="24"/>
        </w:rPr>
        <w:t>, 1980) posits that human actions, such as using biodiesel, are guided by three considerations: (a) beliefs about the consequences of an action (behavioral beliefs), (b) beliefs about the normative expectations of others (normative beliefs), and (c) beliefs about the presence of factors that may promote or hinder the behavior (control beliefs</w:t>
      </w:r>
      <w:r w:rsidR="00D97322" w:rsidRPr="00A45640">
        <w:rPr>
          <w:rFonts w:ascii="Times New Roman" w:eastAsia="Times-Roman" w:hAnsi="Times New Roman" w:cs="Times New Roman"/>
          <w:sz w:val="24"/>
          <w:szCs w:val="24"/>
        </w:rPr>
        <w:t>).</w:t>
      </w:r>
    </w:p>
    <w:p w:rsidR="00874A85" w:rsidRDefault="00874A85" w:rsidP="00D32C63">
      <w:pPr>
        <w:spacing w:after="0" w:line="240" w:lineRule="auto"/>
        <w:rPr>
          <w:rFonts w:ascii="Times New Roman" w:hAnsi="Times New Roman" w:cs="Times New Roman"/>
          <w:b/>
          <w:sz w:val="24"/>
          <w:szCs w:val="24"/>
        </w:rPr>
      </w:pPr>
    </w:p>
    <w:p w:rsidR="00E76B63" w:rsidRDefault="00E76B63" w:rsidP="00874A85">
      <w:pPr>
        <w:spacing w:after="0" w:line="240" w:lineRule="auto"/>
        <w:jc w:val="center"/>
        <w:rPr>
          <w:rFonts w:ascii="Times New Roman" w:hAnsi="Times New Roman" w:cs="Times New Roman"/>
          <w:b/>
          <w:sz w:val="24"/>
          <w:szCs w:val="24"/>
        </w:rPr>
      </w:pPr>
      <w:r w:rsidRPr="00A45640">
        <w:rPr>
          <w:rFonts w:ascii="Times New Roman" w:hAnsi="Times New Roman" w:cs="Times New Roman"/>
          <w:b/>
          <w:sz w:val="24"/>
          <w:szCs w:val="24"/>
        </w:rPr>
        <w:t>Methods</w:t>
      </w:r>
    </w:p>
    <w:p w:rsidR="00A45640" w:rsidRPr="00A45640" w:rsidRDefault="00874A85" w:rsidP="00D32C63">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E76B63" w:rsidRPr="00A45640">
        <w:rPr>
          <w:rFonts w:ascii="Times New Roman" w:hAnsi="Times New Roman" w:cs="Times New Roman"/>
          <w:sz w:val="24"/>
          <w:szCs w:val="24"/>
        </w:rPr>
        <w:t>The population for this study was comprised of students enrolled in the introductory agricultural economics course at one southeastern university [</w:t>
      </w:r>
      <w:r w:rsidR="00E76B63" w:rsidRPr="00A45640">
        <w:rPr>
          <w:rFonts w:ascii="Times New Roman" w:hAnsi="Times New Roman" w:cs="Times New Roman"/>
          <w:i/>
          <w:sz w:val="24"/>
          <w:szCs w:val="24"/>
        </w:rPr>
        <w:t>University A</w:t>
      </w:r>
      <w:r w:rsidR="00E76B63" w:rsidRPr="00A45640">
        <w:rPr>
          <w:rFonts w:ascii="Times New Roman" w:hAnsi="Times New Roman" w:cs="Times New Roman"/>
          <w:sz w:val="24"/>
          <w:szCs w:val="24"/>
        </w:rPr>
        <w:t>] and one southwestern university [</w:t>
      </w:r>
      <w:r w:rsidR="00E76B63" w:rsidRPr="00A45640">
        <w:rPr>
          <w:rFonts w:ascii="Times New Roman" w:hAnsi="Times New Roman" w:cs="Times New Roman"/>
          <w:i/>
          <w:sz w:val="24"/>
          <w:szCs w:val="24"/>
        </w:rPr>
        <w:t>University B</w:t>
      </w:r>
      <w:r w:rsidR="00E76B63" w:rsidRPr="00A45640">
        <w:rPr>
          <w:rFonts w:ascii="Times New Roman" w:hAnsi="Times New Roman" w:cs="Times New Roman"/>
          <w:sz w:val="24"/>
          <w:szCs w:val="24"/>
        </w:rPr>
        <w:t>].  At [</w:t>
      </w:r>
      <w:r w:rsidR="00E76B63" w:rsidRPr="00A45640">
        <w:rPr>
          <w:rFonts w:ascii="Times New Roman" w:hAnsi="Times New Roman" w:cs="Times New Roman"/>
          <w:i/>
          <w:sz w:val="24"/>
          <w:szCs w:val="24"/>
        </w:rPr>
        <w:t>University A</w:t>
      </w:r>
      <w:r w:rsidR="00E76B63" w:rsidRPr="00A45640">
        <w:rPr>
          <w:rFonts w:ascii="Times New Roman" w:hAnsi="Times New Roman" w:cs="Times New Roman"/>
          <w:sz w:val="24"/>
          <w:szCs w:val="24"/>
        </w:rPr>
        <w:t>], 90 of 105 students (85.7%) were present in class and completed useable surveys; at [</w:t>
      </w:r>
      <w:r w:rsidR="00E76B63" w:rsidRPr="00A45640">
        <w:rPr>
          <w:rFonts w:ascii="Times New Roman" w:hAnsi="Times New Roman" w:cs="Times New Roman"/>
          <w:i/>
          <w:sz w:val="24"/>
          <w:szCs w:val="24"/>
        </w:rPr>
        <w:t>University B</w:t>
      </w:r>
      <w:r w:rsidR="00E76B63" w:rsidRPr="00A45640">
        <w:rPr>
          <w:rFonts w:ascii="Times New Roman" w:hAnsi="Times New Roman" w:cs="Times New Roman"/>
          <w:sz w:val="24"/>
          <w:szCs w:val="24"/>
        </w:rPr>
        <w:t xml:space="preserve">], 200 of 235 (85.1%) were present and provided usable responses.  The anonymous nature of student responses precluded follow-up of non-respondents. The completed instrument was composed of three sections.  Section one contained three items to determine if the respondent owned or drove a diesel-fuelled vehicle, had ever heard of biodiesel, or had ever purchased biodiesel.  Section two contained 34 items on a 1 to 5 Likert-type scale (1 = “strongly disagree” and 5 = “strongly agree”) designed to determine respondent perceptions about biodiesel.  To prevent response set, 11 of these 34 items were negatively worded. The coefficients of stability were 1.0, 0.81, and 0.99, for sections one, </w:t>
      </w:r>
      <w:r w:rsidR="00E76B63" w:rsidRPr="00A45640">
        <w:rPr>
          <w:rFonts w:ascii="Times New Roman" w:hAnsi="Times New Roman" w:cs="Times New Roman"/>
          <w:sz w:val="24"/>
          <w:szCs w:val="24"/>
        </w:rPr>
        <w:lastRenderedPageBreak/>
        <w:t>two, and three, respectively.  A panel of five individuals with expertise in survey methods (</w:t>
      </w:r>
      <w:r w:rsidR="00E76B63" w:rsidRPr="00A45640">
        <w:rPr>
          <w:rFonts w:ascii="Times New Roman" w:hAnsi="Times New Roman" w:cs="Times New Roman"/>
          <w:i/>
          <w:sz w:val="24"/>
          <w:szCs w:val="24"/>
        </w:rPr>
        <w:t>n = 2),</w:t>
      </w:r>
      <w:r w:rsidR="00E76B63" w:rsidRPr="00A45640">
        <w:rPr>
          <w:rFonts w:ascii="Times New Roman" w:hAnsi="Times New Roman" w:cs="Times New Roman"/>
          <w:sz w:val="24"/>
          <w:szCs w:val="24"/>
        </w:rPr>
        <w:t xml:space="preserve"> biofuels research (</w:t>
      </w:r>
      <w:r w:rsidR="00E76B63" w:rsidRPr="00A45640">
        <w:rPr>
          <w:rFonts w:ascii="Times New Roman" w:hAnsi="Times New Roman" w:cs="Times New Roman"/>
          <w:i/>
          <w:sz w:val="24"/>
          <w:szCs w:val="24"/>
        </w:rPr>
        <w:t>n</w:t>
      </w:r>
      <w:r w:rsidR="00E76B63" w:rsidRPr="00A45640">
        <w:rPr>
          <w:rFonts w:ascii="Times New Roman" w:hAnsi="Times New Roman" w:cs="Times New Roman"/>
          <w:sz w:val="24"/>
          <w:szCs w:val="24"/>
        </w:rPr>
        <w:t xml:space="preserve"> = 2) and biofuels marketing (</w:t>
      </w:r>
      <w:r w:rsidR="00E76B63" w:rsidRPr="00A45640">
        <w:rPr>
          <w:rFonts w:ascii="Times New Roman" w:hAnsi="Times New Roman" w:cs="Times New Roman"/>
          <w:i/>
          <w:sz w:val="24"/>
          <w:szCs w:val="24"/>
        </w:rPr>
        <w:t>n</w:t>
      </w:r>
      <w:r w:rsidR="00E76B63" w:rsidRPr="00A45640">
        <w:rPr>
          <w:rFonts w:ascii="Times New Roman" w:hAnsi="Times New Roman" w:cs="Times New Roman"/>
          <w:sz w:val="24"/>
          <w:szCs w:val="24"/>
        </w:rPr>
        <w:t xml:space="preserve"> = 1) reviewed the instrument and judged it to possess face and content validity. Data were analyzed using descriptive and inferential statistics.  Inferential statistics were used assuming those surveyed were representative of past, present, and future students enrolled in the introductory agricultural economics course at the two selected universities (Oliver &amp; Hinkle, 1982). Exploratory factor analysis was used to identify the number and nature of the underlying factors responsible for </w:t>
      </w:r>
      <w:proofErr w:type="spellStart"/>
      <w:r w:rsidR="00E76B63" w:rsidRPr="00A45640">
        <w:rPr>
          <w:rFonts w:ascii="Times New Roman" w:hAnsi="Times New Roman" w:cs="Times New Roman"/>
          <w:sz w:val="24"/>
          <w:szCs w:val="24"/>
        </w:rPr>
        <w:t>covariation</w:t>
      </w:r>
      <w:proofErr w:type="spellEnd"/>
      <w:r w:rsidR="00E76B63" w:rsidRPr="00A45640">
        <w:rPr>
          <w:rFonts w:ascii="Times New Roman" w:hAnsi="Times New Roman" w:cs="Times New Roman"/>
          <w:sz w:val="24"/>
          <w:szCs w:val="24"/>
        </w:rPr>
        <w:t xml:space="preserve"> in the 34 items designed to measure perceptio</w:t>
      </w:r>
      <w:r>
        <w:rPr>
          <w:rFonts w:ascii="Times New Roman" w:hAnsi="Times New Roman" w:cs="Times New Roman"/>
          <w:sz w:val="24"/>
          <w:szCs w:val="24"/>
        </w:rPr>
        <w:t>ns of biodiesel (section two).</w:t>
      </w:r>
    </w:p>
    <w:p w:rsidR="00874A85" w:rsidRDefault="00874A85" w:rsidP="00874A85">
      <w:pPr>
        <w:spacing w:after="0" w:line="240" w:lineRule="auto"/>
        <w:jc w:val="center"/>
        <w:rPr>
          <w:rFonts w:ascii="Times New Roman" w:hAnsi="Times New Roman" w:cs="Times New Roman"/>
          <w:b/>
          <w:sz w:val="24"/>
          <w:szCs w:val="24"/>
        </w:rPr>
      </w:pPr>
    </w:p>
    <w:p w:rsidR="00E76B63" w:rsidRDefault="00874A85" w:rsidP="00874A8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w:t>
      </w:r>
    </w:p>
    <w:p w:rsidR="00D32C63" w:rsidRPr="00A45640" w:rsidRDefault="00874A85" w:rsidP="00D32C63">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E76B63" w:rsidRPr="00A45640">
        <w:rPr>
          <w:rFonts w:ascii="Times New Roman" w:hAnsi="Times New Roman" w:cs="Times New Roman"/>
          <w:sz w:val="24"/>
          <w:szCs w:val="24"/>
        </w:rPr>
        <w:t>At [</w:t>
      </w:r>
      <w:r w:rsidR="00E76B63" w:rsidRPr="00A45640">
        <w:rPr>
          <w:rFonts w:ascii="Times New Roman" w:hAnsi="Times New Roman" w:cs="Times New Roman"/>
          <w:i/>
          <w:sz w:val="24"/>
          <w:szCs w:val="24"/>
        </w:rPr>
        <w:t>University A</w:t>
      </w:r>
      <w:r w:rsidR="00E76B63" w:rsidRPr="00A45640">
        <w:rPr>
          <w:rFonts w:ascii="Times New Roman" w:hAnsi="Times New Roman" w:cs="Times New Roman"/>
          <w:sz w:val="24"/>
          <w:szCs w:val="24"/>
        </w:rPr>
        <w:t>] students reported 18 different majors with a majority of respondents majoring in agricultural business (26.4%), animal and poultry science (26.4%), or agricultural education and communication (8.1%).  Non-agriculture majors comprised 17.2% of the respondents.  At [</w:t>
      </w:r>
      <w:r w:rsidR="00E76B63" w:rsidRPr="00A45640">
        <w:rPr>
          <w:rFonts w:ascii="Times New Roman" w:hAnsi="Times New Roman" w:cs="Times New Roman"/>
          <w:i/>
          <w:sz w:val="24"/>
          <w:szCs w:val="24"/>
        </w:rPr>
        <w:t>University B</w:t>
      </w:r>
      <w:r w:rsidR="00E76B63" w:rsidRPr="00A45640">
        <w:rPr>
          <w:rFonts w:ascii="Times New Roman" w:hAnsi="Times New Roman" w:cs="Times New Roman"/>
          <w:sz w:val="24"/>
          <w:szCs w:val="24"/>
        </w:rPr>
        <w:t>] students reported 21 majors with a majority being animal science (20.3%), agricultural business (17.6%), or agricultural education and communication (17.6%) majors.  Only 3.7% of students at [</w:t>
      </w:r>
      <w:r w:rsidR="00E76B63" w:rsidRPr="00A45640">
        <w:rPr>
          <w:rFonts w:ascii="Times New Roman" w:hAnsi="Times New Roman" w:cs="Times New Roman"/>
          <w:i/>
          <w:sz w:val="24"/>
          <w:szCs w:val="24"/>
        </w:rPr>
        <w:t>University B</w:t>
      </w:r>
      <w:r w:rsidR="00E76B63" w:rsidRPr="00A45640">
        <w:rPr>
          <w:rFonts w:ascii="Times New Roman" w:hAnsi="Times New Roman" w:cs="Times New Roman"/>
          <w:sz w:val="24"/>
          <w:szCs w:val="24"/>
        </w:rPr>
        <w:t>] reported non-agriculture majors. At each university, the typical respondent was approximately 19 years old and male</w:t>
      </w:r>
      <w:r w:rsidR="00D97322" w:rsidRPr="00A45640">
        <w:rPr>
          <w:rFonts w:ascii="Times New Roman" w:hAnsi="Times New Roman" w:cs="Times New Roman"/>
          <w:sz w:val="24"/>
          <w:szCs w:val="24"/>
        </w:rPr>
        <w:t>.</w:t>
      </w:r>
      <w:r w:rsidR="00E76B63" w:rsidRPr="00A45640">
        <w:rPr>
          <w:rFonts w:ascii="Times New Roman" w:hAnsi="Times New Roman" w:cs="Times New Roman"/>
          <w:sz w:val="24"/>
          <w:szCs w:val="24"/>
        </w:rPr>
        <w:t xml:space="preserve"> There were no significant differences between universities in the percentages of students owning or driving diesel vehicles, having heard of biodiesel, or having purchased biodiesel. Approximately 80% of students had heard of biodiesel while less than one-quarter of students reported ownin</w:t>
      </w:r>
      <w:r w:rsidR="00D97322" w:rsidRPr="00A45640">
        <w:rPr>
          <w:rFonts w:ascii="Times New Roman" w:hAnsi="Times New Roman" w:cs="Times New Roman"/>
          <w:sz w:val="24"/>
          <w:szCs w:val="24"/>
        </w:rPr>
        <w:t>g or driving a diesel vehicle. T</w:t>
      </w:r>
      <w:r w:rsidR="00D32C63" w:rsidRPr="00A45640">
        <w:rPr>
          <w:rFonts w:ascii="Times New Roman" w:hAnsi="Times New Roman" w:cs="Times New Roman"/>
          <w:sz w:val="24"/>
          <w:szCs w:val="24"/>
        </w:rPr>
        <w:t xml:space="preserve">here were significant differences (α = .05) between students at the two universities in their perceptions of three of the four biodiesel factors. </w:t>
      </w:r>
      <w:r w:rsidR="00A45640" w:rsidRPr="00A45640">
        <w:rPr>
          <w:rFonts w:ascii="Times New Roman" w:hAnsi="Times New Roman" w:cs="Times New Roman"/>
          <w:sz w:val="24"/>
          <w:szCs w:val="24"/>
        </w:rPr>
        <w:t>In interpreting the rotated factor pattern, an item was determined to load on a given factor if the loading was greater than .40 and less than .40 on the remaining three factors (Hatcher, 1994).  Using this criteria, eight items loaded on the first factor (Performance), six items loaded on the second factor (Negative externalities), six items loaded on the third factor (Domestic and renewable), and five factors loaded on th</w:t>
      </w:r>
      <w:r w:rsidR="00A45640">
        <w:rPr>
          <w:rFonts w:ascii="Times New Roman" w:hAnsi="Times New Roman" w:cs="Times New Roman"/>
          <w:sz w:val="24"/>
          <w:szCs w:val="24"/>
        </w:rPr>
        <w:t xml:space="preserve">e fourth factor (Environment). </w:t>
      </w:r>
      <w:r w:rsidR="00D32C63" w:rsidRPr="00A45640">
        <w:rPr>
          <w:rFonts w:ascii="Times New Roman" w:hAnsi="Times New Roman" w:cs="Times New Roman"/>
          <w:sz w:val="24"/>
          <w:szCs w:val="24"/>
        </w:rPr>
        <w:t>There were significant differences (α = .05) between conservatives, moderates, and liberals in their perceptions of the environment factor</w:t>
      </w:r>
      <w:r>
        <w:rPr>
          <w:rFonts w:ascii="Times New Roman" w:hAnsi="Times New Roman" w:cs="Times New Roman"/>
          <w:sz w:val="24"/>
          <w:szCs w:val="24"/>
        </w:rPr>
        <w:t>.</w:t>
      </w:r>
    </w:p>
    <w:p w:rsidR="00874A85" w:rsidRDefault="00874A85" w:rsidP="00D32C63">
      <w:pPr>
        <w:spacing w:after="0" w:line="240" w:lineRule="auto"/>
        <w:rPr>
          <w:rFonts w:ascii="Times New Roman" w:hAnsi="Times New Roman" w:cs="Times New Roman"/>
          <w:b/>
          <w:sz w:val="24"/>
          <w:szCs w:val="24"/>
        </w:rPr>
      </w:pPr>
    </w:p>
    <w:p w:rsidR="00D32C63" w:rsidRPr="00A45640" w:rsidRDefault="00D32C63" w:rsidP="00874A85">
      <w:pPr>
        <w:spacing w:after="0" w:line="240" w:lineRule="auto"/>
        <w:jc w:val="center"/>
        <w:rPr>
          <w:rFonts w:ascii="Times New Roman" w:hAnsi="Times New Roman" w:cs="Times New Roman"/>
          <w:b/>
          <w:sz w:val="24"/>
          <w:szCs w:val="24"/>
        </w:rPr>
      </w:pPr>
      <w:r w:rsidRPr="00A45640">
        <w:rPr>
          <w:rFonts w:ascii="Times New Roman" w:hAnsi="Times New Roman" w:cs="Times New Roman"/>
          <w:b/>
          <w:sz w:val="24"/>
          <w:szCs w:val="24"/>
        </w:rPr>
        <w:t>Conclusions and Recommendations</w:t>
      </w:r>
    </w:p>
    <w:p w:rsidR="008E67B0" w:rsidRDefault="00874A85" w:rsidP="00D97322">
      <w:pPr>
        <w:spacing w:after="0" w:line="240" w:lineRule="auto"/>
        <w:rPr>
          <w:rFonts w:ascii="Times New Roman" w:eastAsia="Times-Roman" w:hAnsi="Times New Roman" w:cs="Times New Roman"/>
          <w:sz w:val="24"/>
          <w:szCs w:val="24"/>
        </w:rPr>
      </w:pPr>
      <w:r>
        <w:rPr>
          <w:rFonts w:ascii="Times New Roman" w:hAnsi="Times New Roman" w:cs="Times New Roman"/>
          <w:sz w:val="24"/>
          <w:szCs w:val="24"/>
        </w:rPr>
        <w:tab/>
      </w:r>
      <w:r w:rsidR="00D32C63" w:rsidRPr="00A45640">
        <w:rPr>
          <w:rFonts w:ascii="Times New Roman" w:hAnsi="Times New Roman" w:cs="Times New Roman"/>
          <w:sz w:val="24"/>
          <w:szCs w:val="24"/>
        </w:rPr>
        <w:t>Sample participants’ demographics were similarly divided between gender identification.  There were identified differences in place of residence between the two universities.  [</w:t>
      </w:r>
      <w:r w:rsidR="00D32C63" w:rsidRPr="00A45640">
        <w:rPr>
          <w:rFonts w:ascii="Times New Roman" w:hAnsi="Times New Roman" w:cs="Times New Roman"/>
          <w:i/>
          <w:sz w:val="24"/>
          <w:szCs w:val="24"/>
        </w:rPr>
        <w:t>University A</w:t>
      </w:r>
      <w:r w:rsidR="00D32C63" w:rsidRPr="00A45640">
        <w:rPr>
          <w:rFonts w:ascii="Times New Roman" w:hAnsi="Times New Roman" w:cs="Times New Roman"/>
          <w:sz w:val="24"/>
          <w:szCs w:val="24"/>
        </w:rPr>
        <w:t>] was nearly equally split between rural and urban residencies while a majority of [</w:t>
      </w:r>
      <w:r w:rsidR="00D32C63" w:rsidRPr="00A45640">
        <w:rPr>
          <w:rFonts w:ascii="Times New Roman" w:hAnsi="Times New Roman" w:cs="Times New Roman"/>
          <w:i/>
          <w:sz w:val="24"/>
          <w:szCs w:val="24"/>
        </w:rPr>
        <w:t>University B</w:t>
      </w:r>
      <w:r w:rsidR="00D32C63" w:rsidRPr="00A45640">
        <w:rPr>
          <w:rFonts w:ascii="Times New Roman" w:hAnsi="Times New Roman" w:cs="Times New Roman"/>
          <w:sz w:val="24"/>
          <w:szCs w:val="24"/>
        </w:rPr>
        <w:t xml:space="preserve">] participants claimed urban residence (town or city = 62%). Respondents overwhelmingly have heard of “biodiesel” which corresponds to findings by </w:t>
      </w:r>
      <w:proofErr w:type="spellStart"/>
      <w:r w:rsidR="00D32C63" w:rsidRPr="00A45640">
        <w:rPr>
          <w:rFonts w:ascii="Times New Roman" w:hAnsi="Times New Roman" w:cs="Times New Roman"/>
          <w:sz w:val="24"/>
          <w:szCs w:val="24"/>
        </w:rPr>
        <w:t>Delshaid</w:t>
      </w:r>
      <w:proofErr w:type="spellEnd"/>
      <w:r w:rsidR="00D32C63" w:rsidRPr="00A45640">
        <w:rPr>
          <w:rFonts w:ascii="Times New Roman" w:hAnsi="Times New Roman" w:cs="Times New Roman"/>
          <w:sz w:val="24"/>
          <w:szCs w:val="24"/>
        </w:rPr>
        <w:t xml:space="preserve"> (2010). However, the majority of respondents had not previously purchased biodiesel. Based on the scale of measurement, the groups’ overall mean score falls between “slightly disagree” to “neither agree nor disagree.” Tied closely to this finding by </w:t>
      </w:r>
      <w:proofErr w:type="spellStart"/>
      <w:r w:rsidR="00D32C63" w:rsidRPr="00A45640">
        <w:rPr>
          <w:rFonts w:ascii="Times New Roman" w:hAnsi="Times New Roman" w:cs="Times New Roman"/>
          <w:sz w:val="24"/>
          <w:szCs w:val="24"/>
        </w:rPr>
        <w:t>Farhar</w:t>
      </w:r>
      <w:proofErr w:type="spellEnd"/>
      <w:r w:rsidR="00D32C63" w:rsidRPr="00A45640">
        <w:rPr>
          <w:rFonts w:ascii="Times New Roman" w:hAnsi="Times New Roman" w:cs="Times New Roman"/>
          <w:sz w:val="24"/>
          <w:szCs w:val="24"/>
        </w:rPr>
        <w:t xml:space="preserve"> (1994), the factor of environmental was seen by [</w:t>
      </w:r>
      <w:r w:rsidR="00D32C63" w:rsidRPr="00A45640">
        <w:rPr>
          <w:rFonts w:ascii="Times New Roman" w:hAnsi="Times New Roman" w:cs="Times New Roman"/>
          <w:i/>
          <w:sz w:val="24"/>
          <w:szCs w:val="24"/>
        </w:rPr>
        <w:t>University A</w:t>
      </w:r>
      <w:r w:rsidR="00D32C63" w:rsidRPr="00A45640">
        <w:rPr>
          <w:rFonts w:ascii="Times New Roman" w:hAnsi="Times New Roman" w:cs="Times New Roman"/>
          <w:sz w:val="24"/>
          <w:szCs w:val="24"/>
        </w:rPr>
        <w:t>] to be higher rated (</w:t>
      </w:r>
      <w:r w:rsidR="00D32C63" w:rsidRPr="00A45640">
        <w:rPr>
          <w:rFonts w:ascii="Times New Roman" w:hAnsi="Times New Roman" w:cs="Times New Roman"/>
          <w:i/>
          <w:sz w:val="24"/>
          <w:szCs w:val="24"/>
        </w:rPr>
        <w:t>M</w:t>
      </w:r>
      <w:r w:rsidR="00D32C63" w:rsidRPr="00A45640">
        <w:rPr>
          <w:rFonts w:ascii="Times New Roman" w:hAnsi="Times New Roman" w:cs="Times New Roman"/>
          <w:sz w:val="24"/>
          <w:szCs w:val="24"/>
        </w:rPr>
        <w:t xml:space="preserve"> = 3.52, </w:t>
      </w:r>
      <w:r w:rsidR="00D32C63" w:rsidRPr="00A45640">
        <w:rPr>
          <w:rFonts w:ascii="Times New Roman" w:hAnsi="Times New Roman" w:cs="Times New Roman"/>
          <w:i/>
          <w:sz w:val="24"/>
          <w:szCs w:val="24"/>
        </w:rPr>
        <w:t>SD</w:t>
      </w:r>
      <w:r w:rsidR="00D32C63" w:rsidRPr="00A45640">
        <w:rPr>
          <w:rFonts w:ascii="Times New Roman" w:hAnsi="Times New Roman" w:cs="Times New Roman"/>
          <w:sz w:val="24"/>
          <w:szCs w:val="24"/>
        </w:rPr>
        <w:t xml:space="preserve"> =.66) but slightly lower through [</w:t>
      </w:r>
      <w:r w:rsidR="00D32C63" w:rsidRPr="00A45640">
        <w:rPr>
          <w:rFonts w:ascii="Times New Roman" w:hAnsi="Times New Roman" w:cs="Times New Roman"/>
          <w:i/>
          <w:sz w:val="24"/>
          <w:szCs w:val="24"/>
        </w:rPr>
        <w:t>University B</w:t>
      </w:r>
      <w:r w:rsidR="00D32C63" w:rsidRPr="00A45640">
        <w:rPr>
          <w:rFonts w:ascii="Times New Roman" w:hAnsi="Times New Roman" w:cs="Times New Roman"/>
          <w:sz w:val="24"/>
          <w:szCs w:val="24"/>
        </w:rPr>
        <w:t>] (</w:t>
      </w:r>
      <w:r w:rsidR="00D32C63" w:rsidRPr="00A45640">
        <w:rPr>
          <w:rFonts w:ascii="Times New Roman" w:hAnsi="Times New Roman" w:cs="Times New Roman"/>
          <w:i/>
          <w:sz w:val="24"/>
          <w:szCs w:val="24"/>
        </w:rPr>
        <w:t>M</w:t>
      </w:r>
      <w:r w:rsidR="00D32C63" w:rsidRPr="00A45640">
        <w:rPr>
          <w:rFonts w:ascii="Times New Roman" w:hAnsi="Times New Roman" w:cs="Times New Roman"/>
          <w:sz w:val="24"/>
          <w:szCs w:val="24"/>
        </w:rPr>
        <w:t xml:space="preserve"> = 3.29, </w:t>
      </w:r>
      <w:r w:rsidR="00D32C63" w:rsidRPr="00A45640">
        <w:rPr>
          <w:rFonts w:ascii="Times New Roman" w:hAnsi="Times New Roman" w:cs="Times New Roman"/>
          <w:i/>
          <w:sz w:val="24"/>
          <w:szCs w:val="24"/>
        </w:rPr>
        <w:t>SD</w:t>
      </w:r>
      <w:r w:rsidR="00D32C63" w:rsidRPr="00A45640">
        <w:rPr>
          <w:rFonts w:ascii="Times New Roman" w:hAnsi="Times New Roman" w:cs="Times New Roman"/>
          <w:sz w:val="24"/>
          <w:szCs w:val="24"/>
        </w:rPr>
        <w:t xml:space="preserve"> =.67). </w:t>
      </w:r>
      <w:r w:rsidR="00D32C63" w:rsidRPr="00A45640">
        <w:rPr>
          <w:rFonts w:ascii="Times New Roman" w:eastAsia="Times-Roman" w:hAnsi="Times New Roman" w:cs="Times New Roman"/>
          <w:sz w:val="24"/>
          <w:szCs w:val="24"/>
        </w:rPr>
        <w:t xml:space="preserve">In an effort to increase adoption of biofuel use and acceptance, it may prove useful to focus educational programming on the relative advantage, complexity, and </w:t>
      </w:r>
      <w:r w:rsidR="00D32C63" w:rsidRPr="00A45640">
        <w:rPr>
          <w:rFonts w:ascii="Times New Roman" w:hAnsi="Times New Roman" w:cs="Times New Roman"/>
          <w:sz w:val="24"/>
          <w:szCs w:val="24"/>
        </w:rPr>
        <w:t>observability</w:t>
      </w:r>
      <w:r w:rsidR="00D97322" w:rsidRPr="00A45640">
        <w:rPr>
          <w:rFonts w:ascii="Times New Roman" w:eastAsia="Times-Roman" w:hAnsi="Times New Roman" w:cs="Times New Roman"/>
          <w:sz w:val="24"/>
          <w:szCs w:val="24"/>
        </w:rPr>
        <w:t xml:space="preserve"> of biofuel (Rogers, 2003). So although media suggests that Americans have adopted biofuels and are using them because they are a part of the accepted cultural norm this does not appear to be the case for participants in this study and perhaps for the public at large.</w:t>
      </w:r>
    </w:p>
    <w:p w:rsidR="008E67B0" w:rsidRDefault="008E67B0">
      <w:pPr>
        <w:rPr>
          <w:rFonts w:ascii="Times New Roman" w:eastAsia="Times-Roman" w:hAnsi="Times New Roman" w:cs="Times New Roman"/>
          <w:sz w:val="24"/>
          <w:szCs w:val="24"/>
        </w:rPr>
      </w:pPr>
      <w:r>
        <w:rPr>
          <w:rFonts w:ascii="Times New Roman" w:eastAsia="Times-Roman" w:hAnsi="Times New Roman" w:cs="Times New Roman"/>
          <w:sz w:val="24"/>
          <w:szCs w:val="24"/>
        </w:rPr>
        <w:br w:type="page"/>
      </w:r>
    </w:p>
    <w:p w:rsidR="008E67B0" w:rsidRDefault="00874A85" w:rsidP="00874A85">
      <w:pPr>
        <w:spacing w:after="0" w:line="240" w:lineRule="auto"/>
        <w:jc w:val="center"/>
        <w:rPr>
          <w:rFonts w:ascii="Times New Roman" w:eastAsia="Times-Roman" w:hAnsi="Times New Roman" w:cs="Times New Roman"/>
          <w:b/>
          <w:sz w:val="24"/>
          <w:szCs w:val="24"/>
        </w:rPr>
      </w:pPr>
      <w:r>
        <w:rPr>
          <w:rFonts w:ascii="Times New Roman" w:eastAsia="Times-Roman" w:hAnsi="Times New Roman" w:cs="Times New Roman"/>
          <w:b/>
          <w:sz w:val="24"/>
          <w:szCs w:val="24"/>
        </w:rPr>
        <w:lastRenderedPageBreak/>
        <w:t>Reference</w:t>
      </w:r>
    </w:p>
    <w:p w:rsidR="00874A85" w:rsidRPr="00874A85" w:rsidRDefault="00874A85" w:rsidP="00874A85">
      <w:pPr>
        <w:spacing w:after="0" w:line="240" w:lineRule="auto"/>
        <w:jc w:val="center"/>
        <w:rPr>
          <w:rFonts w:ascii="Times New Roman" w:eastAsia="Times-Roman" w:hAnsi="Times New Roman" w:cs="Times New Roman"/>
          <w:b/>
          <w:sz w:val="24"/>
          <w:szCs w:val="24"/>
        </w:rPr>
      </w:pPr>
    </w:p>
    <w:p w:rsidR="008E67B0" w:rsidRPr="008E67B0" w:rsidRDefault="008E67B0" w:rsidP="00874A85">
      <w:pPr>
        <w:spacing w:after="0" w:line="240" w:lineRule="auto"/>
        <w:ind w:left="720" w:hanging="720"/>
        <w:rPr>
          <w:rFonts w:ascii="Times New Roman" w:eastAsia="Times-Roman" w:hAnsi="Times New Roman" w:cs="Times New Roman"/>
          <w:sz w:val="24"/>
          <w:szCs w:val="24"/>
        </w:rPr>
      </w:pPr>
      <w:r w:rsidRPr="008E67B0">
        <w:rPr>
          <w:rFonts w:ascii="Times New Roman" w:eastAsia="Times-Roman" w:hAnsi="Times New Roman" w:cs="Times New Roman"/>
          <w:sz w:val="24"/>
          <w:szCs w:val="24"/>
        </w:rPr>
        <w:t xml:space="preserve">Acker, D. (2008). </w:t>
      </w:r>
      <w:proofErr w:type="gramStart"/>
      <w:r w:rsidRPr="008E67B0">
        <w:rPr>
          <w:rFonts w:ascii="Times New Roman" w:eastAsia="Times-Roman" w:hAnsi="Times New Roman" w:cs="Times New Roman"/>
          <w:sz w:val="24"/>
          <w:szCs w:val="24"/>
        </w:rPr>
        <w:t>Research and evaluation priorities in agriculture, forestry, and energy to achieve the 25x’25 renewable energy vision.</w:t>
      </w:r>
      <w:proofErr w:type="gramEnd"/>
      <w:r w:rsidRPr="008E67B0">
        <w:rPr>
          <w:rFonts w:ascii="Times New Roman" w:eastAsia="Times-Roman" w:hAnsi="Times New Roman" w:cs="Times New Roman"/>
          <w:sz w:val="24"/>
          <w:szCs w:val="24"/>
        </w:rPr>
        <w:t xml:space="preserve"> </w:t>
      </w:r>
      <w:r w:rsidRPr="008E67B0">
        <w:rPr>
          <w:rFonts w:ascii="Times New Roman" w:eastAsia="Times-Roman" w:hAnsi="Times New Roman" w:cs="Times New Roman"/>
          <w:i/>
          <w:sz w:val="24"/>
          <w:szCs w:val="24"/>
        </w:rPr>
        <w:t>NACTA Journal</w:t>
      </w:r>
      <w:r w:rsidRPr="008E67B0">
        <w:rPr>
          <w:rFonts w:ascii="Times New Roman" w:eastAsia="Times-Roman" w:hAnsi="Times New Roman" w:cs="Times New Roman"/>
          <w:sz w:val="24"/>
          <w:szCs w:val="24"/>
        </w:rPr>
        <w:t xml:space="preserve">, </w:t>
      </w:r>
      <w:r w:rsidRPr="008E67B0">
        <w:rPr>
          <w:rFonts w:ascii="Times New Roman" w:eastAsia="Times-Roman" w:hAnsi="Times New Roman" w:cs="Times New Roman"/>
          <w:i/>
          <w:sz w:val="24"/>
          <w:szCs w:val="24"/>
        </w:rPr>
        <w:t>52</w:t>
      </w:r>
      <w:r w:rsidRPr="008E67B0">
        <w:rPr>
          <w:rFonts w:ascii="Times New Roman" w:eastAsia="Times-Roman" w:hAnsi="Times New Roman" w:cs="Times New Roman"/>
          <w:sz w:val="24"/>
          <w:szCs w:val="24"/>
        </w:rPr>
        <w:t>(1), 55-59.</w:t>
      </w:r>
    </w:p>
    <w:p w:rsidR="008E67B0" w:rsidRPr="008E67B0" w:rsidRDefault="008E67B0" w:rsidP="00874A85">
      <w:pPr>
        <w:spacing w:after="0" w:line="240" w:lineRule="auto"/>
        <w:ind w:left="720" w:hanging="720"/>
        <w:rPr>
          <w:rFonts w:ascii="Times New Roman" w:eastAsia="Times-Roman" w:hAnsi="Times New Roman" w:cs="Times New Roman"/>
          <w:sz w:val="24"/>
          <w:szCs w:val="24"/>
        </w:rPr>
      </w:pPr>
    </w:p>
    <w:p w:rsidR="008E67B0" w:rsidRPr="008E67B0" w:rsidRDefault="008E67B0" w:rsidP="00874A85">
      <w:pPr>
        <w:spacing w:after="0" w:line="240" w:lineRule="auto"/>
        <w:ind w:left="720" w:hanging="720"/>
        <w:rPr>
          <w:rFonts w:ascii="Times New Roman" w:eastAsia="Times-Roman" w:hAnsi="Times New Roman" w:cs="Times New Roman"/>
          <w:sz w:val="24"/>
          <w:szCs w:val="24"/>
        </w:rPr>
      </w:pPr>
      <w:proofErr w:type="spellStart"/>
      <w:proofErr w:type="gramStart"/>
      <w:r w:rsidRPr="008E67B0">
        <w:rPr>
          <w:rFonts w:ascii="Times New Roman" w:eastAsia="Times-Roman" w:hAnsi="Times New Roman" w:cs="Times New Roman"/>
          <w:sz w:val="24"/>
          <w:szCs w:val="24"/>
        </w:rPr>
        <w:t>Ajzen</w:t>
      </w:r>
      <w:proofErr w:type="spellEnd"/>
      <w:r w:rsidRPr="008E67B0">
        <w:rPr>
          <w:rFonts w:ascii="Times New Roman" w:eastAsia="Times-Roman" w:hAnsi="Times New Roman" w:cs="Times New Roman"/>
          <w:sz w:val="24"/>
          <w:szCs w:val="24"/>
        </w:rPr>
        <w:t xml:space="preserve">, I., &amp; </w:t>
      </w:r>
      <w:proofErr w:type="spellStart"/>
      <w:r w:rsidRPr="008E67B0">
        <w:rPr>
          <w:rFonts w:ascii="Times New Roman" w:eastAsia="Times-Roman" w:hAnsi="Times New Roman" w:cs="Times New Roman"/>
          <w:sz w:val="24"/>
          <w:szCs w:val="24"/>
        </w:rPr>
        <w:t>Fishbein</w:t>
      </w:r>
      <w:proofErr w:type="spellEnd"/>
      <w:r w:rsidRPr="008E67B0">
        <w:rPr>
          <w:rFonts w:ascii="Times New Roman" w:eastAsia="Times-Roman" w:hAnsi="Times New Roman" w:cs="Times New Roman"/>
          <w:sz w:val="24"/>
          <w:szCs w:val="24"/>
        </w:rPr>
        <w:t>.</w:t>
      </w:r>
      <w:proofErr w:type="gramEnd"/>
      <w:r w:rsidRPr="008E67B0">
        <w:rPr>
          <w:rFonts w:ascii="Times New Roman" w:eastAsia="Times-Roman" w:hAnsi="Times New Roman" w:cs="Times New Roman"/>
          <w:sz w:val="24"/>
          <w:szCs w:val="24"/>
        </w:rPr>
        <w:t xml:space="preserve"> </w:t>
      </w:r>
      <w:proofErr w:type="gramStart"/>
      <w:r w:rsidRPr="008E67B0">
        <w:rPr>
          <w:rFonts w:ascii="Times New Roman" w:eastAsia="Times-Roman" w:hAnsi="Times New Roman" w:cs="Times New Roman"/>
          <w:sz w:val="24"/>
          <w:szCs w:val="24"/>
        </w:rPr>
        <w:t xml:space="preserve">(1980). </w:t>
      </w:r>
      <w:r w:rsidRPr="008E67B0">
        <w:rPr>
          <w:rFonts w:ascii="Times New Roman" w:eastAsia="Times-Roman" w:hAnsi="Times New Roman" w:cs="Times New Roman"/>
          <w:i/>
          <w:sz w:val="24"/>
          <w:szCs w:val="24"/>
        </w:rPr>
        <w:t>Understanding attitudes and predicting social behavior.</w:t>
      </w:r>
      <w:proofErr w:type="gramEnd"/>
      <w:r w:rsidRPr="008E67B0">
        <w:rPr>
          <w:rFonts w:ascii="Times New Roman" w:eastAsia="Times-Roman" w:hAnsi="Times New Roman" w:cs="Times New Roman"/>
          <w:i/>
          <w:sz w:val="24"/>
          <w:szCs w:val="24"/>
        </w:rPr>
        <w:t xml:space="preserve"> </w:t>
      </w:r>
      <w:r w:rsidRPr="008E67B0">
        <w:rPr>
          <w:rFonts w:ascii="Times New Roman" w:eastAsia="Times-Roman" w:hAnsi="Times New Roman" w:cs="Times New Roman"/>
          <w:sz w:val="24"/>
          <w:szCs w:val="24"/>
        </w:rPr>
        <w:t xml:space="preserve">Englewood Cliffs, NJ: Prentice-Hall. </w:t>
      </w:r>
    </w:p>
    <w:p w:rsidR="008E67B0" w:rsidRPr="008E67B0" w:rsidRDefault="008E67B0" w:rsidP="00874A85">
      <w:pPr>
        <w:spacing w:after="0" w:line="240" w:lineRule="auto"/>
        <w:ind w:left="720" w:hanging="720"/>
        <w:rPr>
          <w:rFonts w:ascii="Times New Roman" w:eastAsia="Times-Roman" w:hAnsi="Times New Roman" w:cs="Times New Roman"/>
          <w:sz w:val="24"/>
          <w:szCs w:val="24"/>
        </w:rPr>
      </w:pPr>
    </w:p>
    <w:p w:rsidR="008E67B0" w:rsidRPr="008E67B0" w:rsidRDefault="008E67B0" w:rsidP="00874A85">
      <w:pPr>
        <w:spacing w:after="0" w:line="240" w:lineRule="auto"/>
        <w:ind w:left="720" w:hanging="720"/>
        <w:rPr>
          <w:rFonts w:ascii="Times New Roman" w:eastAsia="Times-Roman" w:hAnsi="Times New Roman" w:cs="Times New Roman"/>
          <w:sz w:val="24"/>
          <w:szCs w:val="24"/>
        </w:rPr>
      </w:pPr>
      <w:proofErr w:type="spellStart"/>
      <w:proofErr w:type="gramStart"/>
      <w:r w:rsidRPr="008E67B0">
        <w:rPr>
          <w:rFonts w:ascii="Times New Roman" w:eastAsia="Times-Roman" w:hAnsi="Times New Roman" w:cs="Times New Roman"/>
          <w:sz w:val="24"/>
          <w:szCs w:val="24"/>
        </w:rPr>
        <w:t>Delshad</w:t>
      </w:r>
      <w:proofErr w:type="spellEnd"/>
      <w:r w:rsidRPr="008E67B0">
        <w:rPr>
          <w:rFonts w:ascii="Times New Roman" w:eastAsia="Times-Roman" w:hAnsi="Times New Roman" w:cs="Times New Roman"/>
          <w:sz w:val="24"/>
          <w:szCs w:val="24"/>
        </w:rPr>
        <w:t xml:space="preserve">, A. B., Raymond, L., </w:t>
      </w:r>
      <w:proofErr w:type="spellStart"/>
      <w:r w:rsidRPr="008E67B0">
        <w:rPr>
          <w:rFonts w:ascii="Times New Roman" w:eastAsia="Times-Roman" w:hAnsi="Times New Roman" w:cs="Times New Roman"/>
          <w:sz w:val="24"/>
          <w:szCs w:val="24"/>
        </w:rPr>
        <w:t>Sawicki</w:t>
      </w:r>
      <w:proofErr w:type="spellEnd"/>
      <w:r w:rsidRPr="008E67B0">
        <w:rPr>
          <w:rFonts w:ascii="Times New Roman" w:eastAsia="Times-Roman" w:hAnsi="Times New Roman" w:cs="Times New Roman"/>
          <w:sz w:val="24"/>
          <w:szCs w:val="24"/>
        </w:rPr>
        <w:t>, V., &amp; Wegener, W. T. (2010).</w:t>
      </w:r>
      <w:proofErr w:type="gramEnd"/>
      <w:r w:rsidRPr="008E67B0">
        <w:rPr>
          <w:rFonts w:ascii="Times New Roman" w:eastAsia="Times-Roman" w:hAnsi="Times New Roman" w:cs="Times New Roman"/>
          <w:sz w:val="24"/>
          <w:szCs w:val="24"/>
        </w:rPr>
        <w:t xml:space="preserve"> </w:t>
      </w:r>
      <w:proofErr w:type="gramStart"/>
      <w:r w:rsidRPr="008E67B0">
        <w:rPr>
          <w:rFonts w:ascii="Times New Roman" w:eastAsia="Times-Roman" w:hAnsi="Times New Roman" w:cs="Times New Roman"/>
          <w:sz w:val="24"/>
          <w:szCs w:val="24"/>
        </w:rPr>
        <w:t>Public attitudes toward political and technological options for biofuels.</w:t>
      </w:r>
      <w:proofErr w:type="gramEnd"/>
      <w:r w:rsidRPr="008E67B0">
        <w:rPr>
          <w:rFonts w:ascii="Times New Roman" w:eastAsia="Times-Roman" w:hAnsi="Times New Roman" w:cs="Times New Roman"/>
          <w:sz w:val="24"/>
          <w:szCs w:val="24"/>
        </w:rPr>
        <w:t xml:space="preserve"> </w:t>
      </w:r>
      <w:r w:rsidRPr="008E67B0">
        <w:rPr>
          <w:rFonts w:ascii="Times New Roman" w:eastAsia="Times-Roman" w:hAnsi="Times New Roman" w:cs="Times New Roman"/>
          <w:i/>
          <w:sz w:val="24"/>
          <w:szCs w:val="24"/>
        </w:rPr>
        <w:t>Energy Policy, 38</w:t>
      </w:r>
      <w:r w:rsidRPr="008E67B0">
        <w:rPr>
          <w:rFonts w:ascii="Times New Roman" w:eastAsia="Times-Roman" w:hAnsi="Times New Roman" w:cs="Times New Roman"/>
          <w:sz w:val="24"/>
          <w:szCs w:val="24"/>
        </w:rPr>
        <w:t>, 3414-3425.</w:t>
      </w:r>
    </w:p>
    <w:p w:rsidR="008E67B0" w:rsidRPr="008E67B0" w:rsidRDefault="008E67B0" w:rsidP="00874A85">
      <w:pPr>
        <w:spacing w:after="0" w:line="240" w:lineRule="auto"/>
        <w:ind w:left="720" w:hanging="720"/>
        <w:rPr>
          <w:rFonts w:ascii="Times New Roman" w:eastAsia="Times-Roman" w:hAnsi="Times New Roman" w:cs="Times New Roman"/>
          <w:sz w:val="24"/>
          <w:szCs w:val="24"/>
        </w:rPr>
      </w:pPr>
    </w:p>
    <w:p w:rsidR="008E67B0" w:rsidRPr="008E67B0" w:rsidRDefault="008E67B0" w:rsidP="00874A85">
      <w:pPr>
        <w:spacing w:after="0" w:line="240" w:lineRule="auto"/>
        <w:ind w:left="720" w:hanging="720"/>
        <w:rPr>
          <w:rFonts w:ascii="Times New Roman" w:eastAsia="Times-Roman" w:hAnsi="Times New Roman" w:cs="Times New Roman"/>
          <w:sz w:val="24"/>
          <w:szCs w:val="24"/>
        </w:rPr>
      </w:pPr>
      <w:proofErr w:type="spellStart"/>
      <w:r w:rsidRPr="008E67B0">
        <w:rPr>
          <w:rFonts w:ascii="Times New Roman" w:eastAsia="Times-Roman" w:hAnsi="Times New Roman" w:cs="Times New Roman"/>
          <w:sz w:val="24"/>
          <w:szCs w:val="24"/>
        </w:rPr>
        <w:t>Farhar</w:t>
      </w:r>
      <w:proofErr w:type="spellEnd"/>
      <w:r w:rsidRPr="008E67B0">
        <w:rPr>
          <w:rFonts w:ascii="Times New Roman" w:eastAsia="Times-Roman" w:hAnsi="Times New Roman" w:cs="Times New Roman"/>
          <w:sz w:val="24"/>
          <w:szCs w:val="24"/>
        </w:rPr>
        <w:t xml:space="preserve">, B. C. (1994). </w:t>
      </w:r>
      <w:proofErr w:type="gramStart"/>
      <w:r w:rsidRPr="008E67B0">
        <w:rPr>
          <w:rFonts w:ascii="Times New Roman" w:eastAsia="Times-Roman" w:hAnsi="Times New Roman" w:cs="Times New Roman"/>
          <w:sz w:val="24"/>
          <w:szCs w:val="24"/>
        </w:rPr>
        <w:t>Trends in the U.S. public perceptions and preferences on energy and environmental policy.</w:t>
      </w:r>
      <w:proofErr w:type="gramEnd"/>
      <w:r w:rsidRPr="008E67B0">
        <w:rPr>
          <w:rFonts w:ascii="Times New Roman" w:eastAsia="Times-Roman" w:hAnsi="Times New Roman" w:cs="Times New Roman"/>
          <w:sz w:val="24"/>
          <w:szCs w:val="24"/>
        </w:rPr>
        <w:t xml:space="preserve"> Golden, Colorado: Annual Review Energy Environment Report. Available online at http://www.annualreviews.org</w:t>
      </w:r>
    </w:p>
    <w:p w:rsidR="008E67B0" w:rsidRPr="008E67B0" w:rsidRDefault="008E67B0" w:rsidP="00874A85">
      <w:pPr>
        <w:spacing w:after="0" w:line="240" w:lineRule="auto"/>
        <w:ind w:left="720" w:hanging="720"/>
        <w:rPr>
          <w:rFonts w:ascii="Times New Roman" w:eastAsia="Times-Roman" w:hAnsi="Times New Roman" w:cs="Times New Roman"/>
          <w:sz w:val="24"/>
          <w:szCs w:val="24"/>
        </w:rPr>
      </w:pPr>
    </w:p>
    <w:p w:rsidR="008E67B0" w:rsidRPr="008E67B0" w:rsidRDefault="008E67B0" w:rsidP="00874A85">
      <w:pPr>
        <w:spacing w:after="0" w:line="240" w:lineRule="auto"/>
        <w:ind w:left="720" w:hanging="720"/>
        <w:rPr>
          <w:rFonts w:ascii="Times New Roman" w:eastAsia="Times-Roman" w:hAnsi="Times New Roman" w:cs="Times New Roman"/>
          <w:sz w:val="24"/>
          <w:szCs w:val="24"/>
        </w:rPr>
      </w:pPr>
      <w:proofErr w:type="gramStart"/>
      <w:r w:rsidRPr="008E67B0">
        <w:rPr>
          <w:rFonts w:ascii="Times New Roman" w:eastAsia="Times-Roman" w:hAnsi="Times New Roman" w:cs="Times New Roman"/>
          <w:sz w:val="24"/>
          <w:szCs w:val="24"/>
        </w:rPr>
        <w:t>Hatcher, L. (1994).</w:t>
      </w:r>
      <w:proofErr w:type="gramEnd"/>
      <w:r w:rsidRPr="008E67B0">
        <w:rPr>
          <w:rFonts w:ascii="Times New Roman" w:eastAsia="Times-Roman" w:hAnsi="Times New Roman" w:cs="Times New Roman"/>
          <w:sz w:val="24"/>
          <w:szCs w:val="24"/>
        </w:rPr>
        <w:t xml:space="preserve"> </w:t>
      </w:r>
      <w:proofErr w:type="gramStart"/>
      <w:r w:rsidRPr="008E67B0">
        <w:rPr>
          <w:rFonts w:ascii="Times New Roman" w:eastAsia="Times-Roman" w:hAnsi="Times New Roman" w:cs="Times New Roman"/>
          <w:i/>
          <w:sz w:val="24"/>
          <w:szCs w:val="24"/>
        </w:rPr>
        <w:t>A step-by-step approach to using the SAS® system for factor analysis and structural equation modeling.</w:t>
      </w:r>
      <w:proofErr w:type="gramEnd"/>
      <w:r w:rsidRPr="008E67B0">
        <w:rPr>
          <w:rFonts w:ascii="Times New Roman" w:eastAsia="Times-Roman" w:hAnsi="Times New Roman" w:cs="Times New Roman"/>
          <w:sz w:val="24"/>
          <w:szCs w:val="24"/>
        </w:rPr>
        <w:t xml:space="preserve">  Cary, NC: SAS Institute.</w:t>
      </w:r>
    </w:p>
    <w:p w:rsidR="008E67B0" w:rsidRPr="008E67B0" w:rsidRDefault="008E67B0" w:rsidP="00874A85">
      <w:pPr>
        <w:spacing w:after="0" w:line="240" w:lineRule="auto"/>
        <w:ind w:left="720" w:hanging="720"/>
        <w:rPr>
          <w:rFonts w:ascii="Times New Roman" w:eastAsia="Times-Roman" w:hAnsi="Times New Roman" w:cs="Times New Roman"/>
          <w:sz w:val="24"/>
          <w:szCs w:val="24"/>
        </w:rPr>
      </w:pPr>
    </w:p>
    <w:p w:rsidR="008E67B0" w:rsidRDefault="008E67B0" w:rsidP="00874A85">
      <w:pPr>
        <w:spacing w:after="0" w:line="240" w:lineRule="auto"/>
        <w:ind w:left="720" w:hanging="720"/>
        <w:rPr>
          <w:rFonts w:ascii="Times New Roman" w:eastAsia="Times-Roman" w:hAnsi="Times New Roman" w:cs="Times New Roman"/>
          <w:sz w:val="24"/>
          <w:szCs w:val="24"/>
        </w:rPr>
      </w:pPr>
      <w:proofErr w:type="gramStart"/>
      <w:r w:rsidRPr="008E67B0">
        <w:rPr>
          <w:rFonts w:ascii="Times New Roman" w:eastAsia="Times-Roman" w:hAnsi="Times New Roman" w:cs="Times New Roman"/>
          <w:sz w:val="24"/>
          <w:szCs w:val="24"/>
        </w:rPr>
        <w:t>Oliver, J. D., &amp; Hinkle, D. E. (1982).</w:t>
      </w:r>
      <w:proofErr w:type="gramEnd"/>
      <w:r w:rsidRPr="008E67B0">
        <w:rPr>
          <w:rFonts w:ascii="Times New Roman" w:eastAsia="Times-Roman" w:hAnsi="Times New Roman" w:cs="Times New Roman"/>
          <w:sz w:val="24"/>
          <w:szCs w:val="24"/>
        </w:rPr>
        <w:t xml:space="preserve"> Occupational educational research: Selecting statistical procedures. </w:t>
      </w:r>
      <w:r w:rsidRPr="008E67B0">
        <w:rPr>
          <w:rFonts w:ascii="Times New Roman" w:eastAsia="Times-Roman" w:hAnsi="Times New Roman" w:cs="Times New Roman"/>
          <w:i/>
          <w:iCs/>
          <w:sz w:val="24"/>
          <w:szCs w:val="24"/>
        </w:rPr>
        <w:t xml:space="preserve">Journal of Studies in Technical Careers, 2, </w:t>
      </w:r>
      <w:r w:rsidRPr="008E67B0">
        <w:rPr>
          <w:rFonts w:ascii="Times New Roman" w:eastAsia="Times-Roman" w:hAnsi="Times New Roman" w:cs="Times New Roman"/>
          <w:sz w:val="24"/>
          <w:szCs w:val="24"/>
        </w:rPr>
        <w:t>199-207.</w:t>
      </w:r>
    </w:p>
    <w:p w:rsidR="008E67B0" w:rsidRPr="008E67B0" w:rsidRDefault="008E67B0" w:rsidP="00874A85">
      <w:pPr>
        <w:spacing w:after="0" w:line="240" w:lineRule="auto"/>
        <w:ind w:left="720" w:hanging="720"/>
        <w:rPr>
          <w:rFonts w:ascii="Times New Roman" w:eastAsia="Times-Roman" w:hAnsi="Times New Roman" w:cs="Times New Roman"/>
          <w:sz w:val="24"/>
          <w:szCs w:val="24"/>
        </w:rPr>
      </w:pPr>
    </w:p>
    <w:p w:rsidR="008E67B0" w:rsidRPr="008E67B0" w:rsidRDefault="008E67B0" w:rsidP="00874A85">
      <w:pPr>
        <w:spacing w:after="0" w:line="240" w:lineRule="auto"/>
        <w:ind w:left="720" w:hanging="720"/>
        <w:rPr>
          <w:rFonts w:ascii="Times New Roman" w:eastAsia="Times-Roman" w:hAnsi="Times New Roman" w:cs="Times New Roman"/>
          <w:sz w:val="24"/>
          <w:szCs w:val="24"/>
        </w:rPr>
      </w:pPr>
      <w:proofErr w:type="gramStart"/>
      <w:r w:rsidRPr="008E67B0">
        <w:rPr>
          <w:rFonts w:ascii="Times New Roman" w:eastAsia="Times-Roman" w:hAnsi="Times New Roman" w:cs="Times New Roman"/>
          <w:sz w:val="24"/>
          <w:szCs w:val="24"/>
        </w:rPr>
        <w:t>Rogers, Everett M. (2003).</w:t>
      </w:r>
      <w:proofErr w:type="gramEnd"/>
      <w:r w:rsidRPr="008E67B0">
        <w:rPr>
          <w:rFonts w:ascii="Times New Roman" w:eastAsia="Times-Roman" w:hAnsi="Times New Roman" w:cs="Times New Roman"/>
          <w:sz w:val="24"/>
          <w:szCs w:val="24"/>
        </w:rPr>
        <w:t xml:space="preserve"> Diffusion of Innovations (5th Edition) New York, NY. </w:t>
      </w:r>
      <w:proofErr w:type="gramStart"/>
      <w:r w:rsidRPr="008E67B0">
        <w:rPr>
          <w:rFonts w:ascii="Times New Roman" w:eastAsia="Times-Roman" w:hAnsi="Times New Roman" w:cs="Times New Roman"/>
          <w:sz w:val="24"/>
          <w:szCs w:val="24"/>
        </w:rPr>
        <w:t>The Free Press.</w:t>
      </w:r>
      <w:proofErr w:type="gramEnd"/>
    </w:p>
    <w:p w:rsidR="008E67B0" w:rsidRDefault="008E67B0" w:rsidP="00874A85">
      <w:pPr>
        <w:spacing w:after="0" w:line="240" w:lineRule="auto"/>
        <w:ind w:left="720" w:hanging="720"/>
        <w:rPr>
          <w:rFonts w:ascii="Times New Roman" w:eastAsia="Times-Roman" w:hAnsi="Times New Roman" w:cs="Times New Roman"/>
          <w:sz w:val="24"/>
          <w:szCs w:val="24"/>
        </w:rPr>
      </w:pPr>
    </w:p>
    <w:p w:rsidR="008E67B0" w:rsidRPr="00A45640" w:rsidRDefault="008E67B0" w:rsidP="00874A85">
      <w:pPr>
        <w:spacing w:after="0" w:line="240" w:lineRule="auto"/>
        <w:ind w:left="720" w:hanging="720"/>
        <w:rPr>
          <w:rFonts w:ascii="Times New Roman" w:eastAsia="Times-Roman" w:hAnsi="Times New Roman" w:cs="Times New Roman"/>
          <w:sz w:val="24"/>
          <w:szCs w:val="24"/>
        </w:rPr>
      </w:pPr>
      <w:proofErr w:type="gramStart"/>
      <w:r w:rsidRPr="008E67B0">
        <w:rPr>
          <w:rFonts w:ascii="Times New Roman" w:eastAsia="Times-Roman" w:hAnsi="Times New Roman" w:cs="Times New Roman"/>
          <w:sz w:val="24"/>
          <w:szCs w:val="24"/>
        </w:rPr>
        <w:t>Wright, W., &amp; Reid, T. (2011).</w:t>
      </w:r>
      <w:proofErr w:type="gramEnd"/>
      <w:r w:rsidRPr="008E67B0">
        <w:rPr>
          <w:rFonts w:ascii="Times New Roman" w:eastAsia="Times-Roman" w:hAnsi="Times New Roman" w:cs="Times New Roman"/>
          <w:sz w:val="24"/>
          <w:szCs w:val="24"/>
        </w:rPr>
        <w:t xml:space="preserve"> Green dreams or pipe dreams</w:t>
      </w:r>
      <w:proofErr w:type="gramStart"/>
      <w:r w:rsidRPr="008E67B0">
        <w:rPr>
          <w:rFonts w:ascii="Times New Roman" w:eastAsia="Times-Roman" w:hAnsi="Times New Roman" w:cs="Times New Roman"/>
          <w:sz w:val="24"/>
          <w:szCs w:val="24"/>
        </w:rPr>
        <w:t>?:</w:t>
      </w:r>
      <w:proofErr w:type="gramEnd"/>
      <w:r w:rsidRPr="008E67B0">
        <w:rPr>
          <w:rFonts w:ascii="Times New Roman" w:eastAsia="Times-Roman" w:hAnsi="Times New Roman" w:cs="Times New Roman"/>
          <w:sz w:val="24"/>
          <w:szCs w:val="24"/>
        </w:rPr>
        <w:t xml:space="preserve"> Media framing of the U.S. </w:t>
      </w:r>
      <w:proofErr w:type="spellStart"/>
      <w:r w:rsidRPr="008E67B0">
        <w:rPr>
          <w:rFonts w:ascii="Times New Roman" w:eastAsia="Times-Roman" w:hAnsi="Times New Roman" w:cs="Times New Roman"/>
          <w:sz w:val="24"/>
          <w:szCs w:val="24"/>
        </w:rPr>
        <w:t>biofules</w:t>
      </w:r>
      <w:proofErr w:type="spellEnd"/>
      <w:r w:rsidRPr="008E67B0">
        <w:rPr>
          <w:rFonts w:ascii="Times New Roman" w:eastAsia="Times-Roman" w:hAnsi="Times New Roman" w:cs="Times New Roman"/>
          <w:sz w:val="24"/>
          <w:szCs w:val="24"/>
        </w:rPr>
        <w:t xml:space="preserve"> movement. </w:t>
      </w:r>
      <w:r w:rsidRPr="008E67B0">
        <w:rPr>
          <w:rFonts w:ascii="Times New Roman" w:eastAsia="Times-Roman" w:hAnsi="Times New Roman" w:cs="Times New Roman"/>
          <w:i/>
          <w:sz w:val="24"/>
          <w:szCs w:val="24"/>
        </w:rPr>
        <w:t>Biomass and Bioenergy</w:t>
      </w:r>
      <w:r w:rsidRPr="008E67B0">
        <w:rPr>
          <w:rFonts w:ascii="Times New Roman" w:eastAsia="Times-Roman" w:hAnsi="Times New Roman" w:cs="Times New Roman"/>
          <w:sz w:val="24"/>
          <w:szCs w:val="24"/>
        </w:rPr>
        <w:t xml:space="preserve">, </w:t>
      </w:r>
      <w:r w:rsidRPr="008E67B0">
        <w:rPr>
          <w:rFonts w:ascii="Times New Roman" w:eastAsia="Times-Roman" w:hAnsi="Times New Roman" w:cs="Times New Roman"/>
          <w:i/>
          <w:sz w:val="24"/>
          <w:szCs w:val="24"/>
        </w:rPr>
        <w:t>35</w:t>
      </w:r>
      <w:r w:rsidRPr="008E67B0">
        <w:rPr>
          <w:rFonts w:ascii="Times New Roman" w:eastAsia="Times-Roman" w:hAnsi="Times New Roman" w:cs="Times New Roman"/>
          <w:sz w:val="24"/>
          <w:szCs w:val="24"/>
        </w:rPr>
        <w:t>, 1390-1399. doi:10.1016/j.biombioe.2010.07.020</w:t>
      </w:r>
    </w:p>
    <w:sectPr w:rsidR="008E67B0" w:rsidRPr="00A45640" w:rsidSect="005B50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Times-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E52AB4"/>
    <w:rsid w:val="000E416E"/>
    <w:rsid w:val="000F3CD8"/>
    <w:rsid w:val="003638E0"/>
    <w:rsid w:val="005B50B5"/>
    <w:rsid w:val="00874A85"/>
    <w:rsid w:val="008E67B0"/>
    <w:rsid w:val="00A45640"/>
    <w:rsid w:val="00C10820"/>
    <w:rsid w:val="00D32C63"/>
    <w:rsid w:val="00D84F25"/>
    <w:rsid w:val="00D86AE8"/>
    <w:rsid w:val="00D97322"/>
    <w:rsid w:val="00DC6FB6"/>
    <w:rsid w:val="00E52AB4"/>
    <w:rsid w:val="00E76B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41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73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7322"/>
    <w:rPr>
      <w:rFonts w:ascii="Tahoma" w:hAnsi="Tahoma" w:cs="Tahoma"/>
      <w:sz w:val="16"/>
      <w:szCs w:val="16"/>
    </w:rPr>
  </w:style>
  <w:style w:type="character" w:styleId="Hyperlink">
    <w:name w:val="Hyperlink"/>
    <w:basedOn w:val="DefaultParagraphFont"/>
    <w:uiPriority w:val="99"/>
    <w:unhideWhenUsed/>
    <w:rsid w:val="008E67B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73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7322"/>
    <w:rPr>
      <w:rFonts w:ascii="Tahoma" w:hAnsi="Tahoma" w:cs="Tahoma"/>
      <w:sz w:val="16"/>
      <w:szCs w:val="16"/>
    </w:rPr>
  </w:style>
  <w:style w:type="character" w:styleId="Hyperlink">
    <w:name w:val="Hyperlink"/>
    <w:basedOn w:val="DefaultParagraphFont"/>
    <w:uiPriority w:val="99"/>
    <w:unhideWhenUsed/>
    <w:rsid w:val="008E67B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edgar@uark.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1390</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DEDGAR</cp:lastModifiedBy>
  <cp:revision>3</cp:revision>
  <cp:lastPrinted>2011-10-25T15:02:00Z</cp:lastPrinted>
  <dcterms:created xsi:type="dcterms:W3CDTF">2011-10-26T20:28:00Z</dcterms:created>
  <dcterms:modified xsi:type="dcterms:W3CDTF">2011-10-28T21:51:00Z</dcterms:modified>
</cp:coreProperties>
</file>