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441" w:rsidRPr="00623441" w:rsidRDefault="00623441" w:rsidP="00623441">
      <w:pPr>
        <w:spacing w:after="0"/>
        <w:jc w:val="center"/>
        <w:rPr>
          <w:rFonts w:ascii="Times New Roman" w:hAnsi="Times New Roman"/>
        </w:rPr>
      </w:pPr>
      <w:r w:rsidRPr="00623441">
        <w:rPr>
          <w:rFonts w:ascii="Times New Roman" w:hAnsi="Times New Roman"/>
        </w:rPr>
        <w:t>Team Advising: New Path for Academic Scheduling</w:t>
      </w:r>
    </w:p>
    <w:p w:rsidR="00623441" w:rsidRPr="00623441" w:rsidRDefault="00623441" w:rsidP="00623441">
      <w:pPr>
        <w:spacing w:after="0"/>
        <w:jc w:val="center"/>
        <w:rPr>
          <w:rFonts w:ascii="Times New Roman" w:hAnsi="Times New Roman"/>
        </w:rPr>
      </w:pPr>
    </w:p>
    <w:p w:rsidR="00623441" w:rsidRDefault="00623441" w:rsidP="00623441">
      <w:pPr>
        <w:spacing w:after="0"/>
        <w:jc w:val="center"/>
        <w:rPr>
          <w:rFonts w:ascii="Times New Roman" w:hAnsi="Times New Roman"/>
        </w:rPr>
      </w:pPr>
    </w:p>
    <w:p w:rsid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r w:rsidRPr="00623441">
        <w:rPr>
          <w:rFonts w:ascii="Times New Roman" w:hAnsi="Times New Roman"/>
        </w:rPr>
        <w:t>Submitted to:</w:t>
      </w:r>
    </w:p>
    <w:p w:rsid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r w:rsidRPr="00623441">
        <w:rPr>
          <w:rFonts w:ascii="Times New Roman" w:hAnsi="Times New Roman"/>
        </w:rPr>
        <w:t>American Association for Agricultural Education</w:t>
      </w:r>
    </w:p>
    <w:p w:rsidR="00623441" w:rsidRPr="00623441" w:rsidRDefault="00623441" w:rsidP="00623441">
      <w:pPr>
        <w:spacing w:after="0"/>
        <w:jc w:val="center"/>
        <w:rPr>
          <w:rFonts w:ascii="Times New Roman" w:hAnsi="Times New Roman"/>
        </w:rPr>
      </w:pPr>
      <w:r w:rsidRPr="00623441">
        <w:rPr>
          <w:rFonts w:ascii="Times New Roman" w:hAnsi="Times New Roman"/>
        </w:rPr>
        <w:t>Southern Region</w:t>
      </w: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r w:rsidRPr="00623441">
        <w:rPr>
          <w:rFonts w:ascii="Times New Roman" w:hAnsi="Times New Roman"/>
        </w:rPr>
        <w:t>Birmingham, Alabama</w:t>
      </w: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r w:rsidRPr="00623441">
        <w:rPr>
          <w:rFonts w:ascii="Times New Roman" w:hAnsi="Times New Roman"/>
        </w:rPr>
        <w:t>2012</w:t>
      </w: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r w:rsidRPr="00623441">
        <w:rPr>
          <w:rFonts w:ascii="Times New Roman" w:hAnsi="Times New Roman"/>
        </w:rPr>
        <w:t>Submitted by:</w:t>
      </w: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332D2F" w:rsidRPr="00623441" w:rsidRDefault="00332D2F" w:rsidP="00332D2F">
      <w:pPr>
        <w:spacing w:after="0"/>
        <w:jc w:val="center"/>
        <w:rPr>
          <w:rFonts w:ascii="Times New Roman" w:hAnsi="Times New Roman"/>
        </w:rPr>
      </w:pPr>
      <w:r w:rsidRPr="00623441">
        <w:rPr>
          <w:rFonts w:ascii="Times New Roman" w:hAnsi="Times New Roman"/>
        </w:rPr>
        <w:t>Rebekah B. Epps</w:t>
      </w:r>
    </w:p>
    <w:p w:rsidR="00332D2F" w:rsidRPr="00623441" w:rsidRDefault="00332D2F" w:rsidP="00332D2F">
      <w:pPr>
        <w:spacing w:after="0"/>
        <w:jc w:val="center"/>
        <w:rPr>
          <w:rFonts w:ascii="Times New Roman" w:hAnsi="Times New Roman"/>
        </w:rPr>
      </w:pPr>
      <w:r w:rsidRPr="00623441">
        <w:rPr>
          <w:rFonts w:ascii="Times New Roman" w:hAnsi="Times New Roman"/>
        </w:rPr>
        <w:t>University of Kentucky</w:t>
      </w:r>
    </w:p>
    <w:p w:rsidR="00332D2F" w:rsidRPr="00623441" w:rsidRDefault="00332D2F" w:rsidP="00332D2F">
      <w:pPr>
        <w:spacing w:after="0"/>
        <w:jc w:val="center"/>
        <w:rPr>
          <w:rFonts w:ascii="Times New Roman" w:hAnsi="Times New Roman"/>
        </w:rPr>
      </w:pPr>
      <w:r w:rsidRPr="00623441">
        <w:rPr>
          <w:rFonts w:ascii="Times New Roman" w:hAnsi="Times New Roman"/>
        </w:rPr>
        <w:t xml:space="preserve">500 </w:t>
      </w:r>
      <w:proofErr w:type="spellStart"/>
      <w:r w:rsidRPr="00623441">
        <w:rPr>
          <w:rFonts w:ascii="Times New Roman" w:hAnsi="Times New Roman"/>
        </w:rPr>
        <w:t>Garrigus</w:t>
      </w:r>
      <w:proofErr w:type="spellEnd"/>
      <w:r w:rsidRPr="00623441">
        <w:rPr>
          <w:rFonts w:ascii="Times New Roman" w:hAnsi="Times New Roman"/>
        </w:rPr>
        <w:t xml:space="preserve"> Building</w:t>
      </w:r>
    </w:p>
    <w:p w:rsidR="00332D2F" w:rsidRPr="00623441" w:rsidRDefault="00332D2F" w:rsidP="00332D2F">
      <w:pPr>
        <w:spacing w:after="0"/>
        <w:jc w:val="center"/>
        <w:rPr>
          <w:rFonts w:ascii="Times New Roman" w:hAnsi="Times New Roman"/>
        </w:rPr>
      </w:pPr>
      <w:r w:rsidRPr="00623441">
        <w:rPr>
          <w:rFonts w:ascii="Times New Roman" w:hAnsi="Times New Roman"/>
        </w:rPr>
        <w:t>Lexington, KY 40546</w:t>
      </w:r>
    </w:p>
    <w:p w:rsidR="00332D2F" w:rsidRPr="00623441" w:rsidRDefault="002E6A16" w:rsidP="00332D2F">
      <w:pPr>
        <w:spacing w:after="0"/>
        <w:jc w:val="center"/>
        <w:rPr>
          <w:rFonts w:ascii="Times New Roman" w:hAnsi="Times New Roman"/>
        </w:rPr>
      </w:pPr>
      <w:hyperlink r:id="rId4" w:history="1">
        <w:r w:rsidR="00332D2F" w:rsidRPr="00623441">
          <w:rPr>
            <w:rStyle w:val="Hyperlink"/>
            <w:rFonts w:ascii="Times New Roman" w:hAnsi="Times New Roman"/>
          </w:rPr>
          <w:t>rebekah.epps@uky.edu</w:t>
        </w:r>
      </w:hyperlink>
    </w:p>
    <w:p w:rsidR="00332D2F" w:rsidRDefault="00332D2F" w:rsidP="00623441">
      <w:pPr>
        <w:spacing w:after="0"/>
        <w:jc w:val="center"/>
        <w:rPr>
          <w:rFonts w:ascii="Times New Roman" w:hAnsi="Times New Roman"/>
        </w:rPr>
      </w:pPr>
    </w:p>
    <w:p w:rsidR="00332D2F" w:rsidRDefault="00332D2F" w:rsidP="00623441">
      <w:pPr>
        <w:spacing w:after="0"/>
        <w:jc w:val="center"/>
        <w:rPr>
          <w:rFonts w:ascii="Times New Roman" w:hAnsi="Times New Roman"/>
        </w:rPr>
      </w:pPr>
    </w:p>
    <w:p w:rsidR="00332D2F" w:rsidRDefault="00332D2F"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r w:rsidRPr="00623441">
        <w:rPr>
          <w:rFonts w:ascii="Times New Roman" w:hAnsi="Times New Roman"/>
        </w:rPr>
        <w:t>Stacy K. Vincent</w:t>
      </w:r>
    </w:p>
    <w:p w:rsidR="00623441" w:rsidRPr="00623441" w:rsidRDefault="00623441" w:rsidP="00623441">
      <w:pPr>
        <w:spacing w:after="0"/>
        <w:jc w:val="center"/>
        <w:rPr>
          <w:rFonts w:ascii="Times New Roman" w:hAnsi="Times New Roman"/>
        </w:rPr>
      </w:pPr>
      <w:r w:rsidRPr="00623441">
        <w:rPr>
          <w:rFonts w:ascii="Times New Roman" w:hAnsi="Times New Roman"/>
        </w:rPr>
        <w:t>University of Kentucky</w:t>
      </w:r>
    </w:p>
    <w:p w:rsidR="00623441" w:rsidRPr="00623441" w:rsidRDefault="00623441" w:rsidP="00623441">
      <w:pPr>
        <w:spacing w:after="0"/>
        <w:jc w:val="center"/>
        <w:rPr>
          <w:rFonts w:ascii="Times New Roman" w:hAnsi="Times New Roman"/>
        </w:rPr>
      </w:pPr>
      <w:r w:rsidRPr="00623441">
        <w:rPr>
          <w:rFonts w:ascii="Times New Roman" w:hAnsi="Times New Roman"/>
        </w:rPr>
        <w:t xml:space="preserve">500 </w:t>
      </w:r>
      <w:proofErr w:type="spellStart"/>
      <w:r w:rsidRPr="00623441">
        <w:rPr>
          <w:rFonts w:ascii="Times New Roman" w:hAnsi="Times New Roman"/>
        </w:rPr>
        <w:t>Garrigus</w:t>
      </w:r>
      <w:proofErr w:type="spellEnd"/>
      <w:r w:rsidRPr="00623441">
        <w:rPr>
          <w:rFonts w:ascii="Times New Roman" w:hAnsi="Times New Roman"/>
        </w:rPr>
        <w:t xml:space="preserve"> Building</w:t>
      </w:r>
    </w:p>
    <w:p w:rsidR="00623441" w:rsidRPr="00623441" w:rsidRDefault="00623441" w:rsidP="00623441">
      <w:pPr>
        <w:spacing w:after="0"/>
        <w:jc w:val="center"/>
        <w:rPr>
          <w:rFonts w:ascii="Times New Roman" w:hAnsi="Times New Roman"/>
        </w:rPr>
      </w:pPr>
      <w:r w:rsidRPr="00623441">
        <w:rPr>
          <w:rFonts w:ascii="Times New Roman" w:hAnsi="Times New Roman"/>
        </w:rPr>
        <w:t>Lexington, KY 40546</w:t>
      </w:r>
    </w:p>
    <w:p w:rsidR="00623441" w:rsidRPr="00623441" w:rsidRDefault="002E6A16" w:rsidP="00623441">
      <w:pPr>
        <w:spacing w:after="0"/>
        <w:jc w:val="center"/>
        <w:rPr>
          <w:rFonts w:ascii="Times New Roman" w:hAnsi="Times New Roman"/>
        </w:rPr>
      </w:pPr>
      <w:hyperlink r:id="rId5" w:history="1">
        <w:r w:rsidR="00623441" w:rsidRPr="00623441">
          <w:rPr>
            <w:rStyle w:val="Hyperlink"/>
            <w:rFonts w:ascii="Times New Roman" w:hAnsi="Times New Roman"/>
          </w:rPr>
          <w:t>stacy.vincent@uky.edu</w:t>
        </w:r>
      </w:hyperlink>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Pr="00623441" w:rsidRDefault="00623441" w:rsidP="00623441">
      <w:pPr>
        <w:spacing w:after="0"/>
        <w:jc w:val="center"/>
        <w:rPr>
          <w:rFonts w:ascii="Times New Roman" w:hAnsi="Times New Roman"/>
        </w:rPr>
      </w:pPr>
    </w:p>
    <w:p w:rsidR="00623441" w:rsidRDefault="00623441" w:rsidP="00623441">
      <w:pPr>
        <w:jc w:val="center"/>
        <w:rPr>
          <w:rFonts w:ascii="Times New Roman" w:hAnsi="Times New Roman"/>
        </w:rPr>
      </w:pPr>
    </w:p>
    <w:p w:rsidR="00623441" w:rsidRPr="00623441" w:rsidRDefault="00623441" w:rsidP="00623441">
      <w:pPr>
        <w:jc w:val="center"/>
        <w:rPr>
          <w:rFonts w:ascii="Times New Roman" w:hAnsi="Times New Roman"/>
          <w:b/>
        </w:rPr>
      </w:pPr>
      <w:r w:rsidRPr="00623441">
        <w:rPr>
          <w:rFonts w:ascii="Times New Roman" w:hAnsi="Times New Roman"/>
          <w:b/>
        </w:rPr>
        <w:lastRenderedPageBreak/>
        <w:t>Team Advising: New Path for Academic Scheduling</w:t>
      </w:r>
    </w:p>
    <w:p w:rsidR="00623441" w:rsidRDefault="00623441" w:rsidP="00623441">
      <w:pPr>
        <w:jc w:val="center"/>
        <w:rPr>
          <w:rFonts w:ascii="Times New Roman" w:hAnsi="Times New Roman"/>
          <w:b/>
        </w:rPr>
      </w:pPr>
      <w:r>
        <w:rPr>
          <w:rFonts w:ascii="Times New Roman" w:hAnsi="Times New Roman"/>
          <w:b/>
        </w:rPr>
        <w:t>Introduction/Need for Innovation</w:t>
      </w:r>
    </w:p>
    <w:p w:rsidR="00623441" w:rsidRDefault="00216145" w:rsidP="00623441">
      <w:r>
        <w:tab/>
        <w:t>Academic advising i</w:t>
      </w:r>
      <w:r w:rsidR="00572C2E">
        <w:t xml:space="preserve">s one responsibility, among </w:t>
      </w:r>
      <w:r>
        <w:t xml:space="preserve">many, that agricultural teacher educators have in their annual teaching tasks. </w:t>
      </w:r>
      <w:r w:rsidR="001A1D88">
        <w:t>Boyer’s concept of scholarship (1990) clearly defines advi</w:t>
      </w:r>
      <w:r w:rsidR="00D544AE">
        <w:t xml:space="preserve">sing as a portion of teaching.  While </w:t>
      </w:r>
      <w:proofErr w:type="gramStart"/>
      <w:r w:rsidR="00D544AE">
        <w:t>faculty are</w:t>
      </w:r>
      <w:proofErr w:type="gramEnd"/>
      <w:r w:rsidR="00D544AE">
        <w:t xml:space="preserve"> highly trained in teaching, not all have received institutional training in academic advising. </w:t>
      </w:r>
      <w:r w:rsidR="001A1D88">
        <w:t xml:space="preserve">According to Stull (1997), the primary goal of advising is to assist in the student development of a meaningful educational plan which will enable students to reach their life goals. Advising can be characterized as a process that is on-going which involves the student, advisor, and the institution (Stull, 1997). </w:t>
      </w:r>
    </w:p>
    <w:p w:rsidR="0076441C" w:rsidRDefault="00F95A8F" w:rsidP="000A03DD">
      <w:r>
        <w:tab/>
        <w:t xml:space="preserve">Academic success of students can also be tied to advising. According to </w:t>
      </w:r>
      <w:proofErr w:type="spellStart"/>
      <w:r>
        <w:t>Pascarella</w:t>
      </w:r>
      <w:proofErr w:type="spellEnd"/>
      <w:r>
        <w:t xml:space="preserve"> </w:t>
      </w:r>
      <w:r w:rsidR="00DE4B2E">
        <w:t xml:space="preserve">and </w:t>
      </w:r>
      <w:proofErr w:type="spellStart"/>
      <w:r w:rsidR="00DE4B2E">
        <w:t>Terenzini</w:t>
      </w:r>
      <w:proofErr w:type="spellEnd"/>
      <w:r w:rsidR="00DE4B2E">
        <w:t xml:space="preserve"> (2005</w:t>
      </w:r>
      <w:r>
        <w:t xml:space="preserve">) advising is a major factor in institutional satisfaction which ultimately leads to student retention. </w:t>
      </w:r>
      <w:proofErr w:type="spellStart"/>
      <w:r>
        <w:t>Pascarella</w:t>
      </w:r>
      <w:proofErr w:type="spellEnd"/>
      <w:r>
        <w:t xml:space="preserve"> posits a positive interaction with faculty advisors positively correlates to degree completion.</w:t>
      </w:r>
      <w:r w:rsidR="00D544AE" w:rsidRPr="00D544AE">
        <w:t xml:space="preserve"> </w:t>
      </w:r>
      <w:r w:rsidR="00D544AE">
        <w:t xml:space="preserve">Tinto (1993) also cites institutional incongruence as a reason students leave the university. Incongruence is </w:t>
      </w:r>
      <w:r w:rsidR="000A03DD">
        <w:t xml:space="preserve">sometimes caused by </w:t>
      </w:r>
      <w:r w:rsidR="000A03DD" w:rsidRPr="003965DF">
        <w:t xml:space="preserve">isolation or insufficient contact with other members of the social and academic communities. </w:t>
      </w:r>
      <w:r w:rsidR="00D544AE">
        <w:t xml:space="preserve"> Students consider advising important and value honesty, friendliness, caring and excellent communication skills in an advisor (</w:t>
      </w:r>
      <w:proofErr w:type="spellStart"/>
      <w:r w:rsidR="00D544AE">
        <w:t>Radhakrishna</w:t>
      </w:r>
      <w:proofErr w:type="spellEnd"/>
      <w:r w:rsidR="00D544AE">
        <w:t xml:space="preserve"> &amp; Thompson, 1997). </w:t>
      </w:r>
      <w:r w:rsidR="00CF019F">
        <w:t>Academic advising has also been linked to the overall success and retention of agriculture students at the p</w:t>
      </w:r>
      <w:r w:rsidR="0031390C">
        <w:t>ost-secondary level (Smith, 2008</w:t>
      </w:r>
      <w:r w:rsidR="00CF019F">
        <w:t>).</w:t>
      </w:r>
    </w:p>
    <w:p w:rsidR="0076441C" w:rsidRDefault="0076441C" w:rsidP="0076441C">
      <w:pPr>
        <w:spacing w:after="0"/>
      </w:pPr>
      <w:r>
        <w:tab/>
      </w:r>
      <w:r w:rsidR="000A03DD">
        <w:t xml:space="preserve">Agricultural education faculty at (STATE) university has worked to develop efforts to increase student retention, decrease university incongruence, and to provide a positive interaction with faculty and students during academic advising. </w:t>
      </w:r>
      <w:r>
        <w:t xml:space="preserve">To provide an efficient and consistent advising system, the agricultural education faculty at the University of [STATE] implemented team advising sessions. </w:t>
      </w:r>
    </w:p>
    <w:p w:rsidR="00623441" w:rsidRDefault="00623441" w:rsidP="00842256">
      <w:pPr>
        <w:spacing w:after="0"/>
      </w:pPr>
    </w:p>
    <w:p w:rsidR="00623441" w:rsidRDefault="00623441" w:rsidP="00842256">
      <w:pPr>
        <w:spacing w:after="0"/>
        <w:jc w:val="center"/>
        <w:rPr>
          <w:b/>
        </w:rPr>
      </w:pPr>
      <w:r>
        <w:rPr>
          <w:b/>
        </w:rPr>
        <w:t>How it works/Methodology/Program Phases/Steps</w:t>
      </w:r>
    </w:p>
    <w:p w:rsidR="0076441C" w:rsidRDefault="0076441C" w:rsidP="00842256">
      <w:pPr>
        <w:spacing w:after="0"/>
      </w:pPr>
    </w:p>
    <w:p w:rsidR="00691C47" w:rsidRDefault="0076441C" w:rsidP="00842256">
      <w:pPr>
        <w:spacing w:after="0"/>
      </w:pPr>
      <w:r>
        <w:t xml:space="preserve"> </w:t>
      </w:r>
      <w:r>
        <w:tab/>
        <w:t xml:space="preserve">Team advising begins with the faculty agreeing on two dates for academic advising for all undergraduate students in the program. A time frame for each date is then scheduled followed by a room </w:t>
      </w:r>
      <w:r w:rsidR="00691C47">
        <w:t xml:space="preserve">reservation. The room must be </w:t>
      </w:r>
      <w:r>
        <w:t xml:space="preserve">large enough to hold all faculty </w:t>
      </w:r>
      <w:r w:rsidR="00691C47">
        <w:t xml:space="preserve">members </w:t>
      </w:r>
      <w:r>
        <w:t>and a</w:t>
      </w:r>
      <w:r w:rsidR="00691C47">
        <w:t xml:space="preserve">n equivalent number of students. Two weeks prior to advising a registration sheet is distributed in each undergraduate agricultural education course and posted outside the director of undergraduate studies office. A reminder email is sent to each student the day prior to his or her scheduled, 15-minute advising time. Up to four students can register for the same advising time. </w:t>
      </w:r>
    </w:p>
    <w:p w:rsidR="00691C47" w:rsidRDefault="00691C47" w:rsidP="00842256">
      <w:pPr>
        <w:spacing w:after="0"/>
      </w:pPr>
    </w:p>
    <w:p w:rsidR="00623441" w:rsidRDefault="00691C47" w:rsidP="00842256">
      <w:pPr>
        <w:spacing w:after="0"/>
      </w:pPr>
      <w:r>
        <w:tab/>
        <w:t xml:space="preserve">During the advising time, undergraduate students come with multiple course arrangements and discuss the best option with one of the agricultural education faculty. Once an agreement is made upon the best option, a copy is made of the student’s schedule, the student’s academic hold is lifted, and students begin their </w:t>
      </w:r>
      <w:r>
        <w:lastRenderedPageBreak/>
        <w:t xml:space="preserve">registration for the following semester. At the end of </w:t>
      </w:r>
      <w:r w:rsidR="007823B3">
        <w:t>advising time, each student completes an evaluation that requests feedback on the advising experience. This feedback is anonymous. The agricultural education faculty reviews the evaluations once the scheduled team advising days are complete.</w:t>
      </w:r>
    </w:p>
    <w:p w:rsidR="00623441" w:rsidRDefault="00623441" w:rsidP="00842256">
      <w:pPr>
        <w:spacing w:after="0"/>
      </w:pPr>
    </w:p>
    <w:p w:rsidR="00623441" w:rsidRDefault="00623441" w:rsidP="00842256">
      <w:pPr>
        <w:spacing w:after="0"/>
        <w:jc w:val="center"/>
        <w:rPr>
          <w:b/>
        </w:rPr>
      </w:pPr>
      <w:r>
        <w:rPr>
          <w:b/>
        </w:rPr>
        <w:t>Results to Date/Implications</w:t>
      </w:r>
    </w:p>
    <w:p w:rsidR="00623441" w:rsidRDefault="00623441" w:rsidP="00842256">
      <w:pPr>
        <w:spacing w:after="0"/>
      </w:pPr>
    </w:p>
    <w:p w:rsidR="007823B3" w:rsidRDefault="007823B3" w:rsidP="00842256">
      <w:pPr>
        <w:spacing w:after="0"/>
      </w:pPr>
      <w:r>
        <w:tab/>
        <w:t xml:space="preserve">After three semesters of implementation, time spent on academic advising among agricultural education faculty has decreased </w:t>
      </w:r>
      <w:r w:rsidR="009E6109">
        <w:t xml:space="preserve">200%. In return, the agricultural education faculty has increased availability for research, course planning, and student development. Students receive consistent advising from all faculty members. Because of the team advising, agricultural educations students share similar schedules. This could be a contribution to the decrease in students in academic stress. With team advising, students determine that there is not one faculty member that serves as their academic advisor, rather the entire program. Therefore, students can meet throughout the semester with any faculty member in the program for academic advice.  </w:t>
      </w:r>
    </w:p>
    <w:p w:rsidR="00623441" w:rsidRDefault="00623441" w:rsidP="00842256">
      <w:pPr>
        <w:spacing w:after="0"/>
      </w:pPr>
    </w:p>
    <w:p w:rsidR="00623441" w:rsidRDefault="00623441" w:rsidP="00842256">
      <w:pPr>
        <w:spacing w:after="0"/>
        <w:jc w:val="center"/>
        <w:rPr>
          <w:b/>
        </w:rPr>
      </w:pPr>
      <w:r>
        <w:rPr>
          <w:b/>
        </w:rPr>
        <w:t>Future Plans/Advice to Others</w:t>
      </w:r>
    </w:p>
    <w:p w:rsidR="009E6109" w:rsidRDefault="009E6109" w:rsidP="00842256">
      <w:pPr>
        <w:spacing w:after="0"/>
      </w:pPr>
    </w:p>
    <w:p w:rsidR="00623441" w:rsidRDefault="009E6109" w:rsidP="00842256">
      <w:pPr>
        <w:spacing w:after="0"/>
      </w:pPr>
      <w:r>
        <w:tab/>
        <w:t xml:space="preserve">Due to </w:t>
      </w:r>
      <w:r w:rsidR="009E0D6C">
        <w:t>the success</w:t>
      </w:r>
      <w:r>
        <w:t>, the agricultural education faculty plan</w:t>
      </w:r>
      <w:r w:rsidR="009E0D6C">
        <w:t>s</w:t>
      </w:r>
      <w:r>
        <w:t xml:space="preserve"> to continue </w:t>
      </w:r>
      <w:r w:rsidR="009E0D6C">
        <w:t>the undergraduate team advising sessions. For best practices, it is recommended that a college counselor be present to provide clarity for students with special circumstances (i.e. transfer, double major, minor, probation). In addition, by utilizing a graduate student, departmental staff member, or colle</w:t>
      </w:r>
      <w:r w:rsidR="00074E4F">
        <w:t xml:space="preserve">ge counselor to be responsible for removing academic holds at the completion of each student’s advising session, would help improve time efficiency. </w:t>
      </w:r>
    </w:p>
    <w:p w:rsidR="00623441" w:rsidRDefault="00623441" w:rsidP="00842256">
      <w:pPr>
        <w:spacing w:after="0"/>
      </w:pPr>
    </w:p>
    <w:p w:rsidR="00623441" w:rsidRDefault="00623441" w:rsidP="00842256">
      <w:pPr>
        <w:spacing w:after="0"/>
        <w:jc w:val="center"/>
        <w:rPr>
          <w:b/>
        </w:rPr>
      </w:pPr>
      <w:r>
        <w:rPr>
          <w:b/>
        </w:rPr>
        <w:t>Cost/Resources Needed</w:t>
      </w:r>
    </w:p>
    <w:p w:rsidR="00955513" w:rsidRDefault="00955513" w:rsidP="00842256">
      <w:pPr>
        <w:spacing w:after="0"/>
      </w:pPr>
    </w:p>
    <w:p w:rsidR="00623441" w:rsidRDefault="00955513" w:rsidP="00842256">
      <w:pPr>
        <w:spacing w:after="0"/>
      </w:pPr>
      <w:r>
        <w:tab/>
        <w:t xml:space="preserve">In order to organize, implement, and facilitate the team advising effectively, time is the major resource. </w:t>
      </w:r>
      <w:r w:rsidR="005B0569">
        <w:t xml:space="preserve">Time must be provided to determine a unified time among all faculty members. Additional time is utilized </w:t>
      </w:r>
      <w:r w:rsidR="00385BBC">
        <w:t>Hard copies of the program of study are</w:t>
      </w:r>
      <w:r>
        <w:t xml:space="preserve"> distributed to the students and ser</w:t>
      </w:r>
      <w:r w:rsidR="00385BBC">
        <w:t xml:space="preserve">ves as a check sheet for completed courses and guide for registrations. A carbon-copied tri-sheet is developed for the final draft of the student’s final draft of classes for the upcoming semester. One sheet is provided to the student, one sheet is submitted into the student’s file, and the final sheet is sent to the college’s counseling office. </w:t>
      </w:r>
    </w:p>
    <w:p w:rsidR="00623441" w:rsidRDefault="00623441" w:rsidP="00842256">
      <w:pPr>
        <w:spacing w:after="0"/>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0A03DD" w:rsidRDefault="000A03DD" w:rsidP="00842256">
      <w:pPr>
        <w:spacing w:after="0"/>
        <w:jc w:val="center"/>
        <w:rPr>
          <w:b/>
        </w:rPr>
      </w:pPr>
    </w:p>
    <w:p w:rsidR="00623441" w:rsidRDefault="00623441" w:rsidP="00842256">
      <w:pPr>
        <w:spacing w:after="0"/>
        <w:jc w:val="center"/>
        <w:rPr>
          <w:b/>
        </w:rPr>
      </w:pPr>
      <w:r>
        <w:rPr>
          <w:b/>
        </w:rPr>
        <w:t>References</w:t>
      </w:r>
    </w:p>
    <w:p w:rsidR="000A03DD" w:rsidRDefault="000A03DD" w:rsidP="00842256">
      <w:pPr>
        <w:spacing w:after="0"/>
        <w:jc w:val="center"/>
        <w:rPr>
          <w:b/>
        </w:rPr>
      </w:pPr>
    </w:p>
    <w:p w:rsidR="000A03DD" w:rsidRDefault="000A03DD" w:rsidP="000A03DD">
      <w:pPr>
        <w:spacing w:after="0"/>
      </w:pPr>
      <w:proofErr w:type="gramStart"/>
      <w:r w:rsidRPr="000A03DD">
        <w:t xml:space="preserve">Boyer, E. L. </w:t>
      </w:r>
      <w:r>
        <w:t>(1990).</w:t>
      </w:r>
      <w:proofErr w:type="gramEnd"/>
      <w:r>
        <w:t xml:space="preserve"> </w:t>
      </w:r>
      <w:r w:rsidRPr="000A03DD">
        <w:rPr>
          <w:i/>
        </w:rPr>
        <w:t xml:space="preserve">Scholarship </w:t>
      </w:r>
      <w:proofErr w:type="gramStart"/>
      <w:r w:rsidRPr="000A03DD">
        <w:rPr>
          <w:i/>
        </w:rPr>
        <w:t>reconsidered,</w:t>
      </w:r>
      <w:proofErr w:type="gramEnd"/>
      <w:r w:rsidRPr="000A03DD">
        <w:rPr>
          <w:i/>
        </w:rPr>
        <w:t xml:space="preserve"> priorities of the professorate.</w:t>
      </w:r>
      <w:r>
        <w:t xml:space="preserve">  </w:t>
      </w:r>
      <w:r>
        <w:tab/>
        <w:t xml:space="preserve">Princeton, NJ: The Carnegie Foundation for the Advancement of Teaching. </w:t>
      </w:r>
    </w:p>
    <w:p w:rsidR="000A03DD" w:rsidRDefault="000A03DD" w:rsidP="000A03DD">
      <w:pPr>
        <w:spacing w:after="0"/>
      </w:pPr>
    </w:p>
    <w:p w:rsidR="000A03DD" w:rsidRDefault="000A03DD" w:rsidP="000A03DD">
      <w:pPr>
        <w:pStyle w:val="Default"/>
        <w:ind w:left="720" w:hanging="720"/>
      </w:pPr>
      <w:proofErr w:type="spellStart"/>
      <w:proofErr w:type="gramStart"/>
      <w:r w:rsidRPr="00192F5E">
        <w:t>Pascarella</w:t>
      </w:r>
      <w:proofErr w:type="spellEnd"/>
      <w:r w:rsidRPr="00192F5E">
        <w:t xml:space="preserve">, E. T. &amp; </w:t>
      </w:r>
      <w:proofErr w:type="spellStart"/>
      <w:r w:rsidRPr="00192F5E">
        <w:t>Terenzini</w:t>
      </w:r>
      <w:proofErr w:type="spellEnd"/>
      <w:r w:rsidRPr="00192F5E">
        <w:t>, P. T. (2005).</w:t>
      </w:r>
      <w:proofErr w:type="gramEnd"/>
      <w:r w:rsidRPr="00192F5E">
        <w:t xml:space="preserve"> </w:t>
      </w:r>
      <w:r w:rsidR="00DE4B2E">
        <w:rPr>
          <w:i/>
          <w:iCs/>
        </w:rPr>
        <w:t>How college affects s</w:t>
      </w:r>
      <w:r w:rsidRPr="00192F5E">
        <w:rPr>
          <w:i/>
          <w:iCs/>
        </w:rPr>
        <w:t>tudents</w:t>
      </w:r>
      <w:r w:rsidRPr="00192F5E">
        <w:t xml:space="preserve">. San Francisco: </w:t>
      </w:r>
      <w:proofErr w:type="spellStart"/>
      <w:r w:rsidRPr="00192F5E">
        <w:t>Jossey</w:t>
      </w:r>
      <w:proofErr w:type="spellEnd"/>
      <w:r w:rsidRPr="00192F5E">
        <w:t>-Bass.</w:t>
      </w:r>
    </w:p>
    <w:p w:rsidR="00DE4B2E" w:rsidRDefault="00DE4B2E" w:rsidP="000A03DD">
      <w:pPr>
        <w:pStyle w:val="Default"/>
        <w:ind w:left="720" w:hanging="720"/>
      </w:pPr>
    </w:p>
    <w:p w:rsidR="00DE4B2E" w:rsidRDefault="00DE4B2E" w:rsidP="000A03DD">
      <w:pPr>
        <w:pStyle w:val="Default"/>
        <w:ind w:left="720" w:hanging="720"/>
      </w:pPr>
      <w:proofErr w:type="spellStart"/>
      <w:proofErr w:type="gramStart"/>
      <w:r>
        <w:t>Radhakrishna</w:t>
      </w:r>
      <w:proofErr w:type="spellEnd"/>
      <w:r>
        <w:t>, R. B. &amp; Thompson, J. S. (1997).</w:t>
      </w:r>
      <w:proofErr w:type="gramEnd"/>
      <w:r>
        <w:t xml:space="preserve"> Academic advising in agricultural and extension education: An empirical study, </w:t>
      </w:r>
      <w:r w:rsidRPr="00DE4B2E">
        <w:rPr>
          <w:i/>
        </w:rPr>
        <w:t>NACTA Journal, 41</w:t>
      </w:r>
      <w:r>
        <w:t xml:space="preserve">(1), 48-50. </w:t>
      </w:r>
    </w:p>
    <w:p w:rsidR="00210A8A" w:rsidRDefault="00210A8A" w:rsidP="000A03DD">
      <w:pPr>
        <w:pStyle w:val="Default"/>
        <w:ind w:left="720" w:hanging="720"/>
      </w:pPr>
    </w:p>
    <w:p w:rsidR="00210A8A" w:rsidRPr="0031390C" w:rsidRDefault="003C5CA6" w:rsidP="000A03DD">
      <w:pPr>
        <w:pStyle w:val="Default"/>
        <w:ind w:left="720" w:hanging="720"/>
      </w:pPr>
      <w:r w:rsidRPr="0031390C">
        <w:t xml:space="preserve">Smith, A. R. (2008). </w:t>
      </w:r>
      <w:r w:rsidRPr="0031390C">
        <w:rPr>
          <w:i/>
          <w:iCs/>
        </w:rPr>
        <w:t xml:space="preserve">Academic advising in the College of Agriculture, Food and Natural Resources: An investigation of students’ needs and faculty performance. </w:t>
      </w:r>
      <w:r w:rsidRPr="0031390C">
        <w:t xml:space="preserve">Department of Agricultural Education, University of Missouri, Columbia, MO. </w:t>
      </w:r>
      <w:r w:rsidR="0031390C">
        <w:t xml:space="preserve">Retrieved from: </w:t>
      </w:r>
      <w:r w:rsidRPr="0031390C">
        <w:rPr>
          <w:u w:val="single"/>
        </w:rPr>
        <w:t>http://edt.missouri.edu/Spring2008/Dissertation/MounceSmithA-050708-D9766/research.pdf</w:t>
      </w:r>
    </w:p>
    <w:p w:rsidR="000A03DD" w:rsidRDefault="000A03DD" w:rsidP="000A03DD">
      <w:pPr>
        <w:spacing w:after="0"/>
      </w:pPr>
    </w:p>
    <w:p w:rsidR="000A03DD" w:rsidRDefault="000A03DD" w:rsidP="000A03DD">
      <w:pPr>
        <w:spacing w:after="0"/>
      </w:pPr>
      <w:proofErr w:type="gramStart"/>
      <w:r>
        <w:t>Stull, N. (1997).</w:t>
      </w:r>
      <w:proofErr w:type="gramEnd"/>
      <w:r>
        <w:t xml:space="preserve"> Academic advising</w:t>
      </w:r>
      <w:r w:rsidR="00B55653">
        <w:t>: What does it mean at MU today?</w:t>
      </w:r>
      <w:r>
        <w:t xml:space="preserve"> </w:t>
      </w:r>
      <w:proofErr w:type="gramStart"/>
      <w:r w:rsidRPr="00DE4B2E">
        <w:rPr>
          <w:i/>
        </w:rPr>
        <w:t xml:space="preserve">Chalkboard, </w:t>
      </w:r>
      <w:r w:rsidRPr="00DE4B2E">
        <w:rPr>
          <w:i/>
        </w:rPr>
        <w:tab/>
        <w:t>15</w:t>
      </w:r>
      <w:r>
        <w:t>(5).</w:t>
      </w:r>
      <w:proofErr w:type="gramEnd"/>
      <w:r>
        <w:t xml:space="preserve"> </w:t>
      </w:r>
    </w:p>
    <w:p w:rsidR="000A03DD" w:rsidRDefault="000A03DD" w:rsidP="000A03DD">
      <w:pPr>
        <w:spacing w:after="0"/>
      </w:pPr>
    </w:p>
    <w:p w:rsidR="000A03DD" w:rsidRPr="000A03DD" w:rsidRDefault="000A03DD" w:rsidP="000A03DD">
      <w:pPr>
        <w:spacing w:after="0"/>
      </w:pPr>
      <w:proofErr w:type="gramStart"/>
      <w:r>
        <w:t>Tinto, V. (1993).</w:t>
      </w:r>
      <w:proofErr w:type="gramEnd"/>
      <w:r>
        <w:t xml:space="preserve"> </w:t>
      </w:r>
      <w:r w:rsidRPr="000A03DD">
        <w:rPr>
          <w:i/>
        </w:rPr>
        <w:t xml:space="preserve">Leaving college: rethinking the causes and cures of student </w:t>
      </w:r>
      <w:r w:rsidRPr="000A03DD">
        <w:rPr>
          <w:i/>
        </w:rPr>
        <w:tab/>
        <w:t>attrition</w:t>
      </w:r>
      <w:r>
        <w:t xml:space="preserve"> (2</w:t>
      </w:r>
      <w:r w:rsidRPr="000A03DD">
        <w:rPr>
          <w:vertAlign w:val="superscript"/>
        </w:rPr>
        <w:t>nd</w:t>
      </w:r>
      <w:r>
        <w:t xml:space="preserve"> </w:t>
      </w:r>
      <w:proofErr w:type="gramStart"/>
      <w:r>
        <w:t>ed</w:t>
      </w:r>
      <w:proofErr w:type="gramEnd"/>
      <w:r>
        <w:t>.). Chicago: University of Chicago Press.</w:t>
      </w:r>
    </w:p>
    <w:p w:rsidR="00623441" w:rsidRPr="00623441" w:rsidRDefault="00623441" w:rsidP="00842256">
      <w:pPr>
        <w:spacing w:after="0"/>
        <w:jc w:val="center"/>
      </w:pPr>
    </w:p>
    <w:sectPr w:rsidR="00623441" w:rsidRPr="00623441" w:rsidSect="00623441">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623441"/>
    <w:rsid w:val="00074E4F"/>
    <w:rsid w:val="000A03DD"/>
    <w:rsid w:val="001A1D88"/>
    <w:rsid w:val="00210A8A"/>
    <w:rsid w:val="00216145"/>
    <w:rsid w:val="002E6A16"/>
    <w:rsid w:val="0031390C"/>
    <w:rsid w:val="00332D2F"/>
    <w:rsid w:val="00385BBC"/>
    <w:rsid w:val="003C5CA6"/>
    <w:rsid w:val="00572C2E"/>
    <w:rsid w:val="005B0569"/>
    <w:rsid w:val="00623441"/>
    <w:rsid w:val="00631EDF"/>
    <w:rsid w:val="00691C47"/>
    <w:rsid w:val="0076441C"/>
    <w:rsid w:val="007823B3"/>
    <w:rsid w:val="007E7251"/>
    <w:rsid w:val="00842256"/>
    <w:rsid w:val="008870D6"/>
    <w:rsid w:val="00955513"/>
    <w:rsid w:val="009E0D6C"/>
    <w:rsid w:val="009E6109"/>
    <w:rsid w:val="00A832CE"/>
    <w:rsid w:val="00B55653"/>
    <w:rsid w:val="00CF019F"/>
    <w:rsid w:val="00D544AE"/>
    <w:rsid w:val="00DE4B2E"/>
    <w:rsid w:val="00F95A8F"/>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F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3441"/>
    <w:rPr>
      <w:color w:val="0000FF" w:themeColor="hyperlink"/>
      <w:u w:val="single"/>
    </w:rPr>
  </w:style>
  <w:style w:type="paragraph" w:customStyle="1" w:styleId="Default">
    <w:name w:val="Default"/>
    <w:rsid w:val="000A03DD"/>
    <w:pPr>
      <w:autoSpaceDE w:val="0"/>
      <w:autoSpaceDN w:val="0"/>
      <w:adjustRightInd w:val="0"/>
      <w:spacing w:after="0"/>
    </w:pPr>
    <w:rPr>
      <w:rFonts w:ascii="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tacy.vincent@uky.edu" TargetMode="External"/><Relationship Id="rId4" Type="http://schemas.openxmlformats.org/officeDocument/2006/relationships/hyperlink" Target="mailto:rebekah.epps@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Kentucky</Company>
  <LinksUpToDate>false</LinksUpToDate>
  <CharactersWithSpaces>6755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Rebekah</dc:creator>
  <cp:lastModifiedBy>Rebekah</cp:lastModifiedBy>
  <cp:revision>3</cp:revision>
  <dcterms:created xsi:type="dcterms:W3CDTF">2011-10-28T13:42:00Z</dcterms:created>
  <dcterms:modified xsi:type="dcterms:W3CDTF">2011-10-28T22:30:00Z</dcterms:modified>
</cp:coreProperties>
</file>