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18B8" w:rsidRPr="00B92429" w:rsidRDefault="00D718B8" w:rsidP="00F21B6D">
      <w:pPr>
        <w:spacing w:after="0" w:line="240" w:lineRule="auto"/>
        <w:jc w:val="center"/>
        <w:rPr>
          <w:rFonts w:ascii="Times New Roman" w:hAnsi="Times New Roman"/>
          <w:b/>
          <w:sz w:val="24"/>
          <w:szCs w:val="24"/>
        </w:rPr>
      </w:pPr>
      <w:r w:rsidRPr="00B92429">
        <w:rPr>
          <w:rFonts w:ascii="Times New Roman" w:hAnsi="Times New Roman"/>
          <w:b/>
          <w:sz w:val="24"/>
          <w:szCs w:val="24"/>
        </w:rPr>
        <w:t>Exploring the Critical Thinking Skills of Undergraduate Students in Agricultural Leadership Courses</w:t>
      </w:r>
    </w:p>
    <w:p w:rsidR="00D718B8" w:rsidRPr="00B92429" w:rsidRDefault="00D718B8" w:rsidP="00F21B6D">
      <w:pPr>
        <w:spacing w:after="0" w:line="240" w:lineRule="auto"/>
        <w:jc w:val="center"/>
        <w:rPr>
          <w:rFonts w:ascii="Times New Roman" w:hAnsi="Times New Roman"/>
          <w:sz w:val="24"/>
          <w:szCs w:val="24"/>
        </w:rPr>
      </w:pPr>
    </w:p>
    <w:p w:rsidR="00D718B8" w:rsidRPr="00B92429" w:rsidRDefault="00D718B8" w:rsidP="00F21B6D">
      <w:pPr>
        <w:spacing w:after="0" w:line="240" w:lineRule="auto"/>
        <w:jc w:val="center"/>
        <w:rPr>
          <w:rFonts w:ascii="Times New Roman" w:hAnsi="Times New Roman"/>
          <w:sz w:val="24"/>
          <w:szCs w:val="24"/>
        </w:rPr>
      </w:pPr>
    </w:p>
    <w:p w:rsidR="00D718B8" w:rsidRPr="00B92429" w:rsidRDefault="00D718B8" w:rsidP="00F21B6D">
      <w:pPr>
        <w:spacing w:after="0" w:line="240" w:lineRule="auto"/>
        <w:jc w:val="center"/>
        <w:rPr>
          <w:rFonts w:ascii="Times New Roman" w:hAnsi="Times New Roman"/>
          <w:sz w:val="24"/>
          <w:szCs w:val="24"/>
        </w:rPr>
      </w:pPr>
      <w:r w:rsidRPr="00B92429">
        <w:rPr>
          <w:rFonts w:ascii="Times New Roman" w:hAnsi="Times New Roman"/>
          <w:sz w:val="24"/>
          <w:szCs w:val="24"/>
        </w:rPr>
        <w:t xml:space="preserve">R. Martin Shaw </w:t>
      </w:r>
    </w:p>
    <w:p w:rsidR="00D718B8" w:rsidRPr="00B92429" w:rsidRDefault="00D718B8" w:rsidP="00F21B6D">
      <w:pPr>
        <w:spacing w:after="0" w:line="240" w:lineRule="auto"/>
        <w:jc w:val="center"/>
        <w:rPr>
          <w:rFonts w:ascii="Times New Roman" w:hAnsi="Times New Roman"/>
          <w:sz w:val="24"/>
          <w:szCs w:val="24"/>
        </w:rPr>
      </w:pPr>
      <w:r w:rsidRPr="00B92429">
        <w:rPr>
          <w:rFonts w:ascii="Times New Roman" w:hAnsi="Times New Roman"/>
          <w:sz w:val="24"/>
          <w:szCs w:val="24"/>
        </w:rPr>
        <w:t>Texas Tech University</w:t>
      </w:r>
    </w:p>
    <w:p w:rsidR="00D718B8" w:rsidRPr="00B92429" w:rsidRDefault="00D718B8" w:rsidP="00F21B6D">
      <w:pPr>
        <w:spacing w:after="0" w:line="240" w:lineRule="auto"/>
        <w:jc w:val="center"/>
        <w:rPr>
          <w:rFonts w:ascii="Times New Roman" w:hAnsi="Times New Roman"/>
          <w:sz w:val="24"/>
          <w:szCs w:val="24"/>
        </w:rPr>
      </w:pPr>
      <w:r w:rsidRPr="00B92429">
        <w:rPr>
          <w:rFonts w:ascii="Times New Roman" w:hAnsi="Times New Roman"/>
          <w:sz w:val="24"/>
          <w:szCs w:val="24"/>
        </w:rPr>
        <w:t>Box 42131</w:t>
      </w:r>
    </w:p>
    <w:p w:rsidR="00D718B8" w:rsidRPr="00B92429" w:rsidRDefault="00D718B8" w:rsidP="00F21B6D">
      <w:pPr>
        <w:spacing w:after="0" w:line="240" w:lineRule="auto"/>
        <w:jc w:val="center"/>
        <w:rPr>
          <w:rFonts w:ascii="Times New Roman" w:hAnsi="Times New Roman"/>
          <w:sz w:val="24"/>
          <w:szCs w:val="24"/>
        </w:rPr>
      </w:pPr>
      <w:r w:rsidRPr="00B92429">
        <w:rPr>
          <w:rFonts w:ascii="Times New Roman" w:hAnsi="Times New Roman"/>
          <w:sz w:val="24"/>
          <w:szCs w:val="24"/>
        </w:rPr>
        <w:t>Lubbock, TX 79409-2131</w:t>
      </w:r>
    </w:p>
    <w:p w:rsidR="00D718B8" w:rsidRPr="00B92429" w:rsidRDefault="00D718B8" w:rsidP="00F21B6D">
      <w:pPr>
        <w:spacing w:after="0" w:line="240" w:lineRule="auto"/>
        <w:jc w:val="center"/>
        <w:rPr>
          <w:rFonts w:ascii="Times New Roman" w:hAnsi="Times New Roman"/>
          <w:sz w:val="24"/>
          <w:szCs w:val="24"/>
        </w:rPr>
      </w:pPr>
      <w:r w:rsidRPr="00B92429">
        <w:rPr>
          <w:rFonts w:ascii="Times New Roman" w:hAnsi="Times New Roman"/>
          <w:sz w:val="24"/>
          <w:szCs w:val="24"/>
        </w:rPr>
        <w:t>806-742-2816</w:t>
      </w:r>
    </w:p>
    <w:p w:rsidR="00D718B8" w:rsidRPr="00B92429" w:rsidRDefault="00D718B8" w:rsidP="00F21B6D">
      <w:pPr>
        <w:spacing w:after="0" w:line="240" w:lineRule="auto"/>
        <w:jc w:val="center"/>
        <w:rPr>
          <w:rFonts w:ascii="Times New Roman" w:hAnsi="Times New Roman"/>
          <w:sz w:val="24"/>
          <w:szCs w:val="24"/>
        </w:rPr>
      </w:pPr>
      <w:r w:rsidRPr="00B92429">
        <w:rPr>
          <w:rFonts w:ascii="Times New Roman" w:hAnsi="Times New Roman"/>
          <w:sz w:val="24"/>
          <w:szCs w:val="24"/>
        </w:rPr>
        <w:t xml:space="preserve"> martin.shaw@ttu.edu</w:t>
      </w:r>
    </w:p>
    <w:p w:rsidR="00D718B8" w:rsidRPr="00B92429" w:rsidRDefault="00D718B8" w:rsidP="00F21B6D">
      <w:pPr>
        <w:spacing w:after="0" w:line="240" w:lineRule="auto"/>
        <w:jc w:val="center"/>
        <w:rPr>
          <w:rFonts w:ascii="Times New Roman" w:hAnsi="Times New Roman"/>
          <w:sz w:val="24"/>
          <w:szCs w:val="24"/>
        </w:rPr>
      </w:pPr>
    </w:p>
    <w:p w:rsidR="00D718B8" w:rsidRPr="00B92429" w:rsidRDefault="00D718B8" w:rsidP="00F21B6D">
      <w:pPr>
        <w:spacing w:after="0" w:line="240" w:lineRule="auto"/>
        <w:jc w:val="center"/>
        <w:rPr>
          <w:rFonts w:ascii="Times New Roman" w:hAnsi="Times New Roman"/>
          <w:sz w:val="24"/>
          <w:szCs w:val="24"/>
        </w:rPr>
      </w:pPr>
      <w:r w:rsidRPr="00B92429">
        <w:rPr>
          <w:rFonts w:ascii="Times New Roman" w:hAnsi="Times New Roman"/>
          <w:sz w:val="24"/>
          <w:szCs w:val="24"/>
        </w:rPr>
        <w:t>Gaea A. Wimmer</w:t>
      </w:r>
    </w:p>
    <w:p w:rsidR="00D718B8" w:rsidRPr="00B92429" w:rsidRDefault="00D718B8" w:rsidP="00F21B6D">
      <w:pPr>
        <w:spacing w:after="0" w:line="240" w:lineRule="auto"/>
        <w:jc w:val="center"/>
        <w:rPr>
          <w:rFonts w:ascii="Times New Roman" w:hAnsi="Times New Roman"/>
          <w:sz w:val="24"/>
          <w:szCs w:val="24"/>
        </w:rPr>
      </w:pPr>
      <w:r w:rsidRPr="00B92429">
        <w:rPr>
          <w:rFonts w:ascii="Times New Roman" w:hAnsi="Times New Roman"/>
          <w:sz w:val="24"/>
          <w:szCs w:val="24"/>
        </w:rPr>
        <w:t>Texas Tech University</w:t>
      </w:r>
    </w:p>
    <w:p w:rsidR="00D718B8" w:rsidRPr="00B92429" w:rsidRDefault="00D718B8" w:rsidP="00F21B6D">
      <w:pPr>
        <w:spacing w:after="0" w:line="240" w:lineRule="auto"/>
        <w:jc w:val="center"/>
        <w:rPr>
          <w:rFonts w:ascii="Times New Roman" w:hAnsi="Times New Roman"/>
          <w:sz w:val="24"/>
          <w:szCs w:val="24"/>
        </w:rPr>
      </w:pPr>
      <w:r w:rsidRPr="00B92429">
        <w:rPr>
          <w:rFonts w:ascii="Times New Roman" w:hAnsi="Times New Roman"/>
          <w:sz w:val="24"/>
          <w:szCs w:val="24"/>
        </w:rPr>
        <w:t>Box 42131</w:t>
      </w:r>
    </w:p>
    <w:p w:rsidR="00D718B8" w:rsidRPr="00B92429" w:rsidRDefault="00D718B8" w:rsidP="00F21B6D">
      <w:pPr>
        <w:spacing w:after="0" w:line="240" w:lineRule="auto"/>
        <w:jc w:val="center"/>
        <w:rPr>
          <w:rFonts w:ascii="Times New Roman" w:hAnsi="Times New Roman"/>
          <w:sz w:val="24"/>
          <w:szCs w:val="24"/>
        </w:rPr>
      </w:pPr>
      <w:r w:rsidRPr="00B92429">
        <w:rPr>
          <w:rFonts w:ascii="Times New Roman" w:hAnsi="Times New Roman"/>
          <w:sz w:val="24"/>
          <w:szCs w:val="24"/>
        </w:rPr>
        <w:t>Lubbock, TX 79409-2131</w:t>
      </w:r>
    </w:p>
    <w:p w:rsidR="00D718B8" w:rsidRPr="00B92429" w:rsidRDefault="00D718B8" w:rsidP="00F21B6D">
      <w:pPr>
        <w:spacing w:after="0" w:line="240" w:lineRule="auto"/>
        <w:jc w:val="center"/>
        <w:rPr>
          <w:rFonts w:ascii="Times New Roman" w:hAnsi="Times New Roman"/>
          <w:sz w:val="24"/>
          <w:szCs w:val="24"/>
        </w:rPr>
      </w:pPr>
      <w:r w:rsidRPr="00B92429">
        <w:rPr>
          <w:rFonts w:ascii="Times New Roman" w:hAnsi="Times New Roman"/>
          <w:sz w:val="24"/>
          <w:szCs w:val="24"/>
        </w:rPr>
        <w:t>806-742-2816</w:t>
      </w:r>
    </w:p>
    <w:p w:rsidR="00D718B8" w:rsidRPr="00B92429" w:rsidRDefault="00D718B8" w:rsidP="00F21B6D">
      <w:pPr>
        <w:spacing w:after="0" w:line="240" w:lineRule="auto"/>
        <w:jc w:val="center"/>
        <w:rPr>
          <w:rFonts w:ascii="Times New Roman" w:hAnsi="Times New Roman"/>
          <w:sz w:val="24"/>
          <w:szCs w:val="24"/>
        </w:rPr>
      </w:pPr>
      <w:r w:rsidRPr="00B92429">
        <w:rPr>
          <w:rFonts w:ascii="Times New Roman" w:hAnsi="Times New Roman"/>
          <w:sz w:val="24"/>
          <w:szCs w:val="24"/>
        </w:rPr>
        <w:t>gaea.wimmer@ttu.edu</w:t>
      </w:r>
    </w:p>
    <w:p w:rsidR="00D718B8" w:rsidRPr="00B92429" w:rsidRDefault="00D718B8" w:rsidP="00F21B6D">
      <w:pPr>
        <w:spacing w:after="0" w:line="240" w:lineRule="auto"/>
        <w:jc w:val="center"/>
        <w:rPr>
          <w:rFonts w:ascii="Times New Roman" w:hAnsi="Times New Roman"/>
          <w:sz w:val="24"/>
          <w:szCs w:val="24"/>
        </w:rPr>
      </w:pPr>
    </w:p>
    <w:p w:rsidR="00D718B8" w:rsidRPr="00B92429" w:rsidRDefault="00D718B8" w:rsidP="00F21B6D">
      <w:pPr>
        <w:spacing w:after="0" w:line="240" w:lineRule="auto"/>
        <w:jc w:val="center"/>
        <w:rPr>
          <w:rFonts w:ascii="Times New Roman" w:hAnsi="Times New Roman"/>
          <w:sz w:val="24"/>
          <w:szCs w:val="24"/>
        </w:rPr>
      </w:pPr>
      <w:r w:rsidRPr="00B92429">
        <w:rPr>
          <w:rFonts w:ascii="Times New Roman" w:hAnsi="Times New Roman"/>
          <w:sz w:val="24"/>
          <w:szCs w:val="24"/>
        </w:rPr>
        <w:t>Courtney A. Meyers</w:t>
      </w:r>
    </w:p>
    <w:p w:rsidR="00D718B8" w:rsidRPr="00B92429" w:rsidRDefault="00D718B8" w:rsidP="00F21B6D">
      <w:pPr>
        <w:spacing w:after="0" w:line="240" w:lineRule="auto"/>
        <w:jc w:val="center"/>
        <w:rPr>
          <w:rFonts w:ascii="Times New Roman" w:hAnsi="Times New Roman"/>
          <w:sz w:val="24"/>
          <w:szCs w:val="24"/>
        </w:rPr>
      </w:pPr>
      <w:r w:rsidRPr="00B92429">
        <w:rPr>
          <w:rFonts w:ascii="Times New Roman" w:hAnsi="Times New Roman"/>
          <w:sz w:val="24"/>
          <w:szCs w:val="24"/>
        </w:rPr>
        <w:t>Texas Tech University</w:t>
      </w:r>
    </w:p>
    <w:p w:rsidR="00D718B8" w:rsidRPr="00B92429" w:rsidRDefault="00D718B8" w:rsidP="00F21B6D">
      <w:pPr>
        <w:spacing w:after="0" w:line="240" w:lineRule="auto"/>
        <w:jc w:val="center"/>
        <w:rPr>
          <w:rFonts w:ascii="Times New Roman" w:hAnsi="Times New Roman"/>
          <w:sz w:val="24"/>
          <w:szCs w:val="24"/>
        </w:rPr>
      </w:pPr>
      <w:r w:rsidRPr="00B92429">
        <w:rPr>
          <w:rFonts w:ascii="Times New Roman" w:hAnsi="Times New Roman"/>
          <w:sz w:val="24"/>
          <w:szCs w:val="24"/>
        </w:rPr>
        <w:t>Box 42131</w:t>
      </w:r>
    </w:p>
    <w:p w:rsidR="00D718B8" w:rsidRPr="00B92429" w:rsidRDefault="00D718B8" w:rsidP="00F21B6D">
      <w:pPr>
        <w:spacing w:after="0" w:line="240" w:lineRule="auto"/>
        <w:jc w:val="center"/>
        <w:rPr>
          <w:rFonts w:ascii="Times New Roman" w:hAnsi="Times New Roman"/>
          <w:sz w:val="24"/>
          <w:szCs w:val="24"/>
        </w:rPr>
      </w:pPr>
      <w:r w:rsidRPr="00B92429">
        <w:rPr>
          <w:rFonts w:ascii="Times New Roman" w:hAnsi="Times New Roman"/>
          <w:sz w:val="24"/>
          <w:szCs w:val="24"/>
        </w:rPr>
        <w:t>Lubbock, TX 79409-2131</w:t>
      </w:r>
    </w:p>
    <w:p w:rsidR="00D718B8" w:rsidRPr="00B92429" w:rsidRDefault="00D718B8" w:rsidP="00F21B6D">
      <w:pPr>
        <w:spacing w:after="0" w:line="240" w:lineRule="auto"/>
        <w:jc w:val="center"/>
        <w:rPr>
          <w:rFonts w:ascii="Times New Roman" w:hAnsi="Times New Roman"/>
          <w:sz w:val="24"/>
          <w:szCs w:val="24"/>
        </w:rPr>
      </w:pPr>
      <w:r w:rsidRPr="00B92429">
        <w:rPr>
          <w:rFonts w:ascii="Times New Roman" w:hAnsi="Times New Roman"/>
          <w:sz w:val="24"/>
          <w:szCs w:val="24"/>
        </w:rPr>
        <w:t>806-742-2816</w:t>
      </w:r>
    </w:p>
    <w:p w:rsidR="00D718B8" w:rsidRPr="00B92429" w:rsidRDefault="00D718B8" w:rsidP="00F21B6D">
      <w:pPr>
        <w:spacing w:after="0" w:line="240" w:lineRule="auto"/>
        <w:jc w:val="center"/>
        <w:rPr>
          <w:rFonts w:ascii="Times New Roman" w:hAnsi="Times New Roman"/>
          <w:sz w:val="24"/>
          <w:szCs w:val="24"/>
        </w:rPr>
      </w:pPr>
      <w:r w:rsidRPr="00B92429">
        <w:rPr>
          <w:rFonts w:ascii="Times New Roman" w:hAnsi="Times New Roman"/>
          <w:sz w:val="24"/>
          <w:szCs w:val="24"/>
        </w:rPr>
        <w:t>courtney.meyers@ttu.edu</w:t>
      </w:r>
    </w:p>
    <w:p w:rsidR="00D718B8" w:rsidRPr="00B92429" w:rsidRDefault="00D718B8" w:rsidP="00F21B6D">
      <w:pPr>
        <w:rPr>
          <w:rFonts w:ascii="Times New Roman" w:hAnsi="Times New Roman"/>
          <w:sz w:val="24"/>
          <w:szCs w:val="24"/>
        </w:rPr>
      </w:pPr>
      <w:r w:rsidRPr="00B92429">
        <w:rPr>
          <w:rFonts w:ascii="Times New Roman" w:hAnsi="Times New Roman"/>
          <w:sz w:val="24"/>
          <w:szCs w:val="24"/>
        </w:rPr>
        <w:br w:type="page"/>
      </w:r>
    </w:p>
    <w:p w:rsidR="00D718B8" w:rsidRPr="00B92429" w:rsidRDefault="00D718B8" w:rsidP="00F21B6D">
      <w:pPr>
        <w:spacing w:after="0" w:line="240" w:lineRule="auto"/>
        <w:jc w:val="center"/>
        <w:rPr>
          <w:rFonts w:ascii="Times New Roman" w:hAnsi="Times New Roman"/>
          <w:b/>
          <w:sz w:val="24"/>
          <w:szCs w:val="24"/>
        </w:rPr>
      </w:pPr>
      <w:r w:rsidRPr="00B92429">
        <w:rPr>
          <w:rFonts w:ascii="Times New Roman" w:hAnsi="Times New Roman"/>
          <w:b/>
          <w:sz w:val="24"/>
          <w:szCs w:val="24"/>
        </w:rPr>
        <w:t>Exploring the Critical Thinking Skills of Undergraduate Students in Agricultural Leadership Courses</w:t>
      </w:r>
    </w:p>
    <w:p w:rsidR="00D718B8" w:rsidRPr="00B92429" w:rsidRDefault="00D718B8" w:rsidP="00F21B6D">
      <w:pPr>
        <w:spacing w:after="0" w:line="240" w:lineRule="auto"/>
        <w:jc w:val="center"/>
        <w:rPr>
          <w:rFonts w:ascii="Times New Roman" w:hAnsi="Times New Roman"/>
          <w:b/>
          <w:sz w:val="24"/>
          <w:szCs w:val="24"/>
        </w:rPr>
      </w:pPr>
    </w:p>
    <w:p w:rsidR="00D718B8" w:rsidRPr="00B92429" w:rsidRDefault="00D718B8" w:rsidP="00F21B6D">
      <w:pPr>
        <w:spacing w:after="0" w:line="240" w:lineRule="auto"/>
        <w:jc w:val="center"/>
        <w:rPr>
          <w:rFonts w:ascii="Times New Roman" w:hAnsi="Times New Roman"/>
          <w:b/>
          <w:sz w:val="24"/>
          <w:szCs w:val="24"/>
        </w:rPr>
      </w:pPr>
      <w:r w:rsidRPr="00B92429">
        <w:rPr>
          <w:rFonts w:ascii="Times New Roman" w:hAnsi="Times New Roman"/>
          <w:b/>
          <w:sz w:val="24"/>
          <w:szCs w:val="24"/>
        </w:rPr>
        <w:t>Introduction</w:t>
      </w:r>
    </w:p>
    <w:p w:rsidR="00D718B8" w:rsidRPr="00B92429" w:rsidRDefault="00D718B8" w:rsidP="005C718D">
      <w:pPr>
        <w:spacing w:line="240" w:lineRule="auto"/>
        <w:rPr>
          <w:rFonts w:ascii="Times New Roman" w:hAnsi="Times New Roman"/>
          <w:sz w:val="24"/>
          <w:szCs w:val="24"/>
        </w:rPr>
      </w:pPr>
      <w:r w:rsidRPr="00B92429">
        <w:rPr>
          <w:rFonts w:ascii="Times New Roman" w:hAnsi="Times New Roman"/>
          <w:sz w:val="24"/>
          <w:szCs w:val="24"/>
        </w:rPr>
        <w:t xml:space="preserve">The ability to think critically is important for students to be successful in college and in the workforce (National Research Council, 1988). A national group of employers and policy-makers found that the dimensions of critical thinking should be considered a valuable outcome of a college education (Jones et al., 1995).  Halpern (1996) defined critical thinking as “thinking that is purposeful, reasoned and goal directed – the kind of thinking involved in solving problems, formulating inferences, calculating likelihood, and making decisions” (p. 5). </w:t>
      </w:r>
    </w:p>
    <w:p w:rsidR="00D718B8" w:rsidRPr="00B92429" w:rsidRDefault="00D718B8" w:rsidP="005C718D">
      <w:pPr>
        <w:spacing w:line="240" w:lineRule="auto"/>
        <w:rPr>
          <w:rFonts w:ascii="Times New Roman" w:hAnsi="Times New Roman"/>
          <w:sz w:val="24"/>
          <w:szCs w:val="24"/>
        </w:rPr>
      </w:pPr>
      <w:r w:rsidRPr="00B92429">
        <w:rPr>
          <w:rFonts w:ascii="Times New Roman" w:hAnsi="Times New Roman"/>
          <w:sz w:val="24"/>
          <w:szCs w:val="24"/>
        </w:rPr>
        <w:t xml:space="preserve">The </w:t>
      </w:r>
      <w:r w:rsidRPr="00B92429">
        <w:rPr>
          <w:rFonts w:ascii="Times New Roman" w:hAnsi="Times New Roman"/>
          <w:i/>
          <w:sz w:val="24"/>
          <w:szCs w:val="24"/>
        </w:rPr>
        <w:t>American</w:t>
      </w:r>
      <w:r w:rsidRPr="00B92429">
        <w:rPr>
          <w:rFonts w:ascii="Times New Roman" w:hAnsi="Times New Roman"/>
          <w:sz w:val="24"/>
          <w:szCs w:val="24"/>
        </w:rPr>
        <w:t xml:space="preserve"> </w:t>
      </w:r>
      <w:r w:rsidRPr="00B92429">
        <w:rPr>
          <w:rFonts w:ascii="Times New Roman" w:hAnsi="Times New Roman"/>
          <w:i/>
          <w:sz w:val="24"/>
          <w:szCs w:val="24"/>
        </w:rPr>
        <w:t xml:space="preserve">Association for Agricultural Education’s Research Priority Areas for 2011 – 2015 </w:t>
      </w:r>
      <w:r w:rsidRPr="00B92429">
        <w:rPr>
          <w:rFonts w:ascii="Times New Roman" w:hAnsi="Times New Roman"/>
          <w:sz w:val="24"/>
          <w:szCs w:val="24"/>
        </w:rPr>
        <w:t>recognizes the need to understand students’ critical thinking skills with the research priority area of “develop and assess various learning interventions… to increase … high</w:t>
      </w:r>
      <w:r>
        <w:rPr>
          <w:rFonts w:ascii="Times New Roman" w:hAnsi="Times New Roman"/>
          <w:sz w:val="24"/>
          <w:szCs w:val="24"/>
        </w:rPr>
        <w:t>er order thinking (Doerfert, 2011</w:t>
      </w:r>
      <w:r w:rsidRPr="00B92429">
        <w:rPr>
          <w:rFonts w:ascii="Times New Roman" w:hAnsi="Times New Roman"/>
          <w:sz w:val="24"/>
          <w:szCs w:val="24"/>
        </w:rPr>
        <w:t xml:space="preserve">, p. 9). For students who aspire to serve in a leadership position upon graduation, it is vital they develop the ability to think critically as they make decisions and solve problems for their organization (Stedman &amp; Andenoro, 2007). The purpose </w:t>
      </w:r>
      <w:r>
        <w:rPr>
          <w:rFonts w:ascii="Times New Roman" w:hAnsi="Times New Roman"/>
          <w:sz w:val="24"/>
          <w:szCs w:val="24"/>
        </w:rPr>
        <w:t>of this study</w:t>
      </w:r>
      <w:r w:rsidRPr="00B92429">
        <w:rPr>
          <w:rFonts w:ascii="Times New Roman" w:hAnsi="Times New Roman"/>
          <w:sz w:val="24"/>
          <w:szCs w:val="24"/>
        </w:rPr>
        <w:t xml:space="preserve"> was to explore the critical thinking abilities of students enrolled in </w:t>
      </w:r>
      <w:r>
        <w:rPr>
          <w:rFonts w:ascii="Times New Roman" w:hAnsi="Times New Roman"/>
          <w:sz w:val="24"/>
          <w:szCs w:val="24"/>
        </w:rPr>
        <w:t xml:space="preserve">agricultural </w:t>
      </w:r>
      <w:r w:rsidRPr="00B92429">
        <w:rPr>
          <w:rFonts w:ascii="Times New Roman" w:hAnsi="Times New Roman"/>
          <w:sz w:val="24"/>
          <w:szCs w:val="24"/>
        </w:rPr>
        <w:t xml:space="preserve">leadership classes. This exploratory research will help instructors plan activities and assignments to help develop the critical thinking skills of their students. </w:t>
      </w:r>
    </w:p>
    <w:p w:rsidR="00D718B8" w:rsidRPr="00B92429" w:rsidRDefault="00D718B8" w:rsidP="00F21B6D">
      <w:pPr>
        <w:spacing w:after="0" w:line="240" w:lineRule="auto"/>
        <w:jc w:val="center"/>
        <w:rPr>
          <w:rFonts w:ascii="Times New Roman" w:hAnsi="Times New Roman"/>
          <w:b/>
          <w:sz w:val="24"/>
          <w:szCs w:val="24"/>
        </w:rPr>
      </w:pPr>
      <w:r w:rsidRPr="00B92429">
        <w:rPr>
          <w:rFonts w:ascii="Times New Roman" w:hAnsi="Times New Roman"/>
          <w:b/>
          <w:sz w:val="24"/>
          <w:szCs w:val="24"/>
        </w:rPr>
        <w:t>Theoretical Framework</w:t>
      </w:r>
    </w:p>
    <w:p w:rsidR="00D718B8" w:rsidRPr="00B92429" w:rsidRDefault="00D718B8" w:rsidP="009F5ECC">
      <w:pPr>
        <w:autoSpaceDE w:val="0"/>
        <w:autoSpaceDN w:val="0"/>
        <w:adjustRightInd w:val="0"/>
        <w:spacing w:after="0" w:line="240" w:lineRule="auto"/>
        <w:rPr>
          <w:rFonts w:ascii="Times New Roman" w:hAnsi="Times New Roman"/>
          <w:color w:val="231F20"/>
          <w:sz w:val="24"/>
          <w:szCs w:val="24"/>
        </w:rPr>
      </w:pPr>
      <w:r>
        <w:rPr>
          <w:rFonts w:ascii="Times New Roman" w:hAnsi="Times New Roman"/>
          <w:color w:val="231F20"/>
          <w:sz w:val="24"/>
          <w:szCs w:val="24"/>
        </w:rPr>
        <w:t xml:space="preserve">Facione (1990) described individuals who can think critically as inquisitive, fair-minded, flexible, diligent, and focused in inquiry.  </w:t>
      </w:r>
      <w:r w:rsidRPr="00B92429">
        <w:rPr>
          <w:rFonts w:ascii="Times New Roman" w:hAnsi="Times New Roman"/>
          <w:color w:val="231F20"/>
          <w:sz w:val="24"/>
          <w:szCs w:val="24"/>
        </w:rPr>
        <w:t xml:space="preserve">Irani et al. (2007) drew upon </w:t>
      </w:r>
      <w:r>
        <w:rPr>
          <w:rFonts w:ascii="Times New Roman" w:hAnsi="Times New Roman"/>
          <w:color w:val="231F20"/>
          <w:sz w:val="24"/>
          <w:szCs w:val="24"/>
        </w:rPr>
        <w:t xml:space="preserve">Facione’s research and </w:t>
      </w:r>
      <w:r w:rsidRPr="00B92429">
        <w:rPr>
          <w:rFonts w:ascii="Times New Roman" w:hAnsi="Times New Roman"/>
          <w:color w:val="231F20"/>
          <w:sz w:val="24"/>
          <w:szCs w:val="24"/>
        </w:rPr>
        <w:t>previous critical thinking instruments to develop the EMI Critical Thinking Disposition Assessment. EMI stands for Engagement, Cognitive Maturity, and Innovativeness of an individual. The Engagement disposition addresses an individuals’ tendency “to look for opportunities to use their reasoning skill and be confident in their ability to reason, solve problems, and make decisions” (Irani et al., p. 5). The Cognitive Maturity disposition describes individuals’ awareness of their “own predispositions and</w:t>
      </w:r>
      <w:r>
        <w:rPr>
          <w:rFonts w:ascii="Times New Roman" w:hAnsi="Times New Roman"/>
          <w:color w:val="231F20"/>
          <w:sz w:val="24"/>
          <w:szCs w:val="24"/>
        </w:rPr>
        <w:t xml:space="preserve"> b</w:t>
      </w:r>
      <w:r w:rsidRPr="00B92429">
        <w:rPr>
          <w:rFonts w:ascii="Times New Roman" w:hAnsi="Times New Roman"/>
          <w:color w:val="231F20"/>
          <w:sz w:val="24"/>
          <w:szCs w:val="24"/>
        </w:rPr>
        <w:t>iases in the decision making process” (Irani et al., p. 5). Finally, the Innovativeness disposition measures individuals’ desire to seek new information that impacts their lives, professions, and beyond</w:t>
      </w:r>
      <w:r>
        <w:rPr>
          <w:rFonts w:ascii="Times New Roman" w:hAnsi="Times New Roman"/>
          <w:color w:val="231F20"/>
          <w:sz w:val="24"/>
          <w:szCs w:val="24"/>
        </w:rPr>
        <w:t xml:space="preserve"> (Irani et al.</w:t>
      </w:r>
      <w:r w:rsidRPr="00B92429">
        <w:rPr>
          <w:rFonts w:ascii="Times New Roman" w:hAnsi="Times New Roman"/>
          <w:color w:val="231F20"/>
          <w:sz w:val="24"/>
          <w:szCs w:val="24"/>
        </w:rPr>
        <w:t xml:space="preserve">).   </w:t>
      </w:r>
    </w:p>
    <w:p w:rsidR="00D718B8" w:rsidRPr="00B92429" w:rsidRDefault="00D718B8" w:rsidP="009F5ECC">
      <w:pPr>
        <w:autoSpaceDE w:val="0"/>
        <w:autoSpaceDN w:val="0"/>
        <w:adjustRightInd w:val="0"/>
        <w:spacing w:after="0" w:line="240" w:lineRule="auto"/>
        <w:rPr>
          <w:rFonts w:ascii="Times New Roman" w:hAnsi="Times New Roman"/>
          <w:sz w:val="24"/>
          <w:szCs w:val="24"/>
        </w:rPr>
      </w:pPr>
    </w:p>
    <w:p w:rsidR="00D718B8" w:rsidRDefault="00D718B8" w:rsidP="0032624D">
      <w:pPr>
        <w:spacing w:after="0" w:line="240" w:lineRule="auto"/>
        <w:rPr>
          <w:rFonts w:ascii="Times New Roman" w:hAnsi="Times New Roman"/>
          <w:sz w:val="24"/>
          <w:szCs w:val="24"/>
        </w:rPr>
      </w:pPr>
      <w:r w:rsidRPr="00B92429">
        <w:rPr>
          <w:rFonts w:ascii="Times New Roman" w:hAnsi="Times New Roman"/>
          <w:sz w:val="24"/>
          <w:szCs w:val="24"/>
        </w:rPr>
        <w:t xml:space="preserve">Stedman (2009) </w:t>
      </w:r>
      <w:r>
        <w:rPr>
          <w:rFonts w:ascii="Times New Roman" w:hAnsi="Times New Roman"/>
          <w:sz w:val="24"/>
          <w:szCs w:val="24"/>
        </w:rPr>
        <w:t xml:space="preserve">used the EMI </w:t>
      </w:r>
      <w:r w:rsidRPr="00B92429">
        <w:rPr>
          <w:rFonts w:ascii="Times New Roman" w:hAnsi="Times New Roman"/>
          <w:color w:val="231F20"/>
          <w:sz w:val="24"/>
          <w:szCs w:val="24"/>
        </w:rPr>
        <w:t>Critical Thinking Disposition Assessment</w:t>
      </w:r>
      <w:r w:rsidRPr="00B92429">
        <w:rPr>
          <w:rFonts w:ascii="Times New Roman" w:hAnsi="Times New Roman"/>
          <w:sz w:val="24"/>
          <w:szCs w:val="24"/>
        </w:rPr>
        <w:t xml:space="preserve"> </w:t>
      </w:r>
      <w:r>
        <w:rPr>
          <w:rFonts w:ascii="Times New Roman" w:hAnsi="Times New Roman"/>
          <w:sz w:val="24"/>
          <w:szCs w:val="24"/>
        </w:rPr>
        <w:t xml:space="preserve">to </w:t>
      </w:r>
      <w:r w:rsidRPr="00B92429">
        <w:rPr>
          <w:rFonts w:ascii="Times New Roman" w:hAnsi="Times New Roman"/>
          <w:sz w:val="24"/>
          <w:szCs w:val="24"/>
        </w:rPr>
        <w:t>evaluate</w:t>
      </w:r>
      <w:r>
        <w:rPr>
          <w:rFonts w:ascii="Times New Roman" w:hAnsi="Times New Roman"/>
          <w:sz w:val="24"/>
          <w:szCs w:val="24"/>
        </w:rPr>
        <w:t xml:space="preserve"> </w:t>
      </w:r>
      <w:r w:rsidRPr="00B92429">
        <w:rPr>
          <w:rFonts w:ascii="Times New Roman" w:hAnsi="Times New Roman"/>
          <w:sz w:val="24"/>
          <w:szCs w:val="24"/>
        </w:rPr>
        <w:t>the critical thinking skills of undergraduate</w:t>
      </w:r>
      <w:r>
        <w:rPr>
          <w:rFonts w:ascii="Times New Roman" w:hAnsi="Times New Roman"/>
          <w:sz w:val="24"/>
          <w:szCs w:val="24"/>
        </w:rPr>
        <w:t xml:space="preserve"> students in leadership classes. She found that there was no significant differences amongst the construct scores and the demographic groups (gender, age, GPA, major college classification, and honors enrollment).  However, she determined that an establishment of critical thinking in the classroom was pertinent to the success of the student in the course and in their lives after the course.</w:t>
      </w:r>
    </w:p>
    <w:p w:rsidR="00D718B8" w:rsidRDefault="00D718B8" w:rsidP="0032624D">
      <w:pPr>
        <w:spacing w:after="0" w:line="240" w:lineRule="auto"/>
        <w:jc w:val="center"/>
        <w:rPr>
          <w:rFonts w:ascii="Times New Roman" w:hAnsi="Times New Roman"/>
          <w:b/>
          <w:sz w:val="24"/>
          <w:szCs w:val="24"/>
        </w:rPr>
      </w:pPr>
    </w:p>
    <w:p w:rsidR="00D718B8" w:rsidRPr="00B92429" w:rsidRDefault="00D718B8" w:rsidP="0032624D">
      <w:pPr>
        <w:spacing w:after="0" w:line="240" w:lineRule="auto"/>
        <w:jc w:val="center"/>
        <w:rPr>
          <w:rFonts w:ascii="Times New Roman" w:hAnsi="Times New Roman"/>
          <w:b/>
          <w:sz w:val="24"/>
          <w:szCs w:val="24"/>
        </w:rPr>
      </w:pPr>
      <w:r w:rsidRPr="00B92429">
        <w:rPr>
          <w:rFonts w:ascii="Times New Roman" w:hAnsi="Times New Roman"/>
          <w:b/>
          <w:sz w:val="24"/>
          <w:szCs w:val="24"/>
        </w:rPr>
        <w:t>Methodology</w:t>
      </w:r>
    </w:p>
    <w:p w:rsidR="00D718B8" w:rsidRPr="00B92429" w:rsidRDefault="00D718B8" w:rsidP="00F21B6D">
      <w:pPr>
        <w:spacing w:after="0" w:line="240" w:lineRule="auto"/>
        <w:rPr>
          <w:rFonts w:ascii="Times New Roman" w:hAnsi="Times New Roman"/>
          <w:sz w:val="24"/>
          <w:szCs w:val="24"/>
        </w:rPr>
      </w:pPr>
      <w:r w:rsidRPr="00B92429">
        <w:rPr>
          <w:rFonts w:ascii="Times New Roman" w:hAnsi="Times New Roman"/>
          <w:sz w:val="24"/>
          <w:szCs w:val="24"/>
        </w:rPr>
        <w:t>The population for this study was 39 students in two agricultural leadership courses (Agricultural Leadership Principles and Personal Leadership Development in Agricultural Sciences and Natural Resources). Students were given the option to not participate in the study if they chose to do so</w:t>
      </w:r>
      <w:r>
        <w:rPr>
          <w:rFonts w:ascii="Times New Roman" w:hAnsi="Times New Roman"/>
          <w:sz w:val="24"/>
          <w:szCs w:val="24"/>
        </w:rPr>
        <w:t>. T</w:t>
      </w:r>
      <w:r w:rsidRPr="00B92429">
        <w:rPr>
          <w:rFonts w:ascii="Times New Roman" w:hAnsi="Times New Roman"/>
          <w:sz w:val="24"/>
          <w:szCs w:val="24"/>
        </w:rPr>
        <w:t xml:space="preserve">he students were administered the EMI instrument </w:t>
      </w:r>
      <w:r>
        <w:rPr>
          <w:rFonts w:ascii="Times New Roman" w:hAnsi="Times New Roman"/>
          <w:sz w:val="24"/>
          <w:szCs w:val="24"/>
        </w:rPr>
        <w:t>at</w:t>
      </w:r>
      <w:r w:rsidRPr="00B92429">
        <w:rPr>
          <w:rFonts w:ascii="Times New Roman" w:hAnsi="Times New Roman"/>
          <w:sz w:val="24"/>
          <w:szCs w:val="24"/>
        </w:rPr>
        <w:t xml:space="preserve"> the beginning of the semester in order to assess their critical thinking skills. Students also completed a brief demographic instrument. The EMI instrument has established reliability coefficients for the three constructs</w:t>
      </w:r>
      <w:r>
        <w:rPr>
          <w:rFonts w:ascii="Times New Roman" w:hAnsi="Times New Roman"/>
          <w:sz w:val="24"/>
          <w:szCs w:val="24"/>
        </w:rPr>
        <w:t>:</w:t>
      </w:r>
      <w:r w:rsidRPr="00B92429">
        <w:rPr>
          <w:rFonts w:ascii="Times New Roman" w:hAnsi="Times New Roman"/>
          <w:sz w:val="24"/>
          <w:szCs w:val="24"/>
        </w:rPr>
        <w:t xml:space="preserve"> Engagement</w:t>
      </w:r>
      <w:r>
        <w:rPr>
          <w:rFonts w:ascii="Times New Roman" w:hAnsi="Times New Roman"/>
          <w:sz w:val="24"/>
          <w:szCs w:val="24"/>
        </w:rPr>
        <w:t xml:space="preserve"> (.91), </w:t>
      </w:r>
      <w:r w:rsidRPr="00B92429">
        <w:rPr>
          <w:rFonts w:ascii="Times New Roman" w:hAnsi="Times New Roman"/>
          <w:sz w:val="24"/>
          <w:szCs w:val="24"/>
        </w:rPr>
        <w:t>Maturity</w:t>
      </w:r>
      <w:r>
        <w:rPr>
          <w:rFonts w:ascii="Times New Roman" w:hAnsi="Times New Roman"/>
          <w:sz w:val="24"/>
          <w:szCs w:val="24"/>
        </w:rPr>
        <w:t xml:space="preserve"> (.78), </w:t>
      </w:r>
      <w:r w:rsidRPr="00B92429">
        <w:rPr>
          <w:rFonts w:ascii="Times New Roman" w:hAnsi="Times New Roman"/>
          <w:sz w:val="24"/>
          <w:szCs w:val="24"/>
        </w:rPr>
        <w:t>Innovativeness</w:t>
      </w:r>
      <w:r>
        <w:rPr>
          <w:rFonts w:ascii="Times New Roman" w:hAnsi="Times New Roman"/>
          <w:sz w:val="24"/>
          <w:szCs w:val="24"/>
        </w:rPr>
        <w:t xml:space="preserve"> (.80) </w:t>
      </w:r>
      <w:r w:rsidRPr="00B92429">
        <w:rPr>
          <w:rFonts w:ascii="Times New Roman" w:hAnsi="Times New Roman"/>
          <w:sz w:val="24"/>
          <w:szCs w:val="24"/>
        </w:rPr>
        <w:t xml:space="preserve">and </w:t>
      </w:r>
      <w:r>
        <w:rPr>
          <w:rFonts w:ascii="Times New Roman" w:hAnsi="Times New Roman"/>
          <w:sz w:val="24"/>
          <w:szCs w:val="24"/>
        </w:rPr>
        <w:t>total</w:t>
      </w:r>
      <w:r w:rsidRPr="00B92429">
        <w:rPr>
          <w:rFonts w:ascii="Times New Roman" w:hAnsi="Times New Roman"/>
          <w:sz w:val="24"/>
          <w:szCs w:val="24"/>
        </w:rPr>
        <w:t xml:space="preserve"> </w:t>
      </w:r>
      <w:r>
        <w:rPr>
          <w:rFonts w:ascii="Times New Roman" w:hAnsi="Times New Roman"/>
          <w:sz w:val="24"/>
          <w:szCs w:val="24"/>
        </w:rPr>
        <w:t xml:space="preserve">(.94). </w:t>
      </w:r>
      <w:r w:rsidRPr="00B92429">
        <w:rPr>
          <w:rFonts w:ascii="Times New Roman" w:hAnsi="Times New Roman"/>
          <w:sz w:val="24"/>
          <w:szCs w:val="24"/>
        </w:rPr>
        <w:t>Based on previous research, the typical ranges of scores seen with this instrument are 28-55 (Engagement), 16-40 (Maturity), 15-35 (Innovativeness), and 59-130 (Total) (Irani et al.</w:t>
      </w:r>
      <w:r>
        <w:rPr>
          <w:rFonts w:ascii="Times New Roman" w:hAnsi="Times New Roman"/>
          <w:sz w:val="24"/>
          <w:szCs w:val="24"/>
        </w:rPr>
        <w:t>, 2007).</w:t>
      </w:r>
    </w:p>
    <w:p w:rsidR="00D718B8" w:rsidRPr="00B92429" w:rsidRDefault="00D718B8" w:rsidP="00F21B6D">
      <w:pPr>
        <w:spacing w:after="0" w:line="240" w:lineRule="auto"/>
        <w:rPr>
          <w:rFonts w:ascii="Times New Roman" w:hAnsi="Times New Roman"/>
          <w:sz w:val="24"/>
          <w:szCs w:val="24"/>
        </w:rPr>
      </w:pPr>
    </w:p>
    <w:p w:rsidR="00D718B8" w:rsidRPr="00B92429" w:rsidRDefault="00D718B8" w:rsidP="00F21B6D">
      <w:pPr>
        <w:spacing w:after="0" w:line="240" w:lineRule="auto"/>
        <w:jc w:val="center"/>
        <w:rPr>
          <w:rFonts w:ascii="Times New Roman" w:hAnsi="Times New Roman"/>
          <w:b/>
          <w:sz w:val="24"/>
          <w:szCs w:val="24"/>
        </w:rPr>
      </w:pPr>
      <w:r w:rsidRPr="00B92429">
        <w:rPr>
          <w:rFonts w:ascii="Times New Roman" w:hAnsi="Times New Roman"/>
          <w:b/>
          <w:sz w:val="24"/>
          <w:szCs w:val="24"/>
        </w:rPr>
        <w:t>Results/Findings</w:t>
      </w:r>
    </w:p>
    <w:p w:rsidR="00D718B8" w:rsidRPr="00B92429" w:rsidRDefault="00D718B8" w:rsidP="00F21B6D">
      <w:pPr>
        <w:spacing w:after="0" w:line="240" w:lineRule="auto"/>
        <w:rPr>
          <w:rFonts w:ascii="Times New Roman" w:hAnsi="Times New Roman"/>
          <w:sz w:val="24"/>
          <w:szCs w:val="24"/>
        </w:rPr>
      </w:pPr>
      <w:r w:rsidRPr="00B92429">
        <w:rPr>
          <w:rFonts w:ascii="Times New Roman" w:hAnsi="Times New Roman"/>
          <w:sz w:val="24"/>
          <w:szCs w:val="24"/>
        </w:rPr>
        <w:t>Thirty-nine students (</w:t>
      </w:r>
      <w:r w:rsidRPr="00463A91">
        <w:rPr>
          <w:rFonts w:ascii="Times New Roman" w:hAnsi="Times New Roman"/>
          <w:i/>
          <w:sz w:val="24"/>
          <w:szCs w:val="24"/>
        </w:rPr>
        <w:t>N</w:t>
      </w:r>
      <w:r>
        <w:rPr>
          <w:rFonts w:ascii="Times New Roman" w:hAnsi="Times New Roman"/>
          <w:sz w:val="24"/>
          <w:szCs w:val="24"/>
        </w:rPr>
        <w:t xml:space="preserve"> </w:t>
      </w:r>
      <w:r w:rsidRPr="00B92429">
        <w:rPr>
          <w:rFonts w:ascii="Times New Roman" w:hAnsi="Times New Roman"/>
          <w:sz w:val="24"/>
          <w:szCs w:val="24"/>
        </w:rPr>
        <w:t>=</w:t>
      </w:r>
      <w:r>
        <w:rPr>
          <w:rFonts w:ascii="Times New Roman" w:hAnsi="Times New Roman"/>
          <w:sz w:val="24"/>
          <w:szCs w:val="24"/>
        </w:rPr>
        <w:t xml:space="preserve"> </w:t>
      </w:r>
      <w:r w:rsidRPr="00B92429">
        <w:rPr>
          <w:rFonts w:ascii="Times New Roman" w:hAnsi="Times New Roman"/>
          <w:sz w:val="24"/>
          <w:szCs w:val="24"/>
        </w:rPr>
        <w:t xml:space="preserve">39) participated with the study, resulting in a 100% response rate. Respondents were almost even in gender with 20 female (51.28%) and 19 male (48.72%). </w:t>
      </w:r>
      <w:r>
        <w:rPr>
          <w:rFonts w:ascii="Times New Roman" w:hAnsi="Times New Roman"/>
          <w:sz w:val="24"/>
          <w:szCs w:val="24"/>
        </w:rPr>
        <w:t>Most students were seniors (</w:t>
      </w:r>
      <w:r w:rsidRPr="00463A91">
        <w:rPr>
          <w:rFonts w:ascii="Times New Roman" w:hAnsi="Times New Roman"/>
          <w:i/>
          <w:sz w:val="24"/>
          <w:szCs w:val="24"/>
        </w:rPr>
        <w:t>N</w:t>
      </w:r>
      <w:r>
        <w:rPr>
          <w:rFonts w:ascii="Times New Roman" w:hAnsi="Times New Roman"/>
          <w:sz w:val="24"/>
          <w:szCs w:val="24"/>
        </w:rPr>
        <w:t xml:space="preserve"> = 17), followed by juniors (</w:t>
      </w:r>
      <w:r w:rsidRPr="00463A91">
        <w:rPr>
          <w:rFonts w:ascii="Times New Roman" w:hAnsi="Times New Roman"/>
          <w:i/>
          <w:sz w:val="24"/>
          <w:szCs w:val="24"/>
        </w:rPr>
        <w:t>N</w:t>
      </w:r>
      <w:r w:rsidRPr="00B92429">
        <w:rPr>
          <w:rFonts w:ascii="Times New Roman" w:hAnsi="Times New Roman"/>
          <w:sz w:val="24"/>
          <w:szCs w:val="24"/>
        </w:rPr>
        <w:t xml:space="preserve"> = 11), sophomores (</w:t>
      </w:r>
      <w:r w:rsidRPr="00463A91">
        <w:rPr>
          <w:rFonts w:ascii="Times New Roman" w:hAnsi="Times New Roman"/>
          <w:i/>
          <w:sz w:val="24"/>
          <w:szCs w:val="24"/>
        </w:rPr>
        <w:t>N</w:t>
      </w:r>
      <w:r w:rsidRPr="00B92429">
        <w:rPr>
          <w:rFonts w:ascii="Times New Roman" w:hAnsi="Times New Roman"/>
          <w:sz w:val="24"/>
          <w:szCs w:val="24"/>
        </w:rPr>
        <w:t xml:space="preserve"> = 20), and one freshman.</w:t>
      </w:r>
      <w:r>
        <w:rPr>
          <w:rFonts w:ascii="Times New Roman" w:hAnsi="Times New Roman"/>
          <w:sz w:val="24"/>
          <w:szCs w:val="24"/>
        </w:rPr>
        <w:t xml:space="preserve"> Most students were agricultural leadership majors (</w:t>
      </w:r>
      <w:r w:rsidRPr="005F037C">
        <w:rPr>
          <w:rFonts w:ascii="Times New Roman" w:hAnsi="Times New Roman"/>
          <w:i/>
          <w:sz w:val="24"/>
          <w:szCs w:val="24"/>
        </w:rPr>
        <w:t>N</w:t>
      </w:r>
      <w:r>
        <w:rPr>
          <w:rFonts w:ascii="Times New Roman" w:hAnsi="Times New Roman"/>
          <w:i/>
          <w:sz w:val="24"/>
          <w:szCs w:val="24"/>
        </w:rPr>
        <w:t xml:space="preserve"> </w:t>
      </w:r>
      <w:r>
        <w:rPr>
          <w:rFonts w:ascii="Times New Roman" w:hAnsi="Times New Roman"/>
          <w:sz w:val="24"/>
          <w:szCs w:val="24"/>
        </w:rPr>
        <w:t>= 13), followed by agricultural economics/business or similar (</w:t>
      </w:r>
      <w:r w:rsidRPr="005F037C">
        <w:rPr>
          <w:rFonts w:ascii="Times New Roman" w:hAnsi="Times New Roman"/>
          <w:i/>
          <w:sz w:val="24"/>
          <w:szCs w:val="24"/>
        </w:rPr>
        <w:t>N</w:t>
      </w:r>
      <w:r>
        <w:rPr>
          <w:rFonts w:ascii="Times New Roman" w:hAnsi="Times New Roman"/>
          <w:i/>
          <w:sz w:val="24"/>
          <w:szCs w:val="24"/>
        </w:rPr>
        <w:t xml:space="preserve"> </w:t>
      </w:r>
      <w:r>
        <w:rPr>
          <w:rFonts w:ascii="Times New Roman" w:hAnsi="Times New Roman"/>
          <w:sz w:val="24"/>
          <w:szCs w:val="24"/>
        </w:rPr>
        <w:t>= 10), then agricultural communications (</w:t>
      </w:r>
      <w:r w:rsidRPr="005F037C">
        <w:rPr>
          <w:rFonts w:ascii="Times New Roman" w:hAnsi="Times New Roman"/>
          <w:i/>
          <w:sz w:val="24"/>
          <w:szCs w:val="24"/>
        </w:rPr>
        <w:t>N</w:t>
      </w:r>
      <w:r>
        <w:rPr>
          <w:rFonts w:ascii="Times New Roman" w:hAnsi="Times New Roman"/>
          <w:i/>
          <w:sz w:val="24"/>
          <w:szCs w:val="24"/>
        </w:rPr>
        <w:t xml:space="preserve"> </w:t>
      </w:r>
      <w:r>
        <w:rPr>
          <w:rFonts w:ascii="Times New Roman" w:hAnsi="Times New Roman"/>
          <w:sz w:val="24"/>
          <w:szCs w:val="24"/>
        </w:rPr>
        <w:t>= 9), agricultural education (</w:t>
      </w:r>
      <w:r w:rsidRPr="005F037C">
        <w:rPr>
          <w:rFonts w:ascii="Times New Roman" w:hAnsi="Times New Roman"/>
          <w:i/>
          <w:sz w:val="24"/>
          <w:szCs w:val="24"/>
        </w:rPr>
        <w:t>N</w:t>
      </w:r>
      <w:r>
        <w:rPr>
          <w:rFonts w:ascii="Times New Roman" w:hAnsi="Times New Roman"/>
          <w:i/>
          <w:sz w:val="24"/>
          <w:szCs w:val="24"/>
        </w:rPr>
        <w:t xml:space="preserve"> </w:t>
      </w:r>
      <w:r>
        <w:rPr>
          <w:rFonts w:ascii="Times New Roman" w:hAnsi="Times New Roman"/>
          <w:sz w:val="24"/>
          <w:szCs w:val="24"/>
        </w:rPr>
        <w:t>= 1), and all other majors (</w:t>
      </w:r>
      <w:r w:rsidRPr="005F037C">
        <w:rPr>
          <w:rFonts w:ascii="Times New Roman" w:hAnsi="Times New Roman"/>
          <w:i/>
          <w:sz w:val="24"/>
          <w:szCs w:val="24"/>
        </w:rPr>
        <w:t>N</w:t>
      </w:r>
      <w:r>
        <w:rPr>
          <w:rFonts w:ascii="Times New Roman" w:hAnsi="Times New Roman"/>
          <w:i/>
          <w:sz w:val="24"/>
          <w:szCs w:val="24"/>
        </w:rPr>
        <w:t xml:space="preserve"> </w:t>
      </w:r>
      <w:r w:rsidRPr="005F037C">
        <w:rPr>
          <w:rFonts w:ascii="Times New Roman" w:hAnsi="Times New Roman"/>
          <w:sz w:val="24"/>
          <w:szCs w:val="24"/>
        </w:rPr>
        <w:t>=</w:t>
      </w:r>
      <w:r>
        <w:rPr>
          <w:rFonts w:ascii="Times New Roman" w:hAnsi="Times New Roman"/>
          <w:sz w:val="24"/>
          <w:szCs w:val="24"/>
        </w:rPr>
        <w:t xml:space="preserve"> 6). </w:t>
      </w:r>
      <w:r w:rsidRPr="00B92429">
        <w:rPr>
          <w:rFonts w:ascii="Times New Roman" w:hAnsi="Times New Roman"/>
          <w:sz w:val="24"/>
          <w:szCs w:val="24"/>
        </w:rPr>
        <w:t xml:space="preserve">Table 1 provides the ranges, means, and standard deviation for the EMI Critical Thinking Disposition Assessment. </w:t>
      </w:r>
    </w:p>
    <w:p w:rsidR="00D718B8" w:rsidRPr="00B92429" w:rsidRDefault="00D718B8" w:rsidP="00F21B6D">
      <w:pPr>
        <w:spacing w:after="0" w:line="240" w:lineRule="auto"/>
        <w:rPr>
          <w:rFonts w:ascii="Times New Roman" w:hAnsi="Times New Roman"/>
          <w:sz w:val="24"/>
          <w:szCs w:val="24"/>
        </w:rPr>
      </w:pPr>
    </w:p>
    <w:p w:rsidR="00D718B8" w:rsidRPr="00B92429" w:rsidRDefault="00D718B8" w:rsidP="00413293">
      <w:pPr>
        <w:spacing w:after="0" w:line="240" w:lineRule="auto"/>
        <w:rPr>
          <w:rFonts w:ascii="Times New Roman" w:hAnsi="Times New Roman"/>
          <w:sz w:val="24"/>
          <w:szCs w:val="24"/>
        </w:rPr>
      </w:pPr>
      <w:r w:rsidRPr="00B92429">
        <w:rPr>
          <w:rFonts w:ascii="Times New Roman" w:hAnsi="Times New Roman"/>
          <w:sz w:val="24"/>
          <w:szCs w:val="24"/>
        </w:rPr>
        <w:t>Table 1</w:t>
      </w:r>
    </w:p>
    <w:p w:rsidR="00D718B8" w:rsidRPr="00B92429" w:rsidRDefault="00D718B8" w:rsidP="00413293">
      <w:pPr>
        <w:spacing w:after="0" w:line="240" w:lineRule="auto"/>
        <w:rPr>
          <w:rFonts w:ascii="Times New Roman" w:hAnsi="Times New Roman"/>
          <w:i/>
          <w:sz w:val="24"/>
          <w:szCs w:val="24"/>
        </w:rPr>
      </w:pPr>
      <w:r w:rsidRPr="00B92429">
        <w:rPr>
          <w:rFonts w:ascii="Times New Roman" w:hAnsi="Times New Roman"/>
          <w:i/>
          <w:sz w:val="24"/>
          <w:szCs w:val="24"/>
        </w:rPr>
        <w:t xml:space="preserve"> EMI scores </w:t>
      </w:r>
      <w:r>
        <w:rPr>
          <w:rFonts w:ascii="Times New Roman" w:hAnsi="Times New Roman"/>
          <w:i/>
          <w:sz w:val="24"/>
          <w:szCs w:val="24"/>
        </w:rPr>
        <w:t>for</w:t>
      </w:r>
      <w:r w:rsidRPr="00B92429">
        <w:rPr>
          <w:rFonts w:ascii="Times New Roman" w:hAnsi="Times New Roman"/>
          <w:i/>
          <w:sz w:val="24"/>
          <w:szCs w:val="24"/>
        </w:rPr>
        <w:t xml:space="preserve"> students in agricultural leadership courses (N = 39)</w:t>
      </w:r>
    </w:p>
    <w:tbl>
      <w:tblPr>
        <w:tblW w:w="4944" w:type="pct"/>
        <w:tblLook w:val="00A0"/>
      </w:tblPr>
      <w:tblGrid>
        <w:gridCol w:w="2368"/>
        <w:gridCol w:w="2367"/>
        <w:gridCol w:w="2367"/>
        <w:gridCol w:w="2367"/>
      </w:tblGrid>
      <w:tr w:rsidR="00D718B8" w:rsidRPr="008B103A" w:rsidTr="008B103A">
        <w:tc>
          <w:tcPr>
            <w:tcW w:w="1250" w:type="pct"/>
            <w:tcBorders>
              <w:top w:val="single" w:sz="4" w:space="0" w:color="auto"/>
              <w:bottom w:val="single" w:sz="4" w:space="0" w:color="auto"/>
            </w:tcBorders>
          </w:tcPr>
          <w:p w:rsidR="00D718B8" w:rsidRPr="008B103A" w:rsidRDefault="00D718B8" w:rsidP="008B103A">
            <w:pPr>
              <w:spacing w:after="0" w:line="240" w:lineRule="auto"/>
              <w:rPr>
                <w:rFonts w:ascii="Times New Roman" w:hAnsi="Times New Roman"/>
                <w:sz w:val="24"/>
                <w:szCs w:val="24"/>
              </w:rPr>
            </w:pPr>
          </w:p>
        </w:tc>
        <w:tc>
          <w:tcPr>
            <w:tcW w:w="1250" w:type="pct"/>
            <w:tcBorders>
              <w:top w:val="single" w:sz="4" w:space="0" w:color="auto"/>
              <w:bottom w:val="single" w:sz="4" w:space="0" w:color="auto"/>
            </w:tcBorders>
          </w:tcPr>
          <w:p w:rsidR="00D718B8" w:rsidRPr="008B103A" w:rsidRDefault="00D718B8" w:rsidP="008B103A">
            <w:pPr>
              <w:spacing w:after="0" w:line="240" w:lineRule="auto"/>
              <w:jc w:val="center"/>
              <w:rPr>
                <w:rFonts w:ascii="Times New Roman" w:hAnsi="Times New Roman"/>
                <w:sz w:val="24"/>
                <w:szCs w:val="24"/>
              </w:rPr>
            </w:pPr>
            <w:r w:rsidRPr="008B103A">
              <w:rPr>
                <w:rFonts w:ascii="Times New Roman" w:hAnsi="Times New Roman"/>
                <w:sz w:val="24"/>
                <w:szCs w:val="24"/>
              </w:rPr>
              <w:t>Range</w:t>
            </w:r>
          </w:p>
        </w:tc>
        <w:tc>
          <w:tcPr>
            <w:tcW w:w="1250" w:type="pct"/>
            <w:tcBorders>
              <w:top w:val="single" w:sz="4" w:space="0" w:color="auto"/>
              <w:bottom w:val="single" w:sz="4" w:space="0" w:color="auto"/>
            </w:tcBorders>
          </w:tcPr>
          <w:p w:rsidR="00D718B8" w:rsidRPr="008B103A" w:rsidRDefault="00D718B8" w:rsidP="008B103A">
            <w:pPr>
              <w:spacing w:after="0" w:line="240" w:lineRule="auto"/>
              <w:jc w:val="center"/>
              <w:rPr>
                <w:rFonts w:ascii="Times New Roman" w:hAnsi="Times New Roman"/>
                <w:sz w:val="24"/>
                <w:szCs w:val="24"/>
              </w:rPr>
            </w:pPr>
            <w:r w:rsidRPr="008B103A">
              <w:rPr>
                <w:rFonts w:ascii="Times New Roman" w:hAnsi="Times New Roman"/>
                <w:sz w:val="24"/>
                <w:szCs w:val="24"/>
              </w:rPr>
              <w:t>Mean</w:t>
            </w:r>
          </w:p>
        </w:tc>
        <w:tc>
          <w:tcPr>
            <w:tcW w:w="1250" w:type="pct"/>
            <w:tcBorders>
              <w:top w:val="single" w:sz="4" w:space="0" w:color="auto"/>
              <w:bottom w:val="single" w:sz="4" w:space="0" w:color="auto"/>
            </w:tcBorders>
          </w:tcPr>
          <w:p w:rsidR="00D718B8" w:rsidRPr="008B103A" w:rsidRDefault="00D718B8" w:rsidP="008B103A">
            <w:pPr>
              <w:spacing w:after="0" w:line="240" w:lineRule="auto"/>
              <w:jc w:val="center"/>
              <w:rPr>
                <w:rFonts w:ascii="Times New Roman" w:hAnsi="Times New Roman"/>
                <w:i/>
                <w:sz w:val="24"/>
                <w:szCs w:val="24"/>
              </w:rPr>
            </w:pPr>
            <w:r w:rsidRPr="008B103A">
              <w:rPr>
                <w:rFonts w:ascii="Times New Roman" w:hAnsi="Times New Roman"/>
                <w:i/>
                <w:sz w:val="24"/>
                <w:szCs w:val="24"/>
              </w:rPr>
              <w:t>SD</w:t>
            </w:r>
          </w:p>
        </w:tc>
      </w:tr>
      <w:tr w:rsidR="00D718B8" w:rsidRPr="008B103A" w:rsidTr="008B103A">
        <w:tc>
          <w:tcPr>
            <w:tcW w:w="1250" w:type="pct"/>
            <w:tcBorders>
              <w:top w:val="single" w:sz="4" w:space="0" w:color="auto"/>
            </w:tcBorders>
          </w:tcPr>
          <w:p w:rsidR="00D718B8" w:rsidRPr="008B103A" w:rsidRDefault="00D718B8" w:rsidP="008B103A">
            <w:pPr>
              <w:spacing w:after="0" w:line="240" w:lineRule="auto"/>
              <w:rPr>
                <w:rFonts w:ascii="Times New Roman" w:hAnsi="Times New Roman"/>
                <w:sz w:val="24"/>
                <w:szCs w:val="24"/>
              </w:rPr>
            </w:pPr>
            <w:r w:rsidRPr="008B103A">
              <w:rPr>
                <w:rFonts w:ascii="Times New Roman" w:hAnsi="Times New Roman"/>
                <w:sz w:val="24"/>
                <w:szCs w:val="24"/>
              </w:rPr>
              <w:t xml:space="preserve">Engagement </w:t>
            </w:r>
          </w:p>
        </w:tc>
        <w:tc>
          <w:tcPr>
            <w:tcW w:w="1250" w:type="pct"/>
            <w:tcBorders>
              <w:top w:val="single" w:sz="4" w:space="0" w:color="auto"/>
            </w:tcBorders>
          </w:tcPr>
          <w:p w:rsidR="00D718B8" w:rsidRPr="008B103A" w:rsidRDefault="00D718B8" w:rsidP="008B103A">
            <w:pPr>
              <w:spacing w:after="0" w:line="240" w:lineRule="auto"/>
              <w:jc w:val="center"/>
              <w:rPr>
                <w:rFonts w:ascii="Times New Roman" w:hAnsi="Times New Roman"/>
                <w:sz w:val="24"/>
                <w:szCs w:val="24"/>
              </w:rPr>
            </w:pPr>
            <w:r w:rsidRPr="008B103A">
              <w:rPr>
                <w:rFonts w:ascii="Times New Roman" w:hAnsi="Times New Roman"/>
                <w:sz w:val="24"/>
                <w:szCs w:val="24"/>
              </w:rPr>
              <w:t>30 – 54</w:t>
            </w:r>
          </w:p>
        </w:tc>
        <w:tc>
          <w:tcPr>
            <w:tcW w:w="1250" w:type="pct"/>
            <w:tcBorders>
              <w:top w:val="single" w:sz="4" w:space="0" w:color="auto"/>
            </w:tcBorders>
          </w:tcPr>
          <w:p w:rsidR="00D718B8" w:rsidRPr="008B103A" w:rsidRDefault="00D718B8" w:rsidP="008B103A">
            <w:pPr>
              <w:spacing w:after="0" w:line="240" w:lineRule="auto"/>
              <w:jc w:val="center"/>
              <w:rPr>
                <w:rFonts w:ascii="Times New Roman" w:hAnsi="Times New Roman"/>
                <w:sz w:val="24"/>
                <w:szCs w:val="24"/>
              </w:rPr>
            </w:pPr>
            <w:r w:rsidRPr="008B103A">
              <w:rPr>
                <w:rFonts w:ascii="Times New Roman" w:hAnsi="Times New Roman"/>
                <w:sz w:val="24"/>
                <w:szCs w:val="24"/>
              </w:rPr>
              <w:t>43.92</w:t>
            </w:r>
          </w:p>
        </w:tc>
        <w:tc>
          <w:tcPr>
            <w:tcW w:w="1250" w:type="pct"/>
            <w:tcBorders>
              <w:top w:val="single" w:sz="4" w:space="0" w:color="auto"/>
            </w:tcBorders>
          </w:tcPr>
          <w:p w:rsidR="00D718B8" w:rsidRPr="008B103A" w:rsidRDefault="00D718B8" w:rsidP="008B103A">
            <w:pPr>
              <w:spacing w:after="0" w:line="240" w:lineRule="auto"/>
              <w:jc w:val="center"/>
              <w:rPr>
                <w:rFonts w:ascii="Times New Roman" w:hAnsi="Times New Roman"/>
                <w:sz w:val="24"/>
                <w:szCs w:val="24"/>
              </w:rPr>
            </w:pPr>
            <w:r w:rsidRPr="008B103A">
              <w:rPr>
                <w:rFonts w:ascii="Times New Roman" w:hAnsi="Times New Roman"/>
                <w:sz w:val="24"/>
                <w:szCs w:val="24"/>
              </w:rPr>
              <w:t>5.17</w:t>
            </w:r>
          </w:p>
        </w:tc>
      </w:tr>
      <w:tr w:rsidR="00D718B8" w:rsidRPr="008B103A" w:rsidTr="008B103A">
        <w:tc>
          <w:tcPr>
            <w:tcW w:w="1250" w:type="pct"/>
          </w:tcPr>
          <w:p w:rsidR="00D718B8" w:rsidRPr="008B103A" w:rsidRDefault="00D718B8" w:rsidP="008B103A">
            <w:pPr>
              <w:spacing w:after="0" w:line="240" w:lineRule="auto"/>
              <w:rPr>
                <w:rFonts w:ascii="Times New Roman" w:hAnsi="Times New Roman"/>
                <w:sz w:val="24"/>
                <w:szCs w:val="24"/>
              </w:rPr>
            </w:pPr>
            <w:r w:rsidRPr="008B103A">
              <w:rPr>
                <w:rFonts w:ascii="Times New Roman" w:hAnsi="Times New Roman"/>
                <w:sz w:val="24"/>
                <w:szCs w:val="24"/>
              </w:rPr>
              <w:t xml:space="preserve">Maturity </w:t>
            </w:r>
          </w:p>
        </w:tc>
        <w:tc>
          <w:tcPr>
            <w:tcW w:w="1250" w:type="pct"/>
          </w:tcPr>
          <w:p w:rsidR="00D718B8" w:rsidRPr="008B103A" w:rsidRDefault="00D718B8" w:rsidP="008B103A">
            <w:pPr>
              <w:spacing w:after="0" w:line="240" w:lineRule="auto"/>
              <w:jc w:val="center"/>
              <w:rPr>
                <w:rFonts w:ascii="Times New Roman" w:hAnsi="Times New Roman"/>
                <w:sz w:val="24"/>
                <w:szCs w:val="24"/>
              </w:rPr>
            </w:pPr>
            <w:r w:rsidRPr="008B103A">
              <w:rPr>
                <w:rFonts w:ascii="Times New Roman" w:hAnsi="Times New Roman"/>
                <w:sz w:val="24"/>
                <w:szCs w:val="24"/>
              </w:rPr>
              <w:t>16 – 32</w:t>
            </w:r>
          </w:p>
        </w:tc>
        <w:tc>
          <w:tcPr>
            <w:tcW w:w="1250" w:type="pct"/>
          </w:tcPr>
          <w:p w:rsidR="00D718B8" w:rsidRPr="008B103A" w:rsidRDefault="00D718B8" w:rsidP="008B103A">
            <w:pPr>
              <w:spacing w:after="0" w:line="240" w:lineRule="auto"/>
              <w:jc w:val="center"/>
              <w:rPr>
                <w:rFonts w:ascii="Times New Roman" w:hAnsi="Times New Roman"/>
                <w:sz w:val="24"/>
                <w:szCs w:val="24"/>
              </w:rPr>
            </w:pPr>
            <w:r w:rsidRPr="008B103A">
              <w:rPr>
                <w:rFonts w:ascii="Times New Roman" w:hAnsi="Times New Roman"/>
                <w:sz w:val="24"/>
                <w:szCs w:val="24"/>
              </w:rPr>
              <w:t>26.26</w:t>
            </w:r>
          </w:p>
        </w:tc>
        <w:tc>
          <w:tcPr>
            <w:tcW w:w="1250" w:type="pct"/>
          </w:tcPr>
          <w:p w:rsidR="00D718B8" w:rsidRPr="008B103A" w:rsidRDefault="00D718B8" w:rsidP="008B103A">
            <w:pPr>
              <w:spacing w:after="0" w:line="240" w:lineRule="auto"/>
              <w:jc w:val="center"/>
              <w:rPr>
                <w:rFonts w:ascii="Times New Roman" w:hAnsi="Times New Roman"/>
                <w:sz w:val="24"/>
                <w:szCs w:val="24"/>
              </w:rPr>
            </w:pPr>
            <w:r w:rsidRPr="008B103A">
              <w:rPr>
                <w:rFonts w:ascii="Times New Roman" w:hAnsi="Times New Roman"/>
                <w:sz w:val="24"/>
                <w:szCs w:val="24"/>
              </w:rPr>
              <w:t>3.30</w:t>
            </w:r>
          </w:p>
        </w:tc>
      </w:tr>
      <w:tr w:rsidR="00D718B8" w:rsidRPr="008B103A" w:rsidTr="008B103A">
        <w:tc>
          <w:tcPr>
            <w:tcW w:w="1250" w:type="pct"/>
          </w:tcPr>
          <w:p w:rsidR="00D718B8" w:rsidRPr="008B103A" w:rsidRDefault="00D718B8" w:rsidP="008B103A">
            <w:pPr>
              <w:spacing w:after="0" w:line="240" w:lineRule="auto"/>
              <w:rPr>
                <w:rFonts w:ascii="Times New Roman" w:hAnsi="Times New Roman"/>
                <w:sz w:val="24"/>
                <w:szCs w:val="24"/>
              </w:rPr>
            </w:pPr>
            <w:r w:rsidRPr="008B103A">
              <w:rPr>
                <w:rFonts w:ascii="Times New Roman" w:hAnsi="Times New Roman"/>
                <w:sz w:val="24"/>
                <w:szCs w:val="24"/>
              </w:rPr>
              <w:t xml:space="preserve">Innovativeness </w:t>
            </w:r>
          </w:p>
        </w:tc>
        <w:tc>
          <w:tcPr>
            <w:tcW w:w="1250" w:type="pct"/>
          </w:tcPr>
          <w:p w:rsidR="00D718B8" w:rsidRPr="008B103A" w:rsidRDefault="00D718B8" w:rsidP="008B103A">
            <w:pPr>
              <w:spacing w:after="0" w:line="240" w:lineRule="auto"/>
              <w:jc w:val="center"/>
              <w:rPr>
                <w:rFonts w:ascii="Times New Roman" w:hAnsi="Times New Roman"/>
                <w:sz w:val="24"/>
                <w:szCs w:val="24"/>
              </w:rPr>
            </w:pPr>
            <w:r w:rsidRPr="008B103A">
              <w:rPr>
                <w:rFonts w:ascii="Times New Roman" w:hAnsi="Times New Roman"/>
                <w:sz w:val="24"/>
                <w:szCs w:val="24"/>
              </w:rPr>
              <w:t>20 – 33</w:t>
            </w:r>
          </w:p>
        </w:tc>
        <w:tc>
          <w:tcPr>
            <w:tcW w:w="1250" w:type="pct"/>
          </w:tcPr>
          <w:p w:rsidR="00D718B8" w:rsidRPr="008B103A" w:rsidRDefault="00D718B8" w:rsidP="008B103A">
            <w:pPr>
              <w:spacing w:after="0" w:line="240" w:lineRule="auto"/>
              <w:jc w:val="center"/>
              <w:rPr>
                <w:rFonts w:ascii="Times New Roman" w:hAnsi="Times New Roman"/>
                <w:sz w:val="24"/>
                <w:szCs w:val="24"/>
              </w:rPr>
            </w:pPr>
            <w:r w:rsidRPr="008B103A">
              <w:rPr>
                <w:rFonts w:ascii="Times New Roman" w:hAnsi="Times New Roman"/>
                <w:sz w:val="24"/>
                <w:szCs w:val="24"/>
              </w:rPr>
              <w:t>27.36</w:t>
            </w:r>
          </w:p>
        </w:tc>
        <w:tc>
          <w:tcPr>
            <w:tcW w:w="1250" w:type="pct"/>
          </w:tcPr>
          <w:p w:rsidR="00D718B8" w:rsidRPr="008B103A" w:rsidRDefault="00D718B8" w:rsidP="008B103A">
            <w:pPr>
              <w:spacing w:after="0" w:line="240" w:lineRule="auto"/>
              <w:jc w:val="center"/>
              <w:rPr>
                <w:rFonts w:ascii="Times New Roman" w:hAnsi="Times New Roman"/>
                <w:sz w:val="24"/>
                <w:szCs w:val="24"/>
              </w:rPr>
            </w:pPr>
            <w:r w:rsidRPr="008B103A">
              <w:rPr>
                <w:rFonts w:ascii="Times New Roman" w:hAnsi="Times New Roman"/>
                <w:sz w:val="24"/>
                <w:szCs w:val="24"/>
              </w:rPr>
              <w:t>3.23</w:t>
            </w:r>
          </w:p>
        </w:tc>
      </w:tr>
      <w:tr w:rsidR="00D718B8" w:rsidRPr="008B103A" w:rsidTr="008B103A">
        <w:tc>
          <w:tcPr>
            <w:tcW w:w="1250" w:type="pct"/>
            <w:tcBorders>
              <w:bottom w:val="single" w:sz="4" w:space="0" w:color="auto"/>
            </w:tcBorders>
          </w:tcPr>
          <w:p w:rsidR="00D718B8" w:rsidRPr="008B103A" w:rsidRDefault="00D718B8" w:rsidP="008B103A">
            <w:pPr>
              <w:spacing w:after="0" w:line="240" w:lineRule="auto"/>
              <w:rPr>
                <w:rFonts w:ascii="Times New Roman" w:hAnsi="Times New Roman"/>
                <w:sz w:val="24"/>
                <w:szCs w:val="24"/>
              </w:rPr>
            </w:pPr>
            <w:r w:rsidRPr="008B103A">
              <w:rPr>
                <w:rFonts w:ascii="Times New Roman" w:hAnsi="Times New Roman"/>
                <w:sz w:val="24"/>
                <w:szCs w:val="24"/>
              </w:rPr>
              <w:t>Total</w:t>
            </w:r>
          </w:p>
        </w:tc>
        <w:tc>
          <w:tcPr>
            <w:tcW w:w="1250" w:type="pct"/>
            <w:tcBorders>
              <w:bottom w:val="single" w:sz="4" w:space="0" w:color="auto"/>
            </w:tcBorders>
          </w:tcPr>
          <w:p w:rsidR="00D718B8" w:rsidRPr="008B103A" w:rsidRDefault="00D718B8" w:rsidP="008B103A">
            <w:pPr>
              <w:spacing w:after="0" w:line="240" w:lineRule="auto"/>
              <w:jc w:val="center"/>
              <w:rPr>
                <w:rFonts w:ascii="Times New Roman" w:hAnsi="Times New Roman"/>
                <w:sz w:val="24"/>
                <w:szCs w:val="24"/>
              </w:rPr>
            </w:pPr>
            <w:r w:rsidRPr="008B103A">
              <w:rPr>
                <w:rFonts w:ascii="Times New Roman" w:hAnsi="Times New Roman"/>
                <w:sz w:val="24"/>
                <w:szCs w:val="24"/>
              </w:rPr>
              <w:t>74 – 115</w:t>
            </w:r>
          </w:p>
        </w:tc>
        <w:tc>
          <w:tcPr>
            <w:tcW w:w="1250" w:type="pct"/>
            <w:tcBorders>
              <w:bottom w:val="single" w:sz="4" w:space="0" w:color="auto"/>
            </w:tcBorders>
          </w:tcPr>
          <w:p w:rsidR="00D718B8" w:rsidRPr="008B103A" w:rsidRDefault="00D718B8" w:rsidP="008B103A">
            <w:pPr>
              <w:spacing w:after="0" w:line="240" w:lineRule="auto"/>
              <w:jc w:val="center"/>
              <w:rPr>
                <w:rFonts w:ascii="Times New Roman" w:hAnsi="Times New Roman"/>
                <w:sz w:val="24"/>
                <w:szCs w:val="24"/>
              </w:rPr>
            </w:pPr>
            <w:r w:rsidRPr="008B103A">
              <w:rPr>
                <w:rFonts w:ascii="Times New Roman" w:hAnsi="Times New Roman"/>
                <w:sz w:val="24"/>
                <w:szCs w:val="24"/>
              </w:rPr>
              <w:t>97.54</w:t>
            </w:r>
          </w:p>
        </w:tc>
        <w:tc>
          <w:tcPr>
            <w:tcW w:w="1250" w:type="pct"/>
            <w:tcBorders>
              <w:bottom w:val="single" w:sz="4" w:space="0" w:color="auto"/>
            </w:tcBorders>
          </w:tcPr>
          <w:p w:rsidR="00D718B8" w:rsidRPr="008B103A" w:rsidRDefault="00D718B8" w:rsidP="008B103A">
            <w:pPr>
              <w:spacing w:after="0" w:line="240" w:lineRule="auto"/>
              <w:jc w:val="center"/>
              <w:rPr>
                <w:rFonts w:ascii="Times New Roman" w:hAnsi="Times New Roman"/>
                <w:color w:val="000000"/>
                <w:sz w:val="24"/>
                <w:szCs w:val="24"/>
              </w:rPr>
            </w:pPr>
            <w:r w:rsidRPr="008B103A">
              <w:rPr>
                <w:rFonts w:ascii="Times New Roman" w:hAnsi="Times New Roman"/>
                <w:color w:val="000000"/>
                <w:sz w:val="24"/>
                <w:szCs w:val="24"/>
              </w:rPr>
              <w:t>9.12</w:t>
            </w:r>
          </w:p>
        </w:tc>
      </w:tr>
    </w:tbl>
    <w:p w:rsidR="00D718B8" w:rsidRPr="00B92429" w:rsidRDefault="00D718B8" w:rsidP="00413293">
      <w:pPr>
        <w:spacing w:after="0" w:line="240" w:lineRule="auto"/>
        <w:rPr>
          <w:rFonts w:ascii="Times New Roman" w:hAnsi="Times New Roman"/>
          <w:sz w:val="24"/>
          <w:szCs w:val="24"/>
        </w:rPr>
      </w:pPr>
    </w:p>
    <w:p w:rsidR="00D718B8" w:rsidRPr="00B92429" w:rsidRDefault="00D718B8" w:rsidP="00F21B6D">
      <w:pPr>
        <w:spacing w:after="0" w:line="240" w:lineRule="auto"/>
        <w:rPr>
          <w:rFonts w:ascii="Times New Roman" w:hAnsi="Times New Roman"/>
          <w:sz w:val="24"/>
          <w:szCs w:val="24"/>
        </w:rPr>
      </w:pPr>
      <w:r w:rsidRPr="00B92429">
        <w:rPr>
          <w:rFonts w:ascii="Times New Roman" w:hAnsi="Times New Roman"/>
          <w:sz w:val="24"/>
          <w:szCs w:val="24"/>
        </w:rPr>
        <w:t>Students reported the highest mean (</w:t>
      </w:r>
      <w:r w:rsidRPr="00463A91">
        <w:rPr>
          <w:rFonts w:ascii="Times New Roman" w:hAnsi="Times New Roman"/>
          <w:i/>
          <w:sz w:val="24"/>
          <w:szCs w:val="24"/>
        </w:rPr>
        <w:t>M</w:t>
      </w:r>
      <w:r>
        <w:rPr>
          <w:rFonts w:ascii="Times New Roman" w:hAnsi="Times New Roman"/>
          <w:sz w:val="24"/>
          <w:szCs w:val="24"/>
        </w:rPr>
        <w:t xml:space="preserve"> = 4.23; </w:t>
      </w:r>
      <w:r w:rsidRPr="007138BB">
        <w:rPr>
          <w:rFonts w:ascii="Times New Roman" w:hAnsi="Times New Roman"/>
          <w:i/>
          <w:sz w:val="24"/>
          <w:szCs w:val="24"/>
        </w:rPr>
        <w:t>SD</w:t>
      </w:r>
      <w:r>
        <w:rPr>
          <w:rFonts w:ascii="Times New Roman" w:hAnsi="Times New Roman"/>
          <w:sz w:val="24"/>
          <w:szCs w:val="24"/>
        </w:rPr>
        <w:t xml:space="preserve"> = .58</w:t>
      </w:r>
      <w:r w:rsidRPr="00B92429">
        <w:rPr>
          <w:rFonts w:ascii="Times New Roman" w:hAnsi="Times New Roman"/>
          <w:sz w:val="24"/>
          <w:szCs w:val="24"/>
        </w:rPr>
        <w:t>) on the engagement construct item: “I look for opportunities to solve problems.” The lowest mean score (</w:t>
      </w:r>
      <w:r w:rsidRPr="00463A91">
        <w:rPr>
          <w:rFonts w:ascii="Times New Roman" w:hAnsi="Times New Roman"/>
          <w:i/>
          <w:sz w:val="24"/>
          <w:szCs w:val="24"/>
        </w:rPr>
        <w:t>M</w:t>
      </w:r>
      <w:r w:rsidRPr="00B92429">
        <w:rPr>
          <w:rFonts w:ascii="Times New Roman" w:hAnsi="Times New Roman"/>
          <w:sz w:val="24"/>
          <w:szCs w:val="24"/>
        </w:rPr>
        <w:t xml:space="preserve"> = 3.18; </w:t>
      </w:r>
      <w:r w:rsidRPr="007138BB">
        <w:rPr>
          <w:rFonts w:ascii="Times New Roman" w:hAnsi="Times New Roman"/>
          <w:i/>
          <w:sz w:val="24"/>
          <w:szCs w:val="24"/>
        </w:rPr>
        <w:t>SD</w:t>
      </w:r>
      <w:r w:rsidRPr="00B92429">
        <w:rPr>
          <w:rFonts w:ascii="Times New Roman" w:hAnsi="Times New Roman"/>
          <w:sz w:val="24"/>
          <w:szCs w:val="24"/>
        </w:rPr>
        <w:t xml:space="preserve"> </w:t>
      </w:r>
      <w:r>
        <w:rPr>
          <w:rFonts w:ascii="Times New Roman" w:hAnsi="Times New Roman"/>
          <w:sz w:val="24"/>
          <w:szCs w:val="24"/>
        </w:rPr>
        <w:t>= .88</w:t>
      </w:r>
      <w:r w:rsidRPr="00B92429">
        <w:rPr>
          <w:rFonts w:ascii="Times New Roman" w:hAnsi="Times New Roman"/>
          <w:sz w:val="24"/>
          <w:szCs w:val="24"/>
        </w:rPr>
        <w:t xml:space="preserve">) was on the maturity construct item: “I am likely to change my opinion when I am given new information that conflicts with my current opinion.” </w:t>
      </w:r>
      <w:r>
        <w:rPr>
          <w:rFonts w:ascii="Times New Roman" w:hAnsi="Times New Roman"/>
          <w:sz w:val="24"/>
          <w:szCs w:val="24"/>
        </w:rPr>
        <w:t xml:space="preserve"> A t-test compared gender and found no significant differences. A one-way ANOVA was conducted to compare classifications and found no significant differences. </w:t>
      </w:r>
    </w:p>
    <w:p w:rsidR="00D718B8" w:rsidRPr="00B92429" w:rsidRDefault="00D718B8" w:rsidP="00F21B6D">
      <w:pPr>
        <w:spacing w:after="0" w:line="240" w:lineRule="auto"/>
        <w:rPr>
          <w:rFonts w:ascii="Times New Roman" w:hAnsi="Times New Roman"/>
          <w:sz w:val="24"/>
          <w:szCs w:val="24"/>
        </w:rPr>
      </w:pPr>
    </w:p>
    <w:p w:rsidR="00D718B8" w:rsidRPr="00B92429" w:rsidRDefault="00D718B8" w:rsidP="00F21B6D">
      <w:pPr>
        <w:spacing w:after="0" w:line="240" w:lineRule="auto"/>
        <w:jc w:val="center"/>
        <w:rPr>
          <w:rFonts w:ascii="Times New Roman" w:hAnsi="Times New Roman"/>
          <w:b/>
          <w:sz w:val="24"/>
          <w:szCs w:val="24"/>
        </w:rPr>
      </w:pPr>
      <w:r w:rsidRPr="00B92429">
        <w:rPr>
          <w:rFonts w:ascii="Times New Roman" w:hAnsi="Times New Roman"/>
          <w:b/>
          <w:sz w:val="24"/>
          <w:szCs w:val="24"/>
        </w:rPr>
        <w:t>Conclusions/Discussions</w:t>
      </w:r>
    </w:p>
    <w:p w:rsidR="00D718B8" w:rsidRPr="00B92429" w:rsidRDefault="00D718B8" w:rsidP="00F21B6D">
      <w:pPr>
        <w:spacing w:after="0" w:line="240" w:lineRule="auto"/>
        <w:rPr>
          <w:rFonts w:ascii="Times New Roman" w:hAnsi="Times New Roman"/>
          <w:sz w:val="24"/>
          <w:szCs w:val="24"/>
        </w:rPr>
      </w:pPr>
      <w:r w:rsidRPr="00B92429">
        <w:rPr>
          <w:rFonts w:ascii="Times New Roman" w:hAnsi="Times New Roman"/>
          <w:sz w:val="24"/>
          <w:szCs w:val="24"/>
        </w:rPr>
        <w:t>Students in the class met or scored higher than the typical minimum values for all the constructs of the instrument, but did not meet the maximum values. It was also observed that the students were very eager to “look for opportunities to solve problems</w:t>
      </w:r>
      <w:r>
        <w:rPr>
          <w:rFonts w:ascii="Times New Roman" w:hAnsi="Times New Roman"/>
          <w:sz w:val="24"/>
          <w:szCs w:val="24"/>
        </w:rPr>
        <w:t>,</w:t>
      </w:r>
      <w:r w:rsidRPr="00B92429">
        <w:rPr>
          <w:rFonts w:ascii="Times New Roman" w:hAnsi="Times New Roman"/>
          <w:sz w:val="24"/>
          <w:szCs w:val="24"/>
        </w:rPr>
        <w:t xml:space="preserve">” but were not as interested “to change their opinion when given new information that conflicts with their current opinion.”  </w:t>
      </w:r>
      <w:r>
        <w:rPr>
          <w:rFonts w:ascii="Times New Roman" w:hAnsi="Times New Roman"/>
          <w:sz w:val="24"/>
          <w:szCs w:val="24"/>
        </w:rPr>
        <w:t xml:space="preserve">This finding is interesting and provides an area for improvement. </w:t>
      </w:r>
    </w:p>
    <w:p w:rsidR="00D718B8" w:rsidRPr="00B92429" w:rsidRDefault="00D718B8" w:rsidP="00F21B6D">
      <w:pPr>
        <w:spacing w:after="0" w:line="240" w:lineRule="auto"/>
        <w:jc w:val="center"/>
        <w:rPr>
          <w:rFonts w:ascii="Times New Roman" w:hAnsi="Times New Roman"/>
          <w:b/>
          <w:sz w:val="24"/>
          <w:szCs w:val="24"/>
        </w:rPr>
      </w:pPr>
    </w:p>
    <w:p w:rsidR="00D718B8" w:rsidRPr="00B92429" w:rsidRDefault="00D718B8" w:rsidP="00F21B6D">
      <w:pPr>
        <w:spacing w:after="0" w:line="240" w:lineRule="auto"/>
        <w:jc w:val="center"/>
        <w:rPr>
          <w:rFonts w:ascii="Times New Roman" w:hAnsi="Times New Roman"/>
          <w:b/>
          <w:sz w:val="24"/>
          <w:szCs w:val="24"/>
        </w:rPr>
      </w:pPr>
      <w:r w:rsidRPr="00B92429">
        <w:rPr>
          <w:rFonts w:ascii="Times New Roman" w:hAnsi="Times New Roman"/>
          <w:b/>
          <w:sz w:val="24"/>
          <w:szCs w:val="24"/>
        </w:rPr>
        <w:t xml:space="preserve">Recommendations </w:t>
      </w:r>
    </w:p>
    <w:p w:rsidR="00D718B8" w:rsidRPr="00B92429" w:rsidRDefault="00D718B8" w:rsidP="00F21B6D">
      <w:pPr>
        <w:spacing w:after="0" w:line="240" w:lineRule="auto"/>
        <w:rPr>
          <w:rFonts w:ascii="Times New Roman" w:hAnsi="Times New Roman"/>
          <w:sz w:val="24"/>
          <w:szCs w:val="24"/>
        </w:rPr>
      </w:pPr>
      <w:r w:rsidRPr="00B92429">
        <w:rPr>
          <w:rFonts w:ascii="Times New Roman" w:hAnsi="Times New Roman"/>
          <w:sz w:val="24"/>
          <w:szCs w:val="24"/>
        </w:rPr>
        <w:t xml:space="preserve">Based on the results of this study, it would be beneficial for the instructor of the agricultural leadership courses to spend additional time teaching the students to be more willing to seek and evaluate information that conflicts with their own opinions. Because the instrument was administered </w:t>
      </w:r>
      <w:r>
        <w:rPr>
          <w:rFonts w:ascii="Times New Roman" w:hAnsi="Times New Roman"/>
          <w:sz w:val="24"/>
          <w:szCs w:val="24"/>
        </w:rPr>
        <w:t>at</w:t>
      </w:r>
      <w:r w:rsidRPr="00B92429">
        <w:rPr>
          <w:rFonts w:ascii="Times New Roman" w:hAnsi="Times New Roman"/>
          <w:sz w:val="24"/>
          <w:szCs w:val="24"/>
        </w:rPr>
        <w:t xml:space="preserve"> the beginning of the semester the results may be different after the students have experienced a semester of instruction, in relation to agricultural leadership. It would be beneficial to implement exercises to encourage critical thinking then have a post-test to evaluate the students</w:t>
      </w:r>
      <w:r>
        <w:rPr>
          <w:rFonts w:ascii="Times New Roman" w:hAnsi="Times New Roman"/>
          <w:sz w:val="24"/>
          <w:szCs w:val="24"/>
        </w:rPr>
        <w:t>’</w:t>
      </w:r>
      <w:r w:rsidRPr="00B92429">
        <w:rPr>
          <w:rFonts w:ascii="Times New Roman" w:hAnsi="Times New Roman"/>
          <w:sz w:val="24"/>
          <w:szCs w:val="24"/>
        </w:rPr>
        <w:t xml:space="preserve"> critical thinking scores. This study should also be replicated in agricultural leadership courses at other universities to </w:t>
      </w:r>
      <w:r>
        <w:rPr>
          <w:rFonts w:ascii="Times New Roman" w:hAnsi="Times New Roman"/>
          <w:sz w:val="24"/>
          <w:szCs w:val="24"/>
        </w:rPr>
        <w:t xml:space="preserve">improve the generalizability of the findings. </w:t>
      </w:r>
      <w:r w:rsidRPr="00B92429">
        <w:rPr>
          <w:rFonts w:ascii="Times New Roman" w:hAnsi="Times New Roman"/>
          <w:sz w:val="24"/>
          <w:szCs w:val="24"/>
        </w:rPr>
        <w:t xml:space="preserve"> </w:t>
      </w:r>
    </w:p>
    <w:p w:rsidR="00D718B8" w:rsidRPr="00B92429" w:rsidRDefault="00D718B8" w:rsidP="004A6323">
      <w:pPr>
        <w:jc w:val="center"/>
        <w:rPr>
          <w:rFonts w:ascii="Times New Roman" w:hAnsi="Times New Roman"/>
          <w:b/>
          <w:sz w:val="24"/>
          <w:szCs w:val="24"/>
        </w:rPr>
      </w:pPr>
      <w:r w:rsidRPr="00B92429">
        <w:rPr>
          <w:rFonts w:ascii="Times New Roman" w:hAnsi="Times New Roman"/>
          <w:b/>
          <w:sz w:val="24"/>
          <w:szCs w:val="24"/>
        </w:rPr>
        <w:br w:type="page"/>
        <w:t>References</w:t>
      </w:r>
    </w:p>
    <w:p w:rsidR="00D718B8" w:rsidRPr="00B92429" w:rsidRDefault="00D718B8" w:rsidP="00B92429">
      <w:pPr>
        <w:spacing w:line="240" w:lineRule="auto"/>
        <w:ind w:left="720" w:hanging="720"/>
        <w:rPr>
          <w:rFonts w:ascii="Times New Roman" w:hAnsi="Times New Roman"/>
          <w:sz w:val="24"/>
          <w:szCs w:val="24"/>
        </w:rPr>
      </w:pPr>
      <w:r w:rsidRPr="00B92429">
        <w:rPr>
          <w:rFonts w:ascii="Times New Roman" w:hAnsi="Times New Roman"/>
          <w:color w:val="000000"/>
          <w:sz w:val="24"/>
          <w:szCs w:val="24"/>
        </w:rPr>
        <w:t xml:space="preserve">Doerfert, D. L. (Ed.) (2011). </w:t>
      </w:r>
      <w:r w:rsidRPr="00B92429">
        <w:rPr>
          <w:rStyle w:val="Emphasis"/>
          <w:rFonts w:ascii="Times New Roman" w:hAnsi="Times New Roman"/>
          <w:sz w:val="24"/>
          <w:szCs w:val="24"/>
        </w:rPr>
        <w:t xml:space="preserve">National research agenda: American Association for Agricultural Education’s research priority areas for 2011-2015. Lubbock, TX: Texas Tech University, </w:t>
      </w:r>
      <w:r w:rsidRPr="00B92429">
        <w:rPr>
          <w:rFonts w:ascii="Times New Roman" w:hAnsi="Times New Roman"/>
          <w:sz w:val="24"/>
          <w:szCs w:val="24"/>
        </w:rPr>
        <w:t>Department of Agricultural Education and Communications. </w:t>
      </w:r>
    </w:p>
    <w:p w:rsidR="00D718B8" w:rsidRPr="00B92429" w:rsidRDefault="00D718B8" w:rsidP="00FC5042">
      <w:pPr>
        <w:spacing w:after="0" w:line="240" w:lineRule="auto"/>
        <w:ind w:left="720" w:hanging="720"/>
        <w:rPr>
          <w:rFonts w:ascii="Times New Roman" w:hAnsi="Times New Roman"/>
          <w:sz w:val="24"/>
          <w:szCs w:val="24"/>
        </w:rPr>
      </w:pPr>
      <w:r w:rsidRPr="00B92429">
        <w:rPr>
          <w:rFonts w:ascii="Times New Roman" w:hAnsi="Times New Roman"/>
          <w:sz w:val="24"/>
          <w:szCs w:val="24"/>
        </w:rPr>
        <w:t xml:space="preserve">Facione, P. A. (1990). </w:t>
      </w:r>
      <w:r w:rsidRPr="00B92429">
        <w:rPr>
          <w:rFonts w:ascii="Times New Roman" w:hAnsi="Times New Roman"/>
          <w:i/>
          <w:iCs/>
          <w:sz w:val="24"/>
          <w:szCs w:val="24"/>
        </w:rPr>
        <w:t>Critical thinking: A statement of expert consensus for purposes of educational assessment and instruction. Research findings and recommendations</w:t>
      </w:r>
      <w:r w:rsidRPr="00B92429">
        <w:rPr>
          <w:rFonts w:ascii="Times New Roman" w:hAnsi="Times New Roman"/>
          <w:sz w:val="24"/>
          <w:szCs w:val="24"/>
        </w:rPr>
        <w:t>. Millbrae, CA: The California Academic Press. ERIC Document Re</w:t>
      </w:r>
      <w:r>
        <w:rPr>
          <w:rFonts w:ascii="Times New Roman" w:hAnsi="Times New Roman"/>
          <w:sz w:val="24"/>
          <w:szCs w:val="24"/>
        </w:rPr>
        <w:t>production Service No. ED315423</w:t>
      </w:r>
      <w:r w:rsidRPr="00B92429">
        <w:rPr>
          <w:rFonts w:ascii="Times New Roman" w:hAnsi="Times New Roman"/>
          <w:sz w:val="24"/>
          <w:szCs w:val="24"/>
        </w:rPr>
        <w:t>.</w:t>
      </w:r>
    </w:p>
    <w:p w:rsidR="00D718B8" w:rsidRPr="00B92429" w:rsidRDefault="00D718B8" w:rsidP="00FC5042">
      <w:pPr>
        <w:spacing w:after="0" w:line="240" w:lineRule="auto"/>
        <w:ind w:left="720" w:hanging="720"/>
        <w:rPr>
          <w:rFonts w:ascii="Times New Roman" w:hAnsi="Times New Roman"/>
          <w:sz w:val="24"/>
          <w:szCs w:val="24"/>
        </w:rPr>
      </w:pPr>
    </w:p>
    <w:p w:rsidR="00D718B8" w:rsidRPr="00B92429" w:rsidRDefault="00D718B8" w:rsidP="00FC5042">
      <w:pPr>
        <w:spacing w:after="0" w:line="240" w:lineRule="auto"/>
        <w:ind w:left="720" w:hanging="720"/>
        <w:rPr>
          <w:rFonts w:ascii="Times New Roman" w:hAnsi="Times New Roman"/>
          <w:sz w:val="24"/>
          <w:szCs w:val="24"/>
        </w:rPr>
      </w:pPr>
      <w:r w:rsidRPr="00B92429">
        <w:rPr>
          <w:rFonts w:ascii="Times New Roman" w:hAnsi="Times New Roman"/>
          <w:sz w:val="24"/>
          <w:szCs w:val="24"/>
        </w:rPr>
        <w:t>Halpern, D.</w:t>
      </w:r>
      <w:r>
        <w:rPr>
          <w:rFonts w:ascii="Times New Roman" w:hAnsi="Times New Roman"/>
          <w:sz w:val="24"/>
          <w:szCs w:val="24"/>
        </w:rPr>
        <w:t xml:space="preserve"> </w:t>
      </w:r>
      <w:r w:rsidRPr="00B92429">
        <w:rPr>
          <w:rFonts w:ascii="Times New Roman" w:hAnsi="Times New Roman"/>
          <w:sz w:val="24"/>
          <w:szCs w:val="24"/>
        </w:rPr>
        <w:t xml:space="preserve">F. (1989). </w:t>
      </w:r>
      <w:r w:rsidRPr="00B92429">
        <w:rPr>
          <w:rFonts w:ascii="Times New Roman" w:hAnsi="Times New Roman"/>
          <w:i/>
          <w:iCs/>
          <w:sz w:val="24"/>
          <w:szCs w:val="24"/>
        </w:rPr>
        <w:t xml:space="preserve">Thought and Knowledge: An Introduction to Critical Thinking </w:t>
      </w:r>
      <w:r w:rsidRPr="00B92429">
        <w:rPr>
          <w:rFonts w:ascii="Times New Roman" w:hAnsi="Times New Roman"/>
          <w:sz w:val="24"/>
          <w:szCs w:val="24"/>
        </w:rPr>
        <w:t>(2</w:t>
      </w:r>
      <w:r w:rsidRPr="00B92429">
        <w:rPr>
          <w:rFonts w:ascii="Times New Roman" w:hAnsi="Times New Roman"/>
          <w:sz w:val="24"/>
          <w:szCs w:val="24"/>
          <w:vertAlign w:val="superscript"/>
        </w:rPr>
        <w:t>nd</w:t>
      </w:r>
      <w:r w:rsidRPr="00B92429">
        <w:rPr>
          <w:rFonts w:ascii="Times New Roman" w:hAnsi="Times New Roman"/>
          <w:sz w:val="24"/>
          <w:szCs w:val="24"/>
        </w:rPr>
        <w:t xml:space="preserve"> edition). Hillsdale, NJ: Erlbaum.</w:t>
      </w:r>
    </w:p>
    <w:p w:rsidR="00D718B8" w:rsidRPr="00B92429" w:rsidRDefault="00D718B8" w:rsidP="00FC5042">
      <w:pPr>
        <w:spacing w:after="0" w:line="240" w:lineRule="auto"/>
        <w:ind w:left="720" w:hanging="720"/>
        <w:rPr>
          <w:rFonts w:ascii="Times New Roman" w:hAnsi="Times New Roman"/>
          <w:sz w:val="24"/>
          <w:szCs w:val="24"/>
        </w:rPr>
      </w:pPr>
    </w:p>
    <w:p w:rsidR="00D718B8" w:rsidRPr="00B92429" w:rsidRDefault="00D718B8" w:rsidP="00FC5042">
      <w:pPr>
        <w:spacing w:after="0" w:line="240" w:lineRule="auto"/>
        <w:ind w:left="720" w:hanging="720"/>
        <w:rPr>
          <w:rFonts w:ascii="Times New Roman" w:hAnsi="Times New Roman"/>
          <w:sz w:val="24"/>
          <w:szCs w:val="24"/>
        </w:rPr>
      </w:pPr>
      <w:r w:rsidRPr="00B92429">
        <w:rPr>
          <w:rFonts w:ascii="Times New Roman" w:hAnsi="Times New Roman"/>
          <w:sz w:val="24"/>
          <w:szCs w:val="24"/>
        </w:rPr>
        <w:t xml:space="preserve">Irani, T., Rudd, R., Gallo, M., Ricketts, J., Friedel, C., &amp; Rhoades, E. (2007). </w:t>
      </w:r>
      <w:r w:rsidRPr="00B92429">
        <w:rPr>
          <w:rFonts w:ascii="Times New Roman" w:hAnsi="Times New Roman"/>
          <w:i/>
          <w:sz w:val="24"/>
          <w:szCs w:val="24"/>
        </w:rPr>
        <w:t>Critical thinking instrumentation manual.</w:t>
      </w:r>
      <w:r w:rsidRPr="00B92429">
        <w:rPr>
          <w:rFonts w:ascii="Times New Roman" w:hAnsi="Times New Roman"/>
          <w:sz w:val="24"/>
          <w:szCs w:val="24"/>
        </w:rPr>
        <w:t xml:space="preserve"> Retrieved from http://step.ufl.edu/resources/critical_thinking/ctmanual.pdf</w:t>
      </w:r>
    </w:p>
    <w:p w:rsidR="00D718B8" w:rsidRPr="00B92429" w:rsidRDefault="00D718B8" w:rsidP="00FC5042">
      <w:pPr>
        <w:spacing w:after="0" w:line="240" w:lineRule="auto"/>
        <w:ind w:left="720" w:hanging="720"/>
        <w:rPr>
          <w:rFonts w:ascii="Times New Roman" w:hAnsi="Times New Roman"/>
          <w:sz w:val="24"/>
          <w:szCs w:val="24"/>
        </w:rPr>
      </w:pPr>
    </w:p>
    <w:p w:rsidR="00D718B8" w:rsidRPr="00B92429" w:rsidRDefault="00D718B8" w:rsidP="00FC5042">
      <w:pPr>
        <w:spacing w:after="0" w:line="240" w:lineRule="auto"/>
        <w:ind w:left="720" w:hanging="720"/>
        <w:rPr>
          <w:rFonts w:ascii="Times New Roman" w:hAnsi="Times New Roman"/>
          <w:sz w:val="24"/>
          <w:szCs w:val="24"/>
        </w:rPr>
      </w:pPr>
      <w:r w:rsidRPr="00B92429">
        <w:rPr>
          <w:rFonts w:ascii="Times New Roman" w:hAnsi="Times New Roman"/>
          <w:sz w:val="24"/>
          <w:szCs w:val="24"/>
        </w:rPr>
        <w:t xml:space="preserve">Jones, E.A., Hoffman, S., Moore, L.M., Ratcliff, G., Tibbetts, S., &amp; Click, B.L. (1995). </w:t>
      </w:r>
      <w:r w:rsidRPr="00B92429">
        <w:rPr>
          <w:rFonts w:ascii="Times New Roman" w:hAnsi="Times New Roman"/>
          <w:i/>
          <w:iCs/>
          <w:sz w:val="24"/>
          <w:szCs w:val="24"/>
        </w:rPr>
        <w:t>National assessment of college student learning: Identifying the college graduate's essential skills in writing, speech and listening, and critical thinking</w:t>
      </w:r>
      <w:r w:rsidRPr="00B92429">
        <w:rPr>
          <w:rFonts w:ascii="Times New Roman" w:hAnsi="Times New Roman"/>
          <w:sz w:val="24"/>
          <w:szCs w:val="24"/>
        </w:rPr>
        <w:t>. Washington D.C.: National Center for Educational Statistics, US Department of Education, Office of Educational Research and Improvement. OERI Publication NCES 93-001.</w:t>
      </w:r>
    </w:p>
    <w:p w:rsidR="00D718B8" w:rsidRPr="00B92429" w:rsidRDefault="00D718B8" w:rsidP="00FC5042">
      <w:pPr>
        <w:spacing w:after="0" w:line="240" w:lineRule="auto"/>
        <w:ind w:left="720" w:hanging="720"/>
        <w:rPr>
          <w:rFonts w:ascii="Times New Roman" w:hAnsi="Times New Roman"/>
          <w:sz w:val="24"/>
          <w:szCs w:val="24"/>
        </w:rPr>
      </w:pPr>
    </w:p>
    <w:p w:rsidR="00D718B8" w:rsidRPr="00B92429" w:rsidRDefault="00D718B8" w:rsidP="00FC5042">
      <w:pPr>
        <w:spacing w:after="0" w:line="240" w:lineRule="auto"/>
        <w:ind w:left="720" w:hanging="720"/>
        <w:rPr>
          <w:rFonts w:ascii="Times New Roman" w:hAnsi="Times New Roman"/>
          <w:sz w:val="24"/>
          <w:szCs w:val="24"/>
        </w:rPr>
      </w:pPr>
      <w:r w:rsidRPr="00B92429">
        <w:rPr>
          <w:rFonts w:ascii="Times New Roman" w:hAnsi="Times New Roman"/>
          <w:sz w:val="24"/>
          <w:szCs w:val="24"/>
        </w:rPr>
        <w:t xml:space="preserve">National Research Council. (1988). </w:t>
      </w:r>
      <w:r w:rsidRPr="00B92429">
        <w:rPr>
          <w:rFonts w:ascii="Times New Roman" w:hAnsi="Times New Roman"/>
          <w:i/>
          <w:iCs/>
          <w:sz w:val="24"/>
          <w:szCs w:val="24"/>
        </w:rPr>
        <w:t xml:space="preserve">Understanding agriculture: New directions for education. </w:t>
      </w:r>
      <w:r w:rsidRPr="00B92429">
        <w:rPr>
          <w:rFonts w:ascii="Times New Roman" w:hAnsi="Times New Roman"/>
          <w:sz w:val="24"/>
          <w:szCs w:val="24"/>
        </w:rPr>
        <w:t>Washington, DC: National Academy Press.</w:t>
      </w:r>
    </w:p>
    <w:p w:rsidR="00D718B8" w:rsidRPr="00B92429" w:rsidRDefault="00D718B8" w:rsidP="00FC5042">
      <w:pPr>
        <w:autoSpaceDE w:val="0"/>
        <w:autoSpaceDN w:val="0"/>
        <w:adjustRightInd w:val="0"/>
        <w:spacing w:after="0" w:line="240" w:lineRule="auto"/>
        <w:ind w:left="720" w:hanging="720"/>
        <w:rPr>
          <w:rFonts w:ascii="Times New Roman" w:hAnsi="Times New Roman"/>
          <w:sz w:val="24"/>
          <w:szCs w:val="24"/>
        </w:rPr>
      </w:pPr>
    </w:p>
    <w:p w:rsidR="00D718B8" w:rsidRPr="00B92429" w:rsidRDefault="00D718B8" w:rsidP="00FC5042">
      <w:pPr>
        <w:spacing w:after="0" w:line="240" w:lineRule="auto"/>
        <w:ind w:left="720" w:hanging="720"/>
        <w:rPr>
          <w:rFonts w:ascii="Times New Roman" w:hAnsi="Times New Roman"/>
          <w:sz w:val="24"/>
          <w:szCs w:val="24"/>
        </w:rPr>
      </w:pPr>
      <w:r w:rsidRPr="00B92429">
        <w:rPr>
          <w:rFonts w:ascii="Times New Roman" w:hAnsi="Times New Roman"/>
          <w:sz w:val="24"/>
          <w:szCs w:val="24"/>
        </w:rPr>
        <w:t xml:space="preserve">Stedman, N. L. P. (2009). Casting the net of critical thinking: A look into the collegiate leadership classroom. </w:t>
      </w:r>
      <w:r w:rsidRPr="00B92429">
        <w:rPr>
          <w:rFonts w:ascii="Times New Roman" w:hAnsi="Times New Roman"/>
          <w:i/>
          <w:iCs/>
          <w:sz w:val="24"/>
          <w:szCs w:val="24"/>
        </w:rPr>
        <w:t>Journal of Leadership Education, 7</w:t>
      </w:r>
      <w:r w:rsidRPr="00B92429">
        <w:rPr>
          <w:rFonts w:ascii="Times New Roman" w:hAnsi="Times New Roman"/>
          <w:sz w:val="24"/>
          <w:szCs w:val="24"/>
        </w:rPr>
        <w:t>(3), 201-218.</w:t>
      </w:r>
    </w:p>
    <w:p w:rsidR="00D718B8" w:rsidRPr="00B92429" w:rsidRDefault="00D718B8" w:rsidP="00FC5042">
      <w:pPr>
        <w:spacing w:after="0" w:line="240" w:lineRule="auto"/>
        <w:ind w:left="720" w:hanging="720"/>
        <w:rPr>
          <w:rFonts w:ascii="Times New Roman" w:hAnsi="Times New Roman"/>
          <w:sz w:val="24"/>
          <w:szCs w:val="24"/>
        </w:rPr>
      </w:pPr>
    </w:p>
    <w:p w:rsidR="00D718B8" w:rsidRPr="00B92429" w:rsidRDefault="00D718B8" w:rsidP="00FC5042">
      <w:pPr>
        <w:spacing w:after="0" w:line="240" w:lineRule="auto"/>
        <w:ind w:left="720" w:hanging="720"/>
        <w:rPr>
          <w:rFonts w:ascii="Times New Roman" w:hAnsi="Times New Roman"/>
          <w:sz w:val="24"/>
          <w:szCs w:val="24"/>
        </w:rPr>
      </w:pPr>
      <w:r w:rsidRPr="00B92429">
        <w:rPr>
          <w:rFonts w:ascii="Times New Roman" w:hAnsi="Times New Roman"/>
          <w:sz w:val="24"/>
          <w:szCs w:val="24"/>
        </w:rPr>
        <w:t xml:space="preserve">Stedman, N. L. P., &amp; Andenoro, A. C. (2007). Identification of relationships between emotional intelligence skill and critical thinking disposition in undergraduate leadership students. </w:t>
      </w:r>
      <w:r w:rsidRPr="00B92429">
        <w:rPr>
          <w:rFonts w:ascii="Times New Roman" w:hAnsi="Times New Roman"/>
          <w:i/>
          <w:iCs/>
          <w:sz w:val="24"/>
          <w:szCs w:val="24"/>
        </w:rPr>
        <w:t xml:space="preserve">Journal of Leadership Education, 6 </w:t>
      </w:r>
      <w:r w:rsidRPr="00B92429">
        <w:rPr>
          <w:rFonts w:ascii="Times New Roman" w:hAnsi="Times New Roman"/>
          <w:sz w:val="24"/>
          <w:szCs w:val="24"/>
        </w:rPr>
        <w:t>(1), p. 190-208.</w:t>
      </w:r>
    </w:p>
    <w:p w:rsidR="00D718B8" w:rsidRPr="00B92429" w:rsidRDefault="00D718B8" w:rsidP="00FC5042">
      <w:pPr>
        <w:spacing w:after="0" w:line="240" w:lineRule="auto"/>
        <w:ind w:left="720" w:hanging="720"/>
        <w:rPr>
          <w:rFonts w:ascii="Times New Roman" w:hAnsi="Times New Roman"/>
          <w:sz w:val="24"/>
          <w:szCs w:val="24"/>
        </w:rPr>
      </w:pPr>
    </w:p>
    <w:p w:rsidR="00D718B8" w:rsidRPr="00B92429" w:rsidRDefault="00D718B8" w:rsidP="00FC5042">
      <w:pPr>
        <w:spacing w:after="0"/>
        <w:rPr>
          <w:rFonts w:ascii="Times New Roman" w:hAnsi="Times New Roman"/>
          <w:sz w:val="24"/>
          <w:szCs w:val="24"/>
        </w:rPr>
      </w:pPr>
    </w:p>
    <w:sectPr w:rsidR="00D718B8" w:rsidRPr="00B92429" w:rsidSect="00A0380C">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4B5D12"/>
    <w:multiLevelType w:val="hybridMultilevel"/>
    <w:tmpl w:val="86F251C6"/>
    <w:lvl w:ilvl="0" w:tplc="3AAC6C5C">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21B6D"/>
    <w:rsid w:val="00030611"/>
    <w:rsid w:val="00060BE0"/>
    <w:rsid w:val="00061017"/>
    <w:rsid w:val="00072AFE"/>
    <w:rsid w:val="000F763D"/>
    <w:rsid w:val="001275D0"/>
    <w:rsid w:val="001A625D"/>
    <w:rsid w:val="001B5017"/>
    <w:rsid w:val="001F4C36"/>
    <w:rsid w:val="00201030"/>
    <w:rsid w:val="002D4CDD"/>
    <w:rsid w:val="002F69DF"/>
    <w:rsid w:val="0032624D"/>
    <w:rsid w:val="0032708E"/>
    <w:rsid w:val="003F3618"/>
    <w:rsid w:val="00413293"/>
    <w:rsid w:val="00463A91"/>
    <w:rsid w:val="00480CAD"/>
    <w:rsid w:val="004A6323"/>
    <w:rsid w:val="005C718D"/>
    <w:rsid w:val="005E4554"/>
    <w:rsid w:val="005F037C"/>
    <w:rsid w:val="00612A0D"/>
    <w:rsid w:val="00643F22"/>
    <w:rsid w:val="00682BBB"/>
    <w:rsid w:val="00693675"/>
    <w:rsid w:val="007138BB"/>
    <w:rsid w:val="00722728"/>
    <w:rsid w:val="007A067A"/>
    <w:rsid w:val="007D2D90"/>
    <w:rsid w:val="007F79BA"/>
    <w:rsid w:val="00832112"/>
    <w:rsid w:val="008B103A"/>
    <w:rsid w:val="008E2A12"/>
    <w:rsid w:val="00942AFF"/>
    <w:rsid w:val="009A215E"/>
    <w:rsid w:val="009F5ECC"/>
    <w:rsid w:val="00A0380C"/>
    <w:rsid w:val="00AB604B"/>
    <w:rsid w:val="00AE1855"/>
    <w:rsid w:val="00B92429"/>
    <w:rsid w:val="00CB6996"/>
    <w:rsid w:val="00CC2B54"/>
    <w:rsid w:val="00CF42DF"/>
    <w:rsid w:val="00D6358C"/>
    <w:rsid w:val="00D63EED"/>
    <w:rsid w:val="00D718B8"/>
    <w:rsid w:val="00E12981"/>
    <w:rsid w:val="00E50315"/>
    <w:rsid w:val="00E6602F"/>
    <w:rsid w:val="00F21B6D"/>
    <w:rsid w:val="00FC504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1B6D"/>
    <w:pPr>
      <w:spacing w:after="200" w:line="276" w:lineRule="auto"/>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F21B6D"/>
    <w:rPr>
      <w:rFonts w:cs="Times New Roman"/>
      <w:color w:val="0000FF"/>
      <w:u w:val="single"/>
    </w:rPr>
  </w:style>
  <w:style w:type="character" w:styleId="CommentReference">
    <w:name w:val="annotation reference"/>
    <w:basedOn w:val="DefaultParagraphFont"/>
    <w:uiPriority w:val="99"/>
    <w:semiHidden/>
    <w:rsid w:val="00F21B6D"/>
    <w:rPr>
      <w:rFonts w:cs="Times New Roman"/>
      <w:sz w:val="16"/>
      <w:szCs w:val="16"/>
    </w:rPr>
  </w:style>
  <w:style w:type="paragraph" w:styleId="CommentText">
    <w:name w:val="annotation text"/>
    <w:basedOn w:val="Normal"/>
    <w:link w:val="CommentTextChar"/>
    <w:uiPriority w:val="99"/>
    <w:semiHidden/>
    <w:rsid w:val="00F21B6D"/>
    <w:pPr>
      <w:spacing w:line="240" w:lineRule="auto"/>
    </w:pPr>
    <w:rPr>
      <w:sz w:val="20"/>
      <w:szCs w:val="20"/>
    </w:rPr>
  </w:style>
  <w:style w:type="character" w:customStyle="1" w:styleId="CommentTextChar">
    <w:name w:val="Comment Text Char"/>
    <w:basedOn w:val="DefaultParagraphFont"/>
    <w:link w:val="CommentText"/>
    <w:uiPriority w:val="99"/>
    <w:semiHidden/>
    <w:locked/>
    <w:rsid w:val="00F21B6D"/>
    <w:rPr>
      <w:rFonts w:cs="Times New Roman"/>
      <w:sz w:val="20"/>
      <w:szCs w:val="20"/>
    </w:rPr>
  </w:style>
  <w:style w:type="table" w:styleId="TableGrid">
    <w:name w:val="Table Grid"/>
    <w:basedOn w:val="TableNormal"/>
    <w:uiPriority w:val="99"/>
    <w:rsid w:val="00F21B6D"/>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uiPriority w:val="99"/>
    <w:qFormat/>
    <w:rsid w:val="00F21B6D"/>
    <w:pPr>
      <w:ind w:left="720"/>
      <w:contextualSpacing/>
    </w:pPr>
  </w:style>
  <w:style w:type="paragraph" w:styleId="BalloonText">
    <w:name w:val="Balloon Text"/>
    <w:basedOn w:val="Normal"/>
    <w:link w:val="BalloonTextChar"/>
    <w:uiPriority w:val="99"/>
    <w:semiHidden/>
    <w:rsid w:val="00F21B6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F21B6D"/>
    <w:rPr>
      <w:rFonts w:ascii="Tahoma" w:hAnsi="Tahoma" w:cs="Tahoma"/>
      <w:sz w:val="16"/>
      <w:szCs w:val="16"/>
    </w:rPr>
  </w:style>
  <w:style w:type="character" w:styleId="FollowedHyperlink">
    <w:name w:val="FollowedHyperlink"/>
    <w:basedOn w:val="DefaultParagraphFont"/>
    <w:uiPriority w:val="99"/>
    <w:semiHidden/>
    <w:rsid w:val="00D6358C"/>
    <w:rPr>
      <w:rFonts w:cs="Times New Roman"/>
      <w:color w:val="800080"/>
      <w:u w:val="single"/>
    </w:rPr>
  </w:style>
  <w:style w:type="paragraph" w:styleId="CommentSubject">
    <w:name w:val="annotation subject"/>
    <w:basedOn w:val="CommentText"/>
    <w:next w:val="CommentText"/>
    <w:link w:val="CommentSubjectChar"/>
    <w:uiPriority w:val="99"/>
    <w:semiHidden/>
    <w:rsid w:val="007D2D90"/>
    <w:rPr>
      <w:b/>
      <w:bCs/>
    </w:rPr>
  </w:style>
  <w:style w:type="character" w:customStyle="1" w:styleId="CommentSubjectChar">
    <w:name w:val="Comment Subject Char"/>
    <w:basedOn w:val="CommentTextChar"/>
    <w:link w:val="CommentSubject"/>
    <w:uiPriority w:val="99"/>
    <w:semiHidden/>
    <w:locked/>
    <w:rsid w:val="007D2D90"/>
    <w:rPr>
      <w:b/>
      <w:bCs/>
    </w:rPr>
  </w:style>
  <w:style w:type="character" w:styleId="Emphasis">
    <w:name w:val="Emphasis"/>
    <w:basedOn w:val="DefaultParagraphFont"/>
    <w:uiPriority w:val="99"/>
    <w:qFormat/>
    <w:rsid w:val="00B92429"/>
    <w:rPr>
      <w:rFonts w:cs="Times New Roman"/>
      <w:i/>
      <w:i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4</Pages>
  <Words>1282</Words>
  <Characters>7312</Characters>
  <Application>Microsoft Office Outlook</Application>
  <DocSecurity>0</DocSecurity>
  <Lines>0</Lines>
  <Paragraphs>0</Paragraphs>
  <ScaleCrop>false</ScaleCrop>
  <Company>Texas Tech University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Exploring the Critical Thinking Skills of Undergraduate Students in Agricultural Leadership Courses</dc:title>
  <dc:subject/>
  <dc:creator/>
  <cp:keywords/>
  <dc:description/>
  <cp:lastModifiedBy>Wimmer</cp:lastModifiedBy>
  <cp:revision>2</cp:revision>
  <cp:lastPrinted>2011-10-28T17:26:00Z</cp:lastPrinted>
  <dcterms:created xsi:type="dcterms:W3CDTF">2011-10-29T04:56:00Z</dcterms:created>
  <dcterms:modified xsi:type="dcterms:W3CDTF">2011-10-29T04:56:00Z</dcterms:modified>
</cp:coreProperties>
</file>