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A0B" w:rsidRDefault="00913A0B" w:rsidP="00913A0B">
      <w:pPr>
        <w:pStyle w:val="Title"/>
        <w:jc w:val="right"/>
      </w:pPr>
      <w:r>
        <w:t>Research Poster</w:t>
      </w:r>
    </w:p>
    <w:p w:rsidR="00913A0B" w:rsidRDefault="00913A0B" w:rsidP="00913A0B">
      <w:pPr>
        <w:pStyle w:val="Title"/>
      </w:pPr>
    </w:p>
    <w:p w:rsidR="00913A0B" w:rsidRDefault="00913A0B" w:rsidP="00913A0B">
      <w:pPr>
        <w:pStyle w:val="Title"/>
      </w:pPr>
    </w:p>
    <w:p w:rsidR="00913A0B" w:rsidRDefault="00913A0B" w:rsidP="00913A0B">
      <w:pPr>
        <w:pStyle w:val="Title"/>
      </w:pPr>
    </w:p>
    <w:p w:rsidR="00913A0B" w:rsidRDefault="00913A0B" w:rsidP="00913A0B">
      <w:pPr>
        <w:pStyle w:val="Title"/>
      </w:pPr>
    </w:p>
    <w:p w:rsidR="00913A0B" w:rsidRDefault="000D3C10" w:rsidP="00913A0B">
      <w:pPr>
        <w:pStyle w:val="Title"/>
      </w:pPr>
      <w:r>
        <w:t>Just Go Away! Study Abroad Preferences of Agriculture and Natural Resource Students</w:t>
      </w:r>
    </w:p>
    <w:p w:rsidR="00913A0B" w:rsidRDefault="00913A0B" w:rsidP="00913A0B">
      <w:pPr>
        <w:pStyle w:val="Title"/>
        <w:rPr>
          <w:b w:val="0"/>
        </w:rPr>
      </w:pPr>
    </w:p>
    <w:p w:rsidR="00913A0B" w:rsidRPr="00763512" w:rsidRDefault="00913A0B" w:rsidP="00913A0B">
      <w:pPr>
        <w:pStyle w:val="Title"/>
        <w:rPr>
          <w:b w:val="0"/>
        </w:rPr>
      </w:pPr>
      <w:r>
        <w:rPr>
          <w:b w:val="0"/>
        </w:rPr>
        <w:t>Rachel Bobbitt and Cindy Akers</w:t>
      </w:r>
    </w:p>
    <w:p w:rsidR="00913A0B" w:rsidRDefault="00913A0B" w:rsidP="00913A0B">
      <w:pPr>
        <w:pStyle w:val="Title"/>
        <w:rPr>
          <w:b w:val="0"/>
        </w:rPr>
      </w:pPr>
      <w:r w:rsidRPr="00913A0B">
        <w:rPr>
          <w:b w:val="0"/>
        </w:rPr>
        <w:t>Texas Tech University</w:t>
      </w:r>
    </w:p>
    <w:p w:rsidR="00913A0B" w:rsidRDefault="00913A0B" w:rsidP="00913A0B">
      <w:pPr>
        <w:pStyle w:val="Title"/>
        <w:rPr>
          <w:b w:val="0"/>
        </w:rPr>
      </w:pPr>
    </w:p>
    <w:p w:rsidR="00913A0B" w:rsidRDefault="00913A0B" w:rsidP="00913A0B">
      <w:pPr>
        <w:pStyle w:val="Title"/>
        <w:rPr>
          <w:b w:val="0"/>
        </w:rPr>
      </w:pPr>
    </w:p>
    <w:p w:rsidR="00913A0B" w:rsidRDefault="00913A0B" w:rsidP="00913A0B">
      <w:pPr>
        <w:pStyle w:val="Title"/>
        <w:rPr>
          <w:b w:val="0"/>
        </w:rPr>
      </w:pPr>
    </w:p>
    <w:p w:rsidR="00913A0B" w:rsidRDefault="00913A0B" w:rsidP="00913A0B">
      <w:pPr>
        <w:pStyle w:val="Title"/>
        <w:rPr>
          <w:b w:val="0"/>
        </w:rPr>
      </w:pPr>
    </w:p>
    <w:p w:rsidR="00913A0B" w:rsidRDefault="00913A0B" w:rsidP="00913A0B">
      <w:pPr>
        <w:pStyle w:val="Title"/>
        <w:rPr>
          <w:b w:val="0"/>
        </w:rPr>
      </w:pPr>
    </w:p>
    <w:p w:rsidR="00913A0B" w:rsidRDefault="00913A0B" w:rsidP="00913A0B">
      <w:pPr>
        <w:pStyle w:val="Title"/>
        <w:rPr>
          <w:b w:val="0"/>
        </w:rPr>
      </w:pPr>
      <w:r>
        <w:rPr>
          <w:b w:val="0"/>
        </w:rPr>
        <w:t>Box 42123</w:t>
      </w:r>
    </w:p>
    <w:p w:rsidR="00913A0B" w:rsidRDefault="00913A0B" w:rsidP="00913A0B">
      <w:pPr>
        <w:pStyle w:val="Title"/>
        <w:rPr>
          <w:b w:val="0"/>
        </w:rPr>
      </w:pPr>
      <w:r>
        <w:rPr>
          <w:b w:val="0"/>
        </w:rPr>
        <w:t>Lubbock, TX 79409</w:t>
      </w:r>
    </w:p>
    <w:p w:rsidR="00913A0B" w:rsidRDefault="00913A0B" w:rsidP="00913A0B">
      <w:pPr>
        <w:pStyle w:val="Title"/>
        <w:rPr>
          <w:b w:val="0"/>
        </w:rPr>
      </w:pPr>
      <w:r>
        <w:rPr>
          <w:b w:val="0"/>
        </w:rPr>
        <w:t>(806) 742-2808</w:t>
      </w:r>
    </w:p>
    <w:p w:rsidR="00913A0B" w:rsidRDefault="00913A0B" w:rsidP="00913A0B">
      <w:pPr>
        <w:pStyle w:val="Title"/>
        <w:rPr>
          <w:b w:val="0"/>
        </w:rPr>
      </w:pPr>
      <w:r>
        <w:rPr>
          <w:b w:val="0"/>
        </w:rPr>
        <w:t>rachel.bobbitt@ttu.edu, cindy.akers@ttu.edu</w:t>
      </w:r>
    </w:p>
    <w:p w:rsidR="00913A0B" w:rsidRDefault="00913A0B" w:rsidP="00913A0B">
      <w:pPr>
        <w:pStyle w:val="Title"/>
        <w:rPr>
          <w:b w:val="0"/>
        </w:rPr>
      </w:pPr>
    </w:p>
    <w:p w:rsidR="0088336B" w:rsidRDefault="0088336B" w:rsidP="00913A0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br w:type="page"/>
      </w:r>
    </w:p>
    <w:p w:rsidR="000D3C10" w:rsidRDefault="000D3C10" w:rsidP="000D3C10">
      <w:pPr>
        <w:pStyle w:val="Title"/>
        <w:spacing w:after="240"/>
      </w:pPr>
      <w:r>
        <w:lastRenderedPageBreak/>
        <w:t>Just Go Away! Study Abroad Preferences of Agriculture and Natural Resource Students</w:t>
      </w:r>
    </w:p>
    <w:p w:rsidR="0088336B" w:rsidRPr="000D3C10" w:rsidRDefault="0088336B" w:rsidP="00BD2009">
      <w:pPr>
        <w:pStyle w:val="Title"/>
      </w:pPr>
      <w:r w:rsidRPr="000D3C10">
        <w:t>Introduction</w:t>
      </w:r>
      <w:r w:rsidR="00C6235F" w:rsidRPr="000D3C10">
        <w:t>/</w:t>
      </w:r>
      <w:r w:rsidR="00450AF4">
        <w:t>Need for Study</w:t>
      </w:r>
    </w:p>
    <w:p w:rsidR="00641C71" w:rsidRDefault="00641C71" w:rsidP="00D274B0">
      <w:pPr>
        <w:pStyle w:val="WesternBody"/>
      </w:pPr>
      <w:r>
        <w:t xml:space="preserve">The </w:t>
      </w:r>
      <w:r w:rsidRPr="00641C71">
        <w:t xml:space="preserve">increasingly global face of </w:t>
      </w:r>
      <w:r>
        <w:t>agriculture</w:t>
      </w:r>
      <w:r w:rsidRPr="00641C71">
        <w:t xml:space="preserve"> highlights the importance of providing </w:t>
      </w:r>
      <w:r>
        <w:t>collegiate</w:t>
      </w:r>
      <w:r w:rsidRPr="00641C71">
        <w:t xml:space="preserve"> students with a global perspective in their education</w:t>
      </w:r>
      <w:r w:rsidR="00515A5C">
        <w:t xml:space="preserve"> (</w:t>
      </w:r>
      <w:r w:rsidR="00543098" w:rsidRPr="009A797E">
        <w:t>Moore, Boyd, Rosser, &amp; Elbert, 2009</w:t>
      </w:r>
      <w:r w:rsidR="00515A5C">
        <w:t>)</w:t>
      </w:r>
      <w:r w:rsidRPr="00641C71">
        <w:t xml:space="preserve">. Curricula initiatives around the country have resulted in substantially greater emphasis on international issues. One effective way to provide </w:t>
      </w:r>
      <w:r w:rsidR="00515A5C">
        <w:t>agriculture and natural resource</w:t>
      </w:r>
      <w:r w:rsidRPr="00641C71">
        <w:t xml:space="preserve"> students with this glob</w:t>
      </w:r>
      <w:r w:rsidR="00515A5C">
        <w:t xml:space="preserve">al perspective is through study </w:t>
      </w:r>
      <w:r w:rsidRPr="00641C71">
        <w:t xml:space="preserve">abroad programs. Such programs have taken a variety of forms, from two-week study tours to two-month internships to semesters or entire academic years studying abroad. </w:t>
      </w:r>
    </w:p>
    <w:p w:rsidR="00BD2009" w:rsidRPr="00462A18" w:rsidRDefault="00913A0B" w:rsidP="00462A18">
      <w:pPr>
        <w:pStyle w:val="WesternBody"/>
      </w:pPr>
      <w:r w:rsidRPr="00462A18">
        <w:t>In light of the known benefits</w:t>
      </w:r>
      <w:r w:rsidR="00450AF4" w:rsidRPr="00462A18">
        <w:t xml:space="preserve"> (Acker &amp; </w:t>
      </w:r>
      <w:proofErr w:type="spellStart"/>
      <w:r w:rsidR="00450AF4" w:rsidRPr="00462A18">
        <w:t>Scanes</w:t>
      </w:r>
      <w:proofErr w:type="spellEnd"/>
      <w:r w:rsidR="00450AF4" w:rsidRPr="00462A18">
        <w:t xml:space="preserve">, 2000; Bruening &amp; Frick, 2004; Moore et al., 2009; </w:t>
      </w:r>
      <w:proofErr w:type="spellStart"/>
      <w:r w:rsidR="00450AF4" w:rsidRPr="00462A18">
        <w:t>Zhai</w:t>
      </w:r>
      <w:proofErr w:type="spellEnd"/>
      <w:r w:rsidR="00450AF4" w:rsidRPr="00462A18">
        <w:t xml:space="preserve"> &amp; </w:t>
      </w:r>
      <w:proofErr w:type="spellStart"/>
      <w:r w:rsidR="00450AF4" w:rsidRPr="00462A18">
        <w:t>Scheer</w:t>
      </w:r>
      <w:proofErr w:type="spellEnd"/>
      <w:r w:rsidR="00450AF4" w:rsidRPr="00462A18">
        <w:t>, 2002)</w:t>
      </w:r>
      <w:r w:rsidRPr="00462A18">
        <w:t xml:space="preserve"> and the increasing importance of an international study experience</w:t>
      </w:r>
      <w:r w:rsidR="00450AF4" w:rsidRPr="00462A18">
        <w:t xml:space="preserve"> (Moore</w:t>
      </w:r>
      <w:r w:rsidR="00543098">
        <w:t xml:space="preserve"> et al.,</w:t>
      </w:r>
      <w:r w:rsidR="00450AF4" w:rsidRPr="00462A18">
        <w:t xml:space="preserve"> 2009)</w:t>
      </w:r>
      <w:r w:rsidRPr="00462A18">
        <w:t xml:space="preserve">, the </w:t>
      </w:r>
      <w:r w:rsidR="00515A5C" w:rsidRPr="00462A18">
        <w:t>[college of agriculture] at [a western university]</w:t>
      </w:r>
      <w:r w:rsidRPr="00462A18">
        <w:t xml:space="preserve"> has been investigating and offering </w:t>
      </w:r>
      <w:r w:rsidR="00515A5C" w:rsidRPr="00462A18">
        <w:t>more opportunities for study a</w:t>
      </w:r>
      <w:r w:rsidRPr="00462A18">
        <w:t>broad.</w:t>
      </w:r>
      <w:r w:rsidR="00515A5C" w:rsidRPr="00462A18">
        <w:t xml:space="preserve"> Because study abroad programs are costly and require significant time commitments from faculty and staff, a major concern is ensuring that the program meets students’ expectations. Indeed, assessing students’ expectations regarding study abroad can provide useful information for possible changes that </w:t>
      </w:r>
      <w:r w:rsidR="00462A18" w:rsidRPr="00462A18">
        <w:t>could be</w:t>
      </w:r>
      <w:r w:rsidR="00515A5C" w:rsidRPr="00462A18">
        <w:t xml:space="preserve"> </w:t>
      </w:r>
      <w:r w:rsidR="00462A18" w:rsidRPr="00462A18">
        <w:t>used to develop and market study abroad programs in which students are likely to participate</w:t>
      </w:r>
      <w:r w:rsidR="00515A5C" w:rsidRPr="00462A18">
        <w:t xml:space="preserve">. </w:t>
      </w:r>
      <w:r w:rsidR="00450AF4" w:rsidRPr="00462A18">
        <w:t>This study aligns with research priority 4 of the American Association for Agricultural Education to develop “meaningful, engaged learning in all environments” (Doerfert, 2011, p. 21).</w:t>
      </w:r>
    </w:p>
    <w:p w:rsidR="00085DBB" w:rsidRDefault="00BD2009" w:rsidP="00BD2009">
      <w:pPr>
        <w:pStyle w:val="WesternTitle"/>
      </w:pPr>
      <w:r>
        <w:t>Conceptual</w:t>
      </w:r>
      <w:r w:rsidRPr="000D3C10">
        <w:t xml:space="preserve"> Framework</w:t>
      </w:r>
    </w:p>
    <w:p w:rsidR="00D274B0" w:rsidRDefault="000D3C10" w:rsidP="00D24B17">
      <w:pPr>
        <w:pStyle w:val="WesternBody"/>
        <w:rPr>
          <w:lang w:val="en"/>
        </w:rPr>
      </w:pPr>
      <w:r>
        <w:rPr>
          <w:lang w:val="en"/>
        </w:rPr>
        <w:t>This study utilize</w:t>
      </w:r>
      <w:r w:rsidR="00450AF4">
        <w:rPr>
          <w:lang w:val="en"/>
        </w:rPr>
        <w:t>d</w:t>
      </w:r>
      <w:r>
        <w:rPr>
          <w:lang w:val="en"/>
        </w:rPr>
        <w:t xml:space="preserve"> </w:t>
      </w:r>
      <w:proofErr w:type="spellStart"/>
      <w:r>
        <w:rPr>
          <w:lang w:val="en"/>
        </w:rPr>
        <w:t>Hossler</w:t>
      </w:r>
      <w:proofErr w:type="spellEnd"/>
      <w:r>
        <w:rPr>
          <w:lang w:val="en"/>
        </w:rPr>
        <w:t xml:space="preserve"> and </w:t>
      </w:r>
      <w:proofErr w:type="spellStart"/>
      <w:r>
        <w:rPr>
          <w:lang w:val="en"/>
        </w:rPr>
        <w:t>Gallegher's</w:t>
      </w:r>
      <w:proofErr w:type="spellEnd"/>
      <w:r>
        <w:rPr>
          <w:lang w:val="en"/>
        </w:rPr>
        <w:t xml:space="preserve"> (1987) model of </w:t>
      </w:r>
      <w:r w:rsidRPr="00D24B17">
        <w:rPr>
          <w:rStyle w:val="mandelbrotrefrag"/>
          <w:lang w:val="en"/>
        </w:rPr>
        <w:t>college choice</w:t>
      </w:r>
      <w:r>
        <w:rPr>
          <w:lang w:val="en"/>
        </w:rPr>
        <w:t xml:space="preserve"> as a conceptual framework.</w:t>
      </w:r>
      <w:r w:rsidR="0026218A">
        <w:rPr>
          <w:lang w:val="en"/>
        </w:rPr>
        <w:t xml:space="preserve"> </w:t>
      </w:r>
      <w:r w:rsidR="00D274B0" w:rsidRPr="00D274B0">
        <w:t xml:space="preserve">If the student-choice construct can explain educational decisions at the beginning of an </w:t>
      </w:r>
      <w:r w:rsidR="00D274B0" w:rsidRPr="00016D4D">
        <w:t xml:space="preserve">academic </w:t>
      </w:r>
      <w:r w:rsidR="00016D4D">
        <w:t>program</w:t>
      </w:r>
      <w:r w:rsidR="00D274B0" w:rsidRPr="00D274B0">
        <w:t xml:space="preserve">, it seems more than reasonable—as </w:t>
      </w:r>
      <w:proofErr w:type="spellStart"/>
      <w:r w:rsidR="00D274B0" w:rsidRPr="00D24B17">
        <w:t>Perna</w:t>
      </w:r>
      <w:proofErr w:type="spellEnd"/>
      <w:r w:rsidR="00D274B0" w:rsidRPr="00D24B17">
        <w:t xml:space="preserve"> (2006) </w:t>
      </w:r>
      <w:r w:rsidR="00543098">
        <w:t>has</w:t>
      </w:r>
      <w:r w:rsidR="00D274B0" w:rsidRPr="00D274B0">
        <w:t xml:space="preserve"> </w:t>
      </w:r>
      <w:r w:rsidR="00D274B0" w:rsidRPr="00D274B0">
        <w:rPr>
          <w:color w:val="000000"/>
        </w:rPr>
        <w:t>suggested—that the same construct might help to explain the educational decisions students make during college</w:t>
      </w:r>
      <w:r w:rsidR="00515A5C">
        <w:rPr>
          <w:color w:val="000000"/>
        </w:rPr>
        <w:t>, such as whether to participate in a study abroad program or not</w:t>
      </w:r>
      <w:r w:rsidR="00D274B0" w:rsidRPr="00D274B0">
        <w:rPr>
          <w:color w:val="000000"/>
        </w:rPr>
        <w:t>.</w:t>
      </w:r>
      <w:r w:rsidR="0026218A">
        <w:rPr>
          <w:color w:val="000000"/>
        </w:rPr>
        <w:t xml:space="preserve"> </w:t>
      </w:r>
      <w:proofErr w:type="spellStart"/>
      <w:r w:rsidR="00D274B0">
        <w:rPr>
          <w:lang w:val="en"/>
        </w:rPr>
        <w:t>Hossler</w:t>
      </w:r>
      <w:proofErr w:type="spellEnd"/>
      <w:r w:rsidR="00D274B0">
        <w:rPr>
          <w:lang w:val="en"/>
        </w:rPr>
        <w:t xml:space="preserve"> and Gallagher (1987) contend that college choice takes place in three stages.</w:t>
      </w:r>
      <w:r w:rsidR="00D24B17">
        <w:rPr>
          <w:lang w:val="en"/>
        </w:rPr>
        <w:t xml:space="preserve"> </w:t>
      </w:r>
      <w:r w:rsidR="00D274B0">
        <w:t>Applied to study abroad, these three stages</w:t>
      </w:r>
      <w:r w:rsidR="00D24B17">
        <w:t xml:space="preserve"> are (1) </w:t>
      </w:r>
      <w:r w:rsidR="00D274B0">
        <w:t>the development of the predisposition or intent to study abroad,</w:t>
      </w:r>
      <w:r w:rsidR="00D24B17">
        <w:t xml:space="preserve"> (2)</w:t>
      </w:r>
      <w:r w:rsidR="00D274B0">
        <w:t xml:space="preserve"> the search for an appropriate study abroad program, and</w:t>
      </w:r>
      <w:r w:rsidR="00D24B17">
        <w:t xml:space="preserve"> (3)</w:t>
      </w:r>
      <w:r w:rsidR="00D274B0">
        <w:t xml:space="preserve"> the selection of and departure for a particular location and program.</w:t>
      </w:r>
    </w:p>
    <w:p w:rsidR="00085DBB" w:rsidRDefault="00085DBB" w:rsidP="00BD2009">
      <w:pPr>
        <w:pStyle w:val="Title"/>
      </w:pPr>
      <w:r w:rsidRPr="00913A0B">
        <w:t>Methodology</w:t>
      </w:r>
    </w:p>
    <w:p w:rsidR="00212FB5" w:rsidRDefault="00212FB5" w:rsidP="00212FB5">
      <w:pPr>
        <w:pStyle w:val="WesternBody"/>
      </w:pPr>
      <w:r>
        <w:t xml:space="preserve">The purpose of this study is to investigate </w:t>
      </w:r>
      <w:r w:rsidR="00EE385C">
        <w:t xml:space="preserve">[a western university]’s </w:t>
      </w:r>
      <w:r>
        <w:t xml:space="preserve">students’ </w:t>
      </w:r>
      <w:r w:rsidR="00EE385C">
        <w:t>preferences</w:t>
      </w:r>
      <w:r>
        <w:t xml:space="preserve"> in </w:t>
      </w:r>
      <w:r w:rsidR="00EE385C">
        <w:t xml:space="preserve">their </w:t>
      </w:r>
      <w:r>
        <w:t xml:space="preserve">search and choice phases </w:t>
      </w:r>
      <w:r w:rsidR="00EE385C">
        <w:t>of</w:t>
      </w:r>
      <w:r>
        <w:t xml:space="preserve"> the </w:t>
      </w:r>
      <w:r w:rsidR="00EE385C">
        <w:t>study abroad choice process.</w:t>
      </w:r>
      <w:r w:rsidR="00016D4D">
        <w:t xml:space="preserve"> </w:t>
      </w:r>
      <w:r w:rsidR="00EE385C" w:rsidRPr="009A797E">
        <w:t>The target population of this study was undergraduates in [the college of agriculture] at [a western university] during the fall of 2011. Of the 1,537 questionnaires distributed, 465 were returned, yielding a response rate of 33.05%. After the exclusion of those who opted out and submitted incomplete questionnaires, the number of valid responses was 402.</w:t>
      </w:r>
      <w:r w:rsidR="0026218A">
        <w:t xml:space="preserve"> </w:t>
      </w:r>
      <w:r w:rsidRPr="009A797E">
        <w:t>Participants were surveyed during the fall of 2011 using a modified version of Dillman, Smyth, &amp; Christian’s (2009) tailored design method for internet, mail, and mixed-mode surveys. The design and methods of this study were deemed exempt by the [University] Institutional Review Board.</w:t>
      </w:r>
      <w:r w:rsidR="00F62BE3">
        <w:t xml:space="preserve"> </w:t>
      </w:r>
      <w:r w:rsidR="00515A5C" w:rsidRPr="001936AB">
        <w:t>A researcher developed, web-based instrument was used</w:t>
      </w:r>
      <w:r w:rsidR="00515A5C" w:rsidRPr="00860A58">
        <w:t xml:space="preserve"> </w:t>
      </w:r>
      <w:r w:rsidR="00515A5C" w:rsidRPr="009259B3">
        <w:t xml:space="preserve">to collect </w:t>
      </w:r>
      <w:r w:rsidR="00515A5C">
        <w:t>data about the participant</w:t>
      </w:r>
      <w:r w:rsidR="00515A5C" w:rsidRPr="009259B3">
        <w:t>s</w:t>
      </w:r>
      <w:r w:rsidR="00515A5C">
        <w:t xml:space="preserve"> </w:t>
      </w:r>
      <w:r w:rsidR="00515A5C" w:rsidRPr="009259B3">
        <w:t>study abroad</w:t>
      </w:r>
      <w:r>
        <w:t xml:space="preserve"> preferences</w:t>
      </w:r>
      <w:r w:rsidR="00515A5C">
        <w:t>.</w:t>
      </w:r>
      <w:r>
        <w:t xml:space="preserve"> </w:t>
      </w:r>
      <w:r w:rsidR="00450AF4">
        <w:t xml:space="preserve">The questionnaire </w:t>
      </w:r>
      <w:r>
        <w:t>consisted of 1</w:t>
      </w:r>
      <w:r w:rsidR="006C447A">
        <w:t>4</w:t>
      </w:r>
      <w:r w:rsidR="00450AF4">
        <w:t xml:space="preserve"> questions addressing</w:t>
      </w:r>
      <w:r>
        <w:t>:</w:t>
      </w:r>
      <w:r w:rsidR="00450AF4">
        <w:rPr>
          <w:rFonts w:ascii="SymbolMT" w:eastAsia="SymbolMT" w:cs="SymbolMT"/>
        </w:rPr>
        <w:t xml:space="preserve"> </w:t>
      </w:r>
      <w:r>
        <w:t>personal information, international travel experience, and study abroad interests</w:t>
      </w:r>
      <w:r w:rsidR="006C447A">
        <w:t xml:space="preserve"> and preferences</w:t>
      </w:r>
      <w:r>
        <w:t xml:space="preserve">. </w:t>
      </w:r>
      <w:r w:rsidRPr="00212FB5">
        <w:t xml:space="preserve">Standard descriptive </w:t>
      </w:r>
      <w:r>
        <w:t>s</w:t>
      </w:r>
      <w:r w:rsidRPr="00212FB5">
        <w:t xml:space="preserve">tatistical analysis was carried out using SPSS for Windows, version 18.0. </w:t>
      </w:r>
      <w:r w:rsidR="00947A1C" w:rsidRPr="00947A1C">
        <w:t>2. The qualitative data were analyzed for codes or themes</w:t>
      </w:r>
      <w:r w:rsidR="00947A1C">
        <w:t>.</w:t>
      </w:r>
    </w:p>
    <w:p w:rsidR="00085DBB" w:rsidRDefault="00541FA7" w:rsidP="00DD66D2">
      <w:pPr>
        <w:pStyle w:val="WesternTitle"/>
      </w:pPr>
      <w:r>
        <w:lastRenderedPageBreak/>
        <w:t>Results/F</w:t>
      </w:r>
      <w:r w:rsidR="00085DBB" w:rsidRPr="00913A0B">
        <w:t>indings</w:t>
      </w:r>
    </w:p>
    <w:p w:rsidR="00C75CF0" w:rsidRDefault="00DD66D2" w:rsidP="00C86471">
      <w:pPr>
        <w:pStyle w:val="WesternBody"/>
      </w:pPr>
      <w:r w:rsidRPr="009A797E">
        <w:t>The majority of participants (n = 349, 87.0%) were “white,” followed by Hispanics (n = 40, 10</w:t>
      </w:r>
      <w:r w:rsidRPr="006C79AD">
        <w:t xml:space="preserve">%). </w:t>
      </w:r>
      <w:r w:rsidRPr="009A797E">
        <w:t xml:space="preserve">Almost one-third </w:t>
      </w:r>
      <w:r w:rsidR="00474076">
        <w:t xml:space="preserve">of participants </w:t>
      </w:r>
      <w:r w:rsidRPr="009A797E">
        <w:t xml:space="preserve">were seniors (n = 123, 30.7%), closely followed by juniors (n = 112, 27.9%), sophomores (n = 87, 21.7%), </w:t>
      </w:r>
      <w:r w:rsidRPr="0026218A">
        <w:t>and</w:t>
      </w:r>
      <w:r w:rsidRPr="009A797E">
        <w:t xml:space="preserve"> freshman (n = 77, 19.2%). </w:t>
      </w:r>
      <w:r w:rsidR="00EE385C">
        <w:t>More than half (</w:t>
      </w:r>
      <w:r w:rsidR="00EE385C">
        <w:rPr>
          <w:i/>
        </w:rPr>
        <w:t xml:space="preserve">n </w:t>
      </w:r>
      <w:r w:rsidR="00EE385C">
        <w:t>= 232, 58%) already have a passport.</w:t>
      </w:r>
      <w:r w:rsidR="0026218A">
        <w:t xml:space="preserve"> </w:t>
      </w:r>
      <w:r>
        <w:t>Approximately 60% (</w:t>
      </w:r>
      <w:r>
        <w:rPr>
          <w:i/>
        </w:rPr>
        <w:t xml:space="preserve">n </w:t>
      </w:r>
      <w:r>
        <w:t xml:space="preserve">= 237) </w:t>
      </w:r>
      <w:r w:rsidRPr="00DD66D2">
        <w:t>of</w:t>
      </w:r>
      <w:r>
        <w:t xml:space="preserve"> the participants had been abroad. More than half of those (</w:t>
      </w:r>
      <w:r w:rsidR="00EE385C">
        <w:rPr>
          <w:i/>
        </w:rPr>
        <w:t xml:space="preserve">n </w:t>
      </w:r>
      <w:r w:rsidR="00EE385C">
        <w:t xml:space="preserve">= 206, </w:t>
      </w:r>
      <w:r>
        <w:t>52%</w:t>
      </w:r>
      <w:r w:rsidR="00EE385C">
        <w:t>)</w:t>
      </w:r>
      <w:r>
        <w:t>, mentioned “fun, vacation or tourism” as the primary reason for their trips.</w:t>
      </w:r>
      <w:r w:rsidR="006C447A">
        <w:rPr>
          <w:b/>
        </w:rPr>
        <w:t xml:space="preserve"> </w:t>
      </w:r>
      <w:r>
        <w:t xml:space="preserve">Interest in and intent to study abroad was measured on a 5-point Likert scale, where higher scores indicated stronger interest. </w:t>
      </w:r>
      <w:r w:rsidRPr="00DD66D2">
        <w:t>In general, students agreed that they did have interest in studyi</w:t>
      </w:r>
      <w:r>
        <w:t>ng abroad (M = 4.15, SD = 1.02), but</w:t>
      </w:r>
      <w:r w:rsidRPr="009A797E">
        <w:t xml:space="preserve"> </w:t>
      </w:r>
      <w:r w:rsidR="006C447A">
        <w:t>their intent</w:t>
      </w:r>
      <w:r w:rsidRPr="009A797E">
        <w:t xml:space="preserve"> to study abroad</w:t>
      </w:r>
      <w:r>
        <w:t xml:space="preserve"> was only slightly positive</w:t>
      </w:r>
      <w:r w:rsidRPr="009A797E">
        <w:t xml:space="preserve"> (M = 3.24, SD = 1.25).</w:t>
      </w:r>
      <w:r w:rsidR="00016D4D">
        <w:t xml:space="preserve"> </w:t>
      </w:r>
      <w:r>
        <w:t xml:space="preserve">When it came to time of year, 71% </w:t>
      </w:r>
      <w:r w:rsidR="00C177B5">
        <w:t>(</w:t>
      </w:r>
      <w:r w:rsidR="00C177B5">
        <w:rPr>
          <w:i/>
        </w:rPr>
        <w:t xml:space="preserve">n </w:t>
      </w:r>
      <w:r w:rsidR="00C177B5">
        <w:t xml:space="preserve">= 275) </w:t>
      </w:r>
      <w:r>
        <w:t>of students indicated they would like to participate in a Summer I program.</w:t>
      </w:r>
      <w:r w:rsidR="0026218A">
        <w:t xml:space="preserve"> </w:t>
      </w:r>
      <w:r>
        <w:t xml:space="preserve">Additionally, </w:t>
      </w:r>
      <w:r w:rsidR="00C177B5">
        <w:t xml:space="preserve">approximately </w:t>
      </w:r>
      <w:r w:rsidR="00947A1C">
        <w:t xml:space="preserve">half of the participants also in indicated </w:t>
      </w:r>
      <w:r w:rsidR="00C177B5">
        <w:t>they would study abroad in Summer II (</w:t>
      </w:r>
      <w:r w:rsidR="00C177B5">
        <w:rPr>
          <w:i/>
        </w:rPr>
        <w:t xml:space="preserve">n </w:t>
      </w:r>
      <w:r w:rsidR="00C177B5">
        <w:t>= 215, 55%) or Intersession/Maymester (</w:t>
      </w:r>
      <w:r w:rsidR="00C177B5">
        <w:rPr>
          <w:i/>
        </w:rPr>
        <w:t xml:space="preserve">n </w:t>
      </w:r>
      <w:r w:rsidR="00C177B5">
        <w:t>= 169, 44%).</w:t>
      </w:r>
      <w:r w:rsidR="0026218A">
        <w:t xml:space="preserve"> </w:t>
      </w:r>
      <w:r w:rsidR="00016D4D">
        <w:t>A majority (</w:t>
      </w:r>
      <w:r w:rsidR="00016D4D">
        <w:rPr>
          <w:i/>
        </w:rPr>
        <w:t xml:space="preserve">n </w:t>
      </w:r>
      <w:r w:rsidR="00016D4D">
        <w:t xml:space="preserve">= 244, 62%) of the students expected to earn between 3 and 6 credit hours for a study abroad experience. </w:t>
      </w:r>
      <w:r w:rsidRPr="00DD66D2">
        <w:t>Results i</w:t>
      </w:r>
      <w:r w:rsidR="00EE385C">
        <w:t>ndicate that about two-</w:t>
      </w:r>
      <w:r w:rsidR="006C447A">
        <w:t>thirds</w:t>
      </w:r>
      <w:r w:rsidR="00EE385C">
        <w:t xml:space="preserve"> (</w:t>
      </w:r>
      <w:r w:rsidR="00EE385C">
        <w:rPr>
          <w:i/>
        </w:rPr>
        <w:t>n</w:t>
      </w:r>
      <w:r w:rsidR="00EE385C">
        <w:t xml:space="preserve"> = 265, 67%)</w:t>
      </w:r>
      <w:r w:rsidR="006C447A">
        <w:t xml:space="preserve"> of students would spend mor</w:t>
      </w:r>
      <w:r w:rsidR="00EE385C">
        <w:t>e than $3,000 on in-country expenses</w:t>
      </w:r>
      <w:r w:rsidR="00C86471">
        <w:t xml:space="preserve">. </w:t>
      </w:r>
      <w:r w:rsidR="006C79AD">
        <w:t xml:space="preserve">In an open ended question, </w:t>
      </w:r>
      <w:r w:rsidR="00C86471">
        <w:t xml:space="preserve">most </w:t>
      </w:r>
      <w:r w:rsidR="00670FF0">
        <w:t xml:space="preserve">respondents indicated they would </w:t>
      </w:r>
      <w:r w:rsidR="00947A1C">
        <w:t xml:space="preserve">be interested in studying abroad in Australia/New Zealand. </w:t>
      </w:r>
      <w:r w:rsidR="00C86471">
        <w:t>S</w:t>
      </w:r>
      <w:r w:rsidR="00947A1C">
        <w:t>tudents</w:t>
      </w:r>
      <w:r w:rsidR="00C86471">
        <w:t xml:space="preserve"> also</w:t>
      </w:r>
      <w:r w:rsidR="00947A1C">
        <w:t xml:space="preserve"> showed interest in going to Europe, specifically England, Italy and Spain.</w:t>
      </w:r>
      <w:r w:rsidR="0026218A">
        <w:t xml:space="preserve"> </w:t>
      </w:r>
      <w:r w:rsidR="00947A1C">
        <w:t>China and Brazil were also popular answers.</w:t>
      </w:r>
    </w:p>
    <w:p w:rsidR="00085DBB" w:rsidRDefault="00085DBB" w:rsidP="00541FA7">
      <w:pPr>
        <w:pStyle w:val="WesternTitle"/>
      </w:pPr>
      <w:r w:rsidRPr="00913A0B">
        <w:t>Conclusions</w:t>
      </w:r>
      <w:r w:rsidR="00474076">
        <w:t>/Recommendations</w:t>
      </w:r>
    </w:p>
    <w:p w:rsidR="00474076" w:rsidRPr="00C86471" w:rsidRDefault="00474076" w:rsidP="00C86471">
      <w:pPr>
        <w:pStyle w:val="WesternBody"/>
      </w:pPr>
      <w:r w:rsidRPr="00C86471">
        <w:t>T</w:t>
      </w:r>
      <w:r w:rsidR="003F0BDB" w:rsidRPr="00C86471">
        <w:t xml:space="preserve">his research suggests that students have fairly clear preferences and concerns with regard to study abroad. </w:t>
      </w:r>
      <w:r w:rsidR="00F934FF" w:rsidRPr="00C86471">
        <w:t xml:space="preserve">Results showed that a majority of students </w:t>
      </w:r>
      <w:r w:rsidR="003F0BDB" w:rsidRPr="00C86471">
        <w:t xml:space="preserve">are willing to participate in a study abroad program, and </w:t>
      </w:r>
      <w:r w:rsidR="0026218A" w:rsidRPr="00C86471">
        <w:t>preferred</w:t>
      </w:r>
      <w:r w:rsidR="00F934FF" w:rsidRPr="00C86471">
        <w:t xml:space="preserve"> to travel in the summer</w:t>
      </w:r>
      <w:r w:rsidR="003F0BDB" w:rsidRPr="00C86471">
        <w:t>.</w:t>
      </w:r>
      <w:r w:rsidR="0026218A" w:rsidRPr="00C86471">
        <w:t xml:space="preserve"> </w:t>
      </w:r>
      <w:r w:rsidR="00F934FF" w:rsidRPr="00C86471">
        <w:t>It is interesting to note that three English-speaking countries and only one developing country, China</w:t>
      </w:r>
      <w:r w:rsidR="0026218A" w:rsidRPr="00C86471">
        <w:t>, were the most popular destinations among participants</w:t>
      </w:r>
      <w:r w:rsidR="003F0BDB" w:rsidRPr="00C86471">
        <w:t>.</w:t>
      </w:r>
      <w:r w:rsidR="00C65B4D" w:rsidRPr="00C86471">
        <w:t xml:space="preserve"> </w:t>
      </w:r>
      <w:r w:rsidR="00C521D9" w:rsidRPr="00C86471">
        <w:t>Additionally, the cost of study abroad programs was seen as a potential barrier to parti</w:t>
      </w:r>
      <w:r w:rsidR="003F0BDB" w:rsidRPr="00C86471">
        <w:t xml:space="preserve">cipation in available programs. </w:t>
      </w:r>
      <w:r w:rsidRPr="00C86471">
        <w:t xml:space="preserve">Faculty and staff may find </w:t>
      </w:r>
      <w:r w:rsidR="00C65B4D" w:rsidRPr="00C86471">
        <w:t>complex interac</w:t>
      </w:r>
      <w:r w:rsidRPr="00C86471">
        <w:t>tions between costs and country preferences when developing study abroad programs</w:t>
      </w:r>
      <w:r w:rsidR="00C65B4D" w:rsidRPr="00C86471">
        <w:t>. Emerging market countries, notably Ind</w:t>
      </w:r>
      <w:bookmarkStart w:id="0" w:name="_GoBack"/>
      <w:bookmarkEnd w:id="0"/>
      <w:r w:rsidR="00C65B4D" w:rsidRPr="00C86471">
        <w:t xml:space="preserve">ia and China, </w:t>
      </w:r>
      <w:r w:rsidRPr="00C86471">
        <w:t>require long, expensive flights</w:t>
      </w:r>
      <w:r w:rsidR="00C65B4D" w:rsidRPr="00C86471">
        <w:t>. However, this increased cost is, in some cases</w:t>
      </w:r>
      <w:r w:rsidRPr="00C86471">
        <w:t>,</w:t>
      </w:r>
      <w:r w:rsidR="00C65B4D" w:rsidRPr="00C86471">
        <w:t xml:space="preserve"> somewhat offset by a comparatively lower cost in the host country. Conversely, air travel to developed countries is often less expensive, but these saving can be lost to in-country expenses and unfavorable currency exchange rates. However, o</w:t>
      </w:r>
      <w:r w:rsidR="00CE7F4E" w:rsidRPr="00C86471">
        <w:t>ffering short-term tours are often far less costly than other study abroad options, because of reduced food and lodging expenses arising from short duration tours.</w:t>
      </w:r>
      <w:r w:rsidRPr="00C86471">
        <w:t xml:space="preserve"> Furthermore, it could be argued that, because of the role developing countries will play in the 21st century global economy, it is in the best interests of our students that these countries be selected as the destinations for study tours.  Nevertheless, as educators, we need to give greater consideration to the student as customer, and develop study tours that, to some extent, satisfy the needs and desires of these customers while still meeting specific educational objectives. </w:t>
      </w:r>
    </w:p>
    <w:p w:rsidR="00913A0B" w:rsidRPr="00C86471" w:rsidRDefault="006C79AD" w:rsidP="00C86471">
      <w:pPr>
        <w:pStyle w:val="WesternBody"/>
      </w:pPr>
      <w:r w:rsidRPr="00C86471">
        <w:t>The data received provides good evidence of interest among</w:t>
      </w:r>
      <w:r w:rsidR="00541FA7" w:rsidRPr="00C86471">
        <w:t xml:space="preserve"> this student population</w:t>
      </w:r>
      <w:r w:rsidRPr="00C86471">
        <w:t xml:space="preserve"> and argues for continued expansion of </w:t>
      </w:r>
      <w:r w:rsidR="00541FA7" w:rsidRPr="00C86471">
        <w:t>s</w:t>
      </w:r>
      <w:r w:rsidRPr="00C86471">
        <w:t xml:space="preserve">tudy </w:t>
      </w:r>
      <w:r w:rsidR="00541FA7" w:rsidRPr="00C86471">
        <w:t>a</w:t>
      </w:r>
      <w:r w:rsidRPr="00C86471">
        <w:t xml:space="preserve">broad </w:t>
      </w:r>
      <w:r w:rsidR="00541FA7" w:rsidRPr="00C86471">
        <w:t>opportunities in the [college of agriculture]</w:t>
      </w:r>
      <w:r w:rsidR="00C86471" w:rsidRPr="00C86471">
        <w:t xml:space="preserve">. </w:t>
      </w:r>
      <w:r w:rsidR="00F934FF" w:rsidRPr="00C86471">
        <w:t xml:space="preserve">The college should offer a range of study abroad programs to a multitude of countries that provide students with the opportunity to travel and explore the world, gain experience and earn credits toward completing their degrees. </w:t>
      </w:r>
      <w:r w:rsidRPr="00C86471">
        <w:t>It also de</w:t>
      </w:r>
      <w:r w:rsidR="00541FA7" w:rsidRPr="00C86471">
        <w:t xml:space="preserve">monstrates that study abroad </w:t>
      </w:r>
      <w:r w:rsidRPr="00C86471">
        <w:t>could be an important item to include in recruiting and other promotional materials.</w:t>
      </w:r>
      <w:r w:rsidR="0026218A" w:rsidRPr="00C86471">
        <w:t xml:space="preserve"> </w:t>
      </w:r>
      <w:r w:rsidRPr="00C86471">
        <w:t xml:space="preserve">Finally, since study abroad is of such high interest to this population, providing such international experiences could be a useful </w:t>
      </w:r>
      <w:r w:rsidR="00541FA7" w:rsidRPr="00C86471">
        <w:t>retention strategy for the u</w:t>
      </w:r>
      <w:r w:rsidRPr="00C86471">
        <w:t>niversity.</w:t>
      </w:r>
      <w:r w:rsidR="0026218A" w:rsidRPr="00C86471">
        <w:t xml:space="preserve"> </w:t>
      </w:r>
    </w:p>
    <w:p w:rsidR="00584EE0" w:rsidRPr="00584EE0" w:rsidRDefault="00584EE0" w:rsidP="00584EE0">
      <w:pPr>
        <w:pStyle w:val="WesternTitle"/>
      </w:pPr>
      <w:r>
        <w:lastRenderedPageBreak/>
        <w:t>References</w:t>
      </w:r>
    </w:p>
    <w:p w:rsidR="00584EE0" w:rsidRDefault="00584EE0" w:rsidP="00543098">
      <w:pPr>
        <w:spacing w:line="240" w:lineRule="auto"/>
        <w:ind w:left="720" w:hanging="720"/>
        <w:rPr>
          <w:rFonts w:ascii="Times New Roman" w:hAnsi="Times New Roman" w:cs="Times New Roman"/>
          <w:sz w:val="24"/>
          <w:szCs w:val="24"/>
        </w:rPr>
      </w:pPr>
      <w:proofErr w:type="gramStart"/>
      <w:r w:rsidRPr="0068042B">
        <w:rPr>
          <w:rFonts w:ascii="Times New Roman" w:hAnsi="Times New Roman" w:cs="Times New Roman"/>
          <w:sz w:val="24"/>
          <w:szCs w:val="24"/>
        </w:rPr>
        <w:t xml:space="preserve">Acker, D., &amp; </w:t>
      </w:r>
      <w:proofErr w:type="spellStart"/>
      <w:r w:rsidRPr="0068042B">
        <w:rPr>
          <w:rFonts w:ascii="Times New Roman" w:hAnsi="Times New Roman" w:cs="Times New Roman"/>
          <w:sz w:val="24"/>
          <w:szCs w:val="24"/>
        </w:rPr>
        <w:t>Scanes</w:t>
      </w:r>
      <w:proofErr w:type="spellEnd"/>
      <w:r w:rsidRPr="0068042B">
        <w:rPr>
          <w:rFonts w:ascii="Times New Roman" w:hAnsi="Times New Roman" w:cs="Times New Roman"/>
          <w:sz w:val="24"/>
          <w:szCs w:val="24"/>
        </w:rPr>
        <w:t>, C. G. (2000).</w:t>
      </w:r>
      <w:proofErr w:type="gramEnd"/>
      <w:r w:rsidRPr="0068042B">
        <w:rPr>
          <w:rFonts w:ascii="Times New Roman" w:hAnsi="Times New Roman" w:cs="Times New Roman"/>
          <w:sz w:val="24"/>
          <w:szCs w:val="24"/>
        </w:rPr>
        <w:t xml:space="preserve"> </w:t>
      </w:r>
      <w:proofErr w:type="gramStart"/>
      <w:r w:rsidRPr="0068042B">
        <w:rPr>
          <w:rFonts w:ascii="Times New Roman" w:hAnsi="Times New Roman" w:cs="Times New Roman"/>
          <w:sz w:val="24"/>
          <w:szCs w:val="24"/>
        </w:rPr>
        <w:t>A case for</w:t>
      </w:r>
      <w:r>
        <w:rPr>
          <w:rFonts w:ascii="Times New Roman" w:hAnsi="Times New Roman" w:cs="Times New Roman"/>
          <w:sz w:val="24"/>
          <w:szCs w:val="24"/>
        </w:rPr>
        <w:t xml:space="preserve"> </w:t>
      </w:r>
      <w:r w:rsidRPr="0068042B">
        <w:rPr>
          <w:rFonts w:ascii="Times New Roman" w:hAnsi="Times New Roman" w:cs="Times New Roman"/>
          <w:sz w:val="24"/>
          <w:szCs w:val="24"/>
        </w:rPr>
        <w:t>globalizing undergraduate education and</w:t>
      </w:r>
      <w:r>
        <w:rPr>
          <w:rFonts w:ascii="Times New Roman" w:hAnsi="Times New Roman" w:cs="Times New Roman"/>
          <w:sz w:val="24"/>
          <w:szCs w:val="24"/>
        </w:rPr>
        <w:t xml:space="preserve"> </w:t>
      </w:r>
      <w:r w:rsidRPr="0068042B">
        <w:rPr>
          <w:rFonts w:ascii="Times New Roman" w:hAnsi="Times New Roman" w:cs="Times New Roman"/>
          <w:sz w:val="24"/>
          <w:szCs w:val="24"/>
        </w:rPr>
        <w:t>student learning at colleges of</w:t>
      </w:r>
      <w:r>
        <w:rPr>
          <w:rFonts w:ascii="Times New Roman" w:hAnsi="Times New Roman" w:cs="Times New Roman"/>
          <w:sz w:val="24"/>
          <w:szCs w:val="24"/>
        </w:rPr>
        <w:t xml:space="preserve"> </w:t>
      </w:r>
      <w:r w:rsidRPr="0068042B">
        <w:rPr>
          <w:rFonts w:ascii="Times New Roman" w:hAnsi="Times New Roman" w:cs="Times New Roman"/>
          <w:sz w:val="24"/>
          <w:szCs w:val="24"/>
        </w:rPr>
        <w:t>agriculture.</w:t>
      </w:r>
      <w:proofErr w:type="gramEnd"/>
      <w:r w:rsidRPr="0068042B">
        <w:rPr>
          <w:rFonts w:ascii="Times New Roman" w:hAnsi="Times New Roman" w:cs="Times New Roman"/>
          <w:sz w:val="24"/>
          <w:szCs w:val="24"/>
        </w:rPr>
        <w:t xml:space="preserve"> </w:t>
      </w:r>
      <w:r w:rsidRPr="0068042B">
        <w:rPr>
          <w:rFonts w:ascii="Times New Roman" w:hAnsi="Times New Roman" w:cs="Times New Roman"/>
          <w:i/>
          <w:sz w:val="24"/>
          <w:szCs w:val="24"/>
        </w:rPr>
        <w:t>Journal of International Agricultural and Extension Education, 7(</w:t>
      </w:r>
      <w:r w:rsidRPr="0068042B">
        <w:rPr>
          <w:rFonts w:ascii="Times New Roman" w:hAnsi="Times New Roman" w:cs="Times New Roman"/>
          <w:sz w:val="24"/>
          <w:szCs w:val="24"/>
        </w:rPr>
        <w:t>1), 47-51.</w:t>
      </w:r>
    </w:p>
    <w:p w:rsidR="00584EE0" w:rsidRDefault="00584EE0" w:rsidP="00543098">
      <w:pPr>
        <w:spacing w:line="240" w:lineRule="auto"/>
        <w:ind w:left="720" w:hanging="720"/>
        <w:rPr>
          <w:rFonts w:ascii="Times New Roman" w:hAnsi="Times New Roman" w:cs="Times New Roman"/>
          <w:sz w:val="24"/>
          <w:szCs w:val="24"/>
        </w:rPr>
      </w:pPr>
      <w:proofErr w:type="gramStart"/>
      <w:r w:rsidRPr="0068042B">
        <w:rPr>
          <w:rFonts w:ascii="Times New Roman" w:hAnsi="Times New Roman" w:cs="Times New Roman"/>
          <w:sz w:val="24"/>
          <w:szCs w:val="24"/>
        </w:rPr>
        <w:t>Bruening, T. H</w:t>
      </w:r>
      <w:r>
        <w:rPr>
          <w:rFonts w:ascii="Times New Roman" w:hAnsi="Times New Roman" w:cs="Times New Roman"/>
          <w:sz w:val="24"/>
          <w:szCs w:val="24"/>
        </w:rPr>
        <w:t>., &amp; Frick, M. (2004</w:t>
      </w:r>
      <w:r w:rsidRPr="0068042B">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sidRPr="0068042B">
        <w:rPr>
          <w:rFonts w:ascii="Times New Roman" w:hAnsi="Times New Roman" w:cs="Times New Roman"/>
          <w:sz w:val="24"/>
          <w:szCs w:val="24"/>
        </w:rPr>
        <w:t>Globalizing the U.S. undergraduate</w:t>
      </w:r>
      <w:r>
        <w:rPr>
          <w:rFonts w:ascii="Times New Roman" w:hAnsi="Times New Roman" w:cs="Times New Roman"/>
          <w:sz w:val="24"/>
          <w:szCs w:val="24"/>
        </w:rPr>
        <w:t xml:space="preserve"> </w:t>
      </w:r>
      <w:r w:rsidRPr="0068042B">
        <w:rPr>
          <w:rFonts w:ascii="Times New Roman" w:hAnsi="Times New Roman" w:cs="Times New Roman"/>
          <w:sz w:val="24"/>
          <w:szCs w:val="24"/>
        </w:rPr>
        <w:t>experience: A case study of the</w:t>
      </w:r>
      <w:r>
        <w:rPr>
          <w:rFonts w:ascii="Times New Roman" w:hAnsi="Times New Roman" w:cs="Times New Roman"/>
          <w:sz w:val="24"/>
          <w:szCs w:val="24"/>
        </w:rPr>
        <w:t xml:space="preserve"> </w:t>
      </w:r>
      <w:r w:rsidRPr="0068042B">
        <w:rPr>
          <w:rFonts w:ascii="Times New Roman" w:hAnsi="Times New Roman" w:cs="Times New Roman"/>
          <w:sz w:val="24"/>
          <w:szCs w:val="24"/>
        </w:rPr>
        <w:t>benefits of an international</w:t>
      </w:r>
      <w:r>
        <w:rPr>
          <w:rFonts w:ascii="Times New Roman" w:hAnsi="Times New Roman" w:cs="Times New Roman"/>
          <w:sz w:val="24"/>
          <w:szCs w:val="24"/>
        </w:rPr>
        <w:t xml:space="preserve"> </w:t>
      </w:r>
      <w:r w:rsidRPr="0068042B">
        <w:rPr>
          <w:rFonts w:ascii="Times New Roman" w:hAnsi="Times New Roman" w:cs="Times New Roman"/>
          <w:sz w:val="24"/>
          <w:szCs w:val="24"/>
        </w:rPr>
        <w:t>agriculture field-based course.</w:t>
      </w:r>
      <w:proofErr w:type="gramEnd"/>
      <w:r>
        <w:rPr>
          <w:rFonts w:ascii="Times New Roman" w:hAnsi="Times New Roman" w:cs="Times New Roman"/>
          <w:sz w:val="24"/>
          <w:szCs w:val="24"/>
        </w:rPr>
        <w:t xml:space="preserve"> </w:t>
      </w:r>
      <w:r w:rsidRPr="0068042B">
        <w:rPr>
          <w:rFonts w:ascii="Times New Roman" w:hAnsi="Times New Roman" w:cs="Times New Roman"/>
          <w:i/>
          <w:sz w:val="24"/>
          <w:szCs w:val="24"/>
        </w:rPr>
        <w:t>Journal of International Agricultural and Extension Education, 11</w:t>
      </w:r>
      <w:r w:rsidRPr="0068042B">
        <w:rPr>
          <w:rFonts w:ascii="Times New Roman" w:hAnsi="Times New Roman" w:cs="Times New Roman"/>
          <w:sz w:val="24"/>
          <w:szCs w:val="24"/>
        </w:rPr>
        <w:t>(1), 89-96.</w:t>
      </w:r>
    </w:p>
    <w:p w:rsidR="00584EE0" w:rsidRPr="0079796F" w:rsidRDefault="00584EE0" w:rsidP="00543098">
      <w:pPr>
        <w:spacing w:line="240" w:lineRule="auto"/>
        <w:ind w:left="720" w:hanging="720"/>
        <w:rPr>
          <w:rFonts w:ascii="Times New Roman" w:hAnsi="Times New Roman" w:cs="Times New Roman"/>
          <w:sz w:val="24"/>
          <w:szCs w:val="24"/>
        </w:rPr>
      </w:pPr>
      <w:r w:rsidRPr="0079796F">
        <w:rPr>
          <w:rFonts w:ascii="Times New Roman" w:hAnsi="Times New Roman" w:cs="Times New Roman"/>
          <w:sz w:val="24"/>
          <w:szCs w:val="24"/>
        </w:rPr>
        <w:t>Dillman, D. A., Smyth, J. D., &amp; Christian, L. M. (2009</w:t>
      </w:r>
      <w:r w:rsidRPr="0079796F">
        <w:rPr>
          <w:rFonts w:ascii="Times New Roman" w:hAnsi="Times New Roman" w:cs="Times New Roman"/>
          <w:i/>
          <w:sz w:val="24"/>
          <w:szCs w:val="24"/>
        </w:rPr>
        <w:t xml:space="preserve">). </w:t>
      </w:r>
      <w:r>
        <w:rPr>
          <w:rFonts w:ascii="Times New Roman" w:hAnsi="Times New Roman" w:cs="Times New Roman"/>
          <w:i/>
          <w:sz w:val="24"/>
          <w:szCs w:val="24"/>
        </w:rPr>
        <w:t>I</w:t>
      </w:r>
      <w:r w:rsidRPr="0079796F">
        <w:rPr>
          <w:rFonts w:ascii="Times New Roman" w:hAnsi="Times New Roman" w:cs="Times New Roman"/>
          <w:i/>
          <w:sz w:val="24"/>
          <w:szCs w:val="24"/>
        </w:rPr>
        <w:t>nternet,</w:t>
      </w:r>
      <w:r>
        <w:rPr>
          <w:rFonts w:ascii="Times New Roman" w:hAnsi="Times New Roman" w:cs="Times New Roman"/>
          <w:i/>
          <w:sz w:val="24"/>
          <w:szCs w:val="24"/>
        </w:rPr>
        <w:t xml:space="preserve"> mail and mixed-mode surveys: T</w:t>
      </w:r>
      <w:r w:rsidRPr="0079796F">
        <w:rPr>
          <w:rFonts w:ascii="Times New Roman" w:hAnsi="Times New Roman" w:cs="Times New Roman"/>
          <w:i/>
          <w:sz w:val="24"/>
          <w:szCs w:val="24"/>
        </w:rPr>
        <w:t>he tailored design</w:t>
      </w:r>
      <w:r w:rsidRPr="0079796F">
        <w:rPr>
          <w:rFonts w:ascii="Times New Roman" w:hAnsi="Times New Roman" w:cs="Times New Roman"/>
          <w:sz w:val="24"/>
          <w:szCs w:val="24"/>
        </w:rPr>
        <w:t xml:space="preserve"> (3rd </w:t>
      </w:r>
      <w:proofErr w:type="gramStart"/>
      <w:r w:rsidRPr="0079796F">
        <w:rPr>
          <w:rFonts w:ascii="Times New Roman" w:hAnsi="Times New Roman" w:cs="Times New Roman"/>
          <w:sz w:val="24"/>
          <w:szCs w:val="24"/>
        </w:rPr>
        <w:t>ed</w:t>
      </w:r>
      <w:proofErr w:type="gramEnd"/>
      <w:r w:rsidRPr="0079796F">
        <w:rPr>
          <w:rFonts w:ascii="Times New Roman" w:hAnsi="Times New Roman" w:cs="Times New Roman"/>
          <w:sz w:val="24"/>
          <w:szCs w:val="24"/>
        </w:rPr>
        <w:t>.). Hoboken, New Jersey: John Wiley &amp; Sons, Inc.</w:t>
      </w:r>
    </w:p>
    <w:p w:rsidR="00584EE0" w:rsidRDefault="00584EE0" w:rsidP="00543098">
      <w:pPr>
        <w:spacing w:line="240" w:lineRule="auto"/>
        <w:ind w:left="720" w:hanging="720"/>
        <w:rPr>
          <w:rFonts w:ascii="Times New Roman" w:hAnsi="Times New Roman" w:cs="Times New Roman"/>
          <w:sz w:val="24"/>
          <w:szCs w:val="24"/>
        </w:rPr>
      </w:pPr>
      <w:proofErr w:type="gramStart"/>
      <w:r w:rsidRPr="00977469">
        <w:rPr>
          <w:rFonts w:ascii="Times New Roman" w:hAnsi="Times New Roman" w:cs="Times New Roman"/>
          <w:sz w:val="24"/>
          <w:szCs w:val="24"/>
        </w:rPr>
        <w:t>Doerfert, D. L. (Ed.) (2011).</w:t>
      </w:r>
      <w:proofErr w:type="gramEnd"/>
      <w:r w:rsidRPr="00977469">
        <w:rPr>
          <w:rFonts w:ascii="Times New Roman" w:hAnsi="Times New Roman" w:cs="Times New Roman"/>
          <w:sz w:val="24"/>
          <w:szCs w:val="24"/>
        </w:rPr>
        <w:t xml:space="preserve"> </w:t>
      </w:r>
      <w:r w:rsidRPr="00AA6526">
        <w:rPr>
          <w:rFonts w:ascii="Times New Roman" w:hAnsi="Times New Roman" w:cs="Times New Roman"/>
          <w:i/>
          <w:sz w:val="24"/>
          <w:szCs w:val="24"/>
        </w:rPr>
        <w:t>National research agenda: American Association for Agricultural Education’s research priority areas for 2011-2015</w:t>
      </w:r>
      <w:r w:rsidRPr="00977469">
        <w:rPr>
          <w:rFonts w:ascii="Times New Roman" w:hAnsi="Times New Roman" w:cs="Times New Roman"/>
          <w:sz w:val="24"/>
          <w:szCs w:val="24"/>
        </w:rPr>
        <w:t>. Lubbock, TX: Texas Tech University, Department of</w:t>
      </w:r>
      <w:r>
        <w:rPr>
          <w:rFonts w:ascii="Times New Roman" w:hAnsi="Times New Roman" w:cs="Times New Roman"/>
          <w:sz w:val="24"/>
          <w:szCs w:val="24"/>
        </w:rPr>
        <w:t xml:space="preserve"> </w:t>
      </w:r>
      <w:r w:rsidRPr="00977469">
        <w:rPr>
          <w:rFonts w:ascii="Times New Roman" w:hAnsi="Times New Roman" w:cs="Times New Roman"/>
          <w:sz w:val="24"/>
          <w:szCs w:val="24"/>
        </w:rPr>
        <w:t>Agricultural Education and Communications.</w:t>
      </w:r>
    </w:p>
    <w:p w:rsidR="00584EE0" w:rsidRDefault="00584EE0" w:rsidP="00543098">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Dwyer, M. M. (2004). </w:t>
      </w:r>
      <w:r w:rsidRPr="00917D3C">
        <w:rPr>
          <w:rFonts w:ascii="Times New Roman" w:hAnsi="Times New Roman" w:cs="Times New Roman"/>
          <w:sz w:val="24"/>
          <w:szCs w:val="24"/>
        </w:rPr>
        <w:t>More is better:</w:t>
      </w:r>
      <w:r>
        <w:rPr>
          <w:rFonts w:ascii="Times New Roman" w:hAnsi="Times New Roman" w:cs="Times New Roman"/>
          <w:sz w:val="24"/>
          <w:szCs w:val="24"/>
        </w:rPr>
        <w:t xml:space="preserve"> Th</w:t>
      </w:r>
      <w:r w:rsidRPr="00917D3C">
        <w:rPr>
          <w:rFonts w:ascii="Times New Roman" w:hAnsi="Times New Roman" w:cs="Times New Roman"/>
          <w:sz w:val="24"/>
          <w:szCs w:val="24"/>
        </w:rPr>
        <w:t>e impact of study abroad</w:t>
      </w:r>
      <w:r>
        <w:rPr>
          <w:rFonts w:ascii="Times New Roman" w:hAnsi="Times New Roman" w:cs="Times New Roman"/>
          <w:sz w:val="24"/>
          <w:szCs w:val="24"/>
        </w:rPr>
        <w:t xml:space="preserve"> </w:t>
      </w:r>
      <w:r w:rsidRPr="00917D3C">
        <w:rPr>
          <w:rFonts w:ascii="Times New Roman" w:hAnsi="Times New Roman" w:cs="Times New Roman"/>
          <w:sz w:val="24"/>
          <w:szCs w:val="24"/>
        </w:rPr>
        <w:t>program duration</w:t>
      </w:r>
      <w:r>
        <w:rPr>
          <w:rFonts w:ascii="Times New Roman" w:hAnsi="Times New Roman" w:cs="Times New Roman"/>
          <w:sz w:val="24"/>
          <w:szCs w:val="24"/>
        </w:rPr>
        <w:t xml:space="preserve">. </w:t>
      </w:r>
      <w:r>
        <w:rPr>
          <w:rFonts w:ascii="Times New Roman" w:hAnsi="Times New Roman" w:cs="Times New Roman"/>
          <w:i/>
          <w:sz w:val="24"/>
          <w:szCs w:val="24"/>
        </w:rPr>
        <w:t xml:space="preserve">Frontiers: The Interdisciplinary Journal of Study Abroad, 10, </w:t>
      </w:r>
      <w:r>
        <w:rPr>
          <w:rFonts w:ascii="Times New Roman" w:hAnsi="Times New Roman" w:cs="Times New Roman"/>
          <w:sz w:val="24"/>
          <w:szCs w:val="24"/>
        </w:rPr>
        <w:t>151-163.</w:t>
      </w:r>
    </w:p>
    <w:p w:rsidR="00584EE0" w:rsidRDefault="00584EE0" w:rsidP="00543098">
      <w:pPr>
        <w:pStyle w:val="WesternBody"/>
        <w:ind w:left="720" w:hanging="720"/>
      </w:pPr>
      <w:proofErr w:type="spellStart"/>
      <w:proofErr w:type="gramStart"/>
      <w:r>
        <w:t>Hossler</w:t>
      </w:r>
      <w:proofErr w:type="spellEnd"/>
      <w:r>
        <w:t>, D., &amp; Gallagher, K. S. (1987).</w:t>
      </w:r>
      <w:proofErr w:type="gramEnd"/>
      <w:r>
        <w:t xml:space="preserve"> </w:t>
      </w:r>
      <w:proofErr w:type="gramStart"/>
      <w:r>
        <w:t>Studying college choice: A three-phase model and the implications for policy-makers.</w:t>
      </w:r>
      <w:proofErr w:type="gramEnd"/>
      <w:r>
        <w:t xml:space="preserve"> </w:t>
      </w:r>
      <w:r w:rsidRPr="00543098">
        <w:rPr>
          <w:rFonts w:ascii="AdvPTimesI" w:hAnsi="AdvPTimesI" w:cs="AdvPTimesI"/>
          <w:i/>
        </w:rPr>
        <w:t>College and University, 2</w:t>
      </w:r>
      <w:r w:rsidRPr="00543098">
        <w:rPr>
          <w:i/>
        </w:rPr>
        <w:t>,</w:t>
      </w:r>
      <w:r>
        <w:t xml:space="preserve"> 207–221.</w:t>
      </w:r>
    </w:p>
    <w:p w:rsidR="00584EE0" w:rsidRDefault="00584EE0" w:rsidP="00543098">
      <w:pPr>
        <w:spacing w:line="240" w:lineRule="auto"/>
        <w:ind w:left="720" w:hanging="720"/>
        <w:rPr>
          <w:rFonts w:ascii="Times New Roman" w:hAnsi="Times New Roman" w:cs="Times New Roman"/>
          <w:sz w:val="24"/>
          <w:szCs w:val="24"/>
        </w:rPr>
      </w:pPr>
      <w:proofErr w:type="gramStart"/>
      <w:r w:rsidRPr="00D66616">
        <w:rPr>
          <w:rFonts w:ascii="Times New Roman" w:hAnsi="Times New Roman" w:cs="Times New Roman"/>
          <w:bCs/>
          <w:sz w:val="24"/>
          <w:szCs w:val="24"/>
        </w:rPr>
        <w:t>Moore, L. L.</w:t>
      </w:r>
      <w:r w:rsidRPr="00D66616">
        <w:rPr>
          <w:rFonts w:ascii="Times New Roman" w:hAnsi="Times New Roman" w:cs="Times New Roman"/>
          <w:sz w:val="24"/>
          <w:szCs w:val="24"/>
        </w:rPr>
        <w:t>, Boyd, B. L., Rosser, M. H., &amp; Elbert, C. (2009).</w:t>
      </w:r>
      <w:proofErr w:type="gramEnd"/>
      <w:r w:rsidRPr="00D66616">
        <w:rPr>
          <w:rFonts w:ascii="Times New Roman" w:hAnsi="Times New Roman" w:cs="Times New Roman"/>
          <w:sz w:val="24"/>
          <w:szCs w:val="24"/>
        </w:rPr>
        <w:t xml:space="preserve"> </w:t>
      </w:r>
      <w:proofErr w:type="gramStart"/>
      <w:r w:rsidRPr="00D66616">
        <w:rPr>
          <w:rFonts w:ascii="Times New Roman" w:hAnsi="Times New Roman" w:cs="Times New Roman"/>
          <w:sz w:val="24"/>
          <w:szCs w:val="24"/>
        </w:rPr>
        <w:t>Developing an international agricultural leadership program to meet the needs of a global community.</w:t>
      </w:r>
      <w:proofErr w:type="gramEnd"/>
      <w:r w:rsidRPr="00D66616">
        <w:rPr>
          <w:rFonts w:ascii="Times New Roman" w:hAnsi="Times New Roman" w:cs="Times New Roman"/>
          <w:sz w:val="24"/>
          <w:szCs w:val="24"/>
        </w:rPr>
        <w:t xml:space="preserve"> </w:t>
      </w:r>
      <w:r w:rsidRPr="00D66616">
        <w:rPr>
          <w:rFonts w:ascii="Times New Roman" w:hAnsi="Times New Roman" w:cs="Times New Roman"/>
          <w:i/>
          <w:iCs/>
          <w:sz w:val="24"/>
          <w:szCs w:val="24"/>
        </w:rPr>
        <w:t>Journal of Leadership Education, 8</w:t>
      </w:r>
      <w:r w:rsidRPr="00D66616">
        <w:rPr>
          <w:rFonts w:ascii="Times New Roman" w:hAnsi="Times New Roman" w:cs="Times New Roman"/>
          <w:sz w:val="24"/>
          <w:szCs w:val="24"/>
        </w:rPr>
        <w:t xml:space="preserve">(1), 118-129. </w:t>
      </w:r>
    </w:p>
    <w:p w:rsidR="00584EE0" w:rsidRDefault="00584EE0" w:rsidP="00543098">
      <w:pPr>
        <w:pStyle w:val="WesternBody"/>
        <w:ind w:left="720" w:hanging="720"/>
      </w:pPr>
      <w:r>
        <w:t xml:space="preserve">NAFSA: Association of International Educators. (2008). </w:t>
      </w:r>
      <w:proofErr w:type="gramStart"/>
      <w:r w:rsidRPr="00543098">
        <w:rPr>
          <w:i/>
        </w:rPr>
        <w:t>S</w:t>
      </w:r>
      <w:r w:rsidRPr="00543098">
        <w:rPr>
          <w:rFonts w:ascii="AdvPTimesI" w:hAnsi="AdvPTimesI" w:cs="AdvPTimesI"/>
          <w:i/>
        </w:rPr>
        <w:t>trengthening</w:t>
      </w:r>
      <w:proofErr w:type="gramEnd"/>
      <w:r w:rsidRPr="00543098">
        <w:rPr>
          <w:rFonts w:ascii="AdvPTimesI" w:hAnsi="AdvPTimesI" w:cs="AdvPTimesI"/>
          <w:i/>
        </w:rPr>
        <w:t xml:space="preserve"> study abroad: Recommendations for effective institutional management</w:t>
      </w:r>
      <w:r>
        <w:rPr>
          <w:i/>
        </w:rPr>
        <w:t>:</w:t>
      </w:r>
      <w:r>
        <w:t xml:space="preserve"> </w:t>
      </w:r>
      <w:r w:rsidRPr="00584EE0">
        <w:rPr>
          <w:i/>
        </w:rPr>
        <w:t>Report of the Task Force on Institutional management of Study Abroad.</w:t>
      </w:r>
      <w:r>
        <w:t xml:space="preserve"> Washington, D.C.: NAFSA, Association of International Educators.</w:t>
      </w:r>
    </w:p>
    <w:p w:rsidR="00584EE0" w:rsidRDefault="00584EE0" w:rsidP="00543098">
      <w:pPr>
        <w:pStyle w:val="WesternBody"/>
        <w:ind w:left="720" w:hanging="720"/>
      </w:pPr>
      <w:proofErr w:type="spellStart"/>
      <w:r>
        <w:t>Perna</w:t>
      </w:r>
      <w:proofErr w:type="spellEnd"/>
      <w:r>
        <w:t xml:space="preserve">, L. W. (2006). </w:t>
      </w:r>
      <w:proofErr w:type="gramStart"/>
      <w:r>
        <w:t>Studying college access and choice: A proposed conceptual model.</w:t>
      </w:r>
      <w:proofErr w:type="gramEnd"/>
      <w:r>
        <w:t xml:space="preserve"> In J. C. Smart (Ed.), </w:t>
      </w:r>
      <w:r w:rsidRPr="00543098">
        <w:rPr>
          <w:rFonts w:ascii="AdvPTimesI" w:hAnsi="AdvPTimesI" w:cs="AdvPTimesI"/>
          <w:i/>
        </w:rPr>
        <w:t>Higher education: Handbook of theory and research</w:t>
      </w:r>
      <w:r>
        <w:t>. New York: Springer Press.</w:t>
      </w:r>
    </w:p>
    <w:p w:rsidR="00584EE0" w:rsidRDefault="00584EE0" w:rsidP="00543098">
      <w:pPr>
        <w:pStyle w:val="NormalWeb"/>
        <w:ind w:left="720" w:hanging="720"/>
      </w:pPr>
      <w:proofErr w:type="spellStart"/>
      <w:proofErr w:type="gramStart"/>
      <w:r>
        <w:t>Szekely</w:t>
      </w:r>
      <w:proofErr w:type="spellEnd"/>
      <w:r>
        <w:t xml:space="preserve">, B.B., &amp; </w:t>
      </w:r>
      <w:proofErr w:type="spellStart"/>
      <w:r>
        <w:t>Krane</w:t>
      </w:r>
      <w:proofErr w:type="spellEnd"/>
      <w:r>
        <w:t>, M. (1997).</w:t>
      </w:r>
      <w:proofErr w:type="gramEnd"/>
      <w:r>
        <w:t xml:space="preserve"> </w:t>
      </w:r>
      <w:proofErr w:type="gramStart"/>
      <w:r>
        <w:t>The current demographics of education abroad.</w:t>
      </w:r>
      <w:proofErr w:type="gramEnd"/>
      <w:r>
        <w:t xml:space="preserve"> </w:t>
      </w:r>
      <w:proofErr w:type="gramStart"/>
      <w:r>
        <w:t>In W. Hoffa &amp; J. Pearson (Eds.).</w:t>
      </w:r>
      <w:proofErr w:type="gramEnd"/>
      <w:r>
        <w:t xml:space="preserve"> </w:t>
      </w:r>
      <w:r w:rsidRPr="00543098">
        <w:rPr>
          <w:i/>
        </w:rPr>
        <w:t>Guide to Education Abroad for Advisers and Administrators.</w:t>
      </w:r>
      <w:r>
        <w:t xml:space="preserve"> Washington, D.C.: NAFSA, Association of International Educators. </w:t>
      </w:r>
    </w:p>
    <w:p w:rsidR="00584EE0" w:rsidRDefault="00584EE0" w:rsidP="00543098">
      <w:pPr>
        <w:spacing w:line="240" w:lineRule="auto"/>
        <w:ind w:left="720" w:hanging="720"/>
        <w:rPr>
          <w:rFonts w:ascii="Times New Roman" w:hAnsi="Times New Roman" w:cs="Times New Roman"/>
          <w:sz w:val="24"/>
          <w:szCs w:val="24"/>
        </w:rPr>
      </w:pPr>
      <w:proofErr w:type="spellStart"/>
      <w:proofErr w:type="gramStart"/>
      <w:r w:rsidRPr="00D66616">
        <w:rPr>
          <w:rFonts w:ascii="Times New Roman" w:hAnsi="Times New Roman" w:cs="Times New Roman"/>
          <w:sz w:val="24"/>
          <w:szCs w:val="24"/>
        </w:rPr>
        <w:t>Zhai</w:t>
      </w:r>
      <w:proofErr w:type="spellEnd"/>
      <w:r w:rsidRPr="00D66616">
        <w:rPr>
          <w:rFonts w:ascii="Times New Roman" w:hAnsi="Times New Roman" w:cs="Times New Roman"/>
          <w:sz w:val="24"/>
          <w:szCs w:val="24"/>
        </w:rPr>
        <w:t xml:space="preserve">, L., &amp; </w:t>
      </w:r>
      <w:proofErr w:type="spellStart"/>
      <w:r w:rsidRPr="00D66616">
        <w:rPr>
          <w:rFonts w:ascii="Times New Roman" w:hAnsi="Times New Roman" w:cs="Times New Roman"/>
          <w:sz w:val="24"/>
          <w:szCs w:val="24"/>
        </w:rPr>
        <w:t>Scheer</w:t>
      </w:r>
      <w:proofErr w:type="spellEnd"/>
      <w:r w:rsidRPr="00D66616">
        <w:rPr>
          <w:rFonts w:ascii="Times New Roman" w:hAnsi="Times New Roman" w:cs="Times New Roman"/>
          <w:sz w:val="24"/>
          <w:szCs w:val="24"/>
        </w:rPr>
        <w:t>, S. D. (2002).</w:t>
      </w:r>
      <w:proofErr w:type="gramEnd"/>
      <w:r w:rsidRPr="00D66616">
        <w:rPr>
          <w:rFonts w:ascii="Times New Roman" w:hAnsi="Times New Roman" w:cs="Times New Roman"/>
          <w:sz w:val="24"/>
          <w:szCs w:val="24"/>
        </w:rPr>
        <w:t xml:space="preserve"> Influence of international study abroad programs on agricultural college students. </w:t>
      </w:r>
      <w:r w:rsidRPr="00D66616">
        <w:rPr>
          <w:rFonts w:ascii="Times New Roman" w:hAnsi="Times New Roman" w:cs="Times New Roman"/>
          <w:i/>
          <w:iCs/>
          <w:sz w:val="24"/>
          <w:szCs w:val="24"/>
        </w:rPr>
        <w:t>Journal of International Agricultural and Extension Education, 9</w:t>
      </w:r>
      <w:r w:rsidRPr="00D66616">
        <w:rPr>
          <w:rFonts w:ascii="Times New Roman" w:hAnsi="Times New Roman" w:cs="Times New Roman"/>
          <w:sz w:val="24"/>
          <w:szCs w:val="24"/>
        </w:rPr>
        <w:t>(3), 23-29.</w:t>
      </w:r>
    </w:p>
    <w:sectPr w:rsidR="00584EE0">
      <w:footerReference w:type="default" r:id="rId8"/>
      <w:foot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C2D" w:rsidRDefault="00462C2D" w:rsidP="00D274B0">
      <w:pPr>
        <w:spacing w:after="0" w:line="240" w:lineRule="auto"/>
      </w:pPr>
      <w:r>
        <w:separator/>
      </w:r>
    </w:p>
  </w:endnote>
  <w:endnote w:type="continuationSeparator" w:id="0">
    <w:p w:rsidR="00462C2D" w:rsidRDefault="00462C2D" w:rsidP="00D27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3" w:usb1="08080000" w:usb2="00000010" w:usb3="00000000" w:csb0="00100001" w:csb1="00000000"/>
  </w:font>
  <w:font w:name="AdvPTimesI">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AE3290"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200107">
      <w:rPr>
        <w:rStyle w:val="PageNumber"/>
        <w:noProof/>
      </w:rPr>
      <w:t>3</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462C2D" w:rsidP="005E7A11">
    <w:pPr>
      <w:pStyle w:val="Footer"/>
      <w:tabs>
        <w:tab w:val="clear" w:pos="4320"/>
        <w:tab w:val="center" w:pos="468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C2D" w:rsidRDefault="00462C2D" w:rsidP="00D274B0">
      <w:pPr>
        <w:spacing w:after="0" w:line="240" w:lineRule="auto"/>
      </w:pPr>
      <w:r>
        <w:separator/>
      </w:r>
    </w:p>
  </w:footnote>
  <w:footnote w:type="continuationSeparator" w:id="0">
    <w:p w:rsidR="00462C2D" w:rsidRDefault="00462C2D" w:rsidP="00D274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466C48"/>
    <w:multiLevelType w:val="hybridMultilevel"/>
    <w:tmpl w:val="BEA679D6"/>
    <w:lvl w:ilvl="0" w:tplc="AE627DAC">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36B"/>
    <w:rsid w:val="00016D4D"/>
    <w:rsid w:val="00085DBB"/>
    <w:rsid w:val="000D3C10"/>
    <w:rsid w:val="000F0034"/>
    <w:rsid w:val="0017001E"/>
    <w:rsid w:val="00200107"/>
    <w:rsid w:val="00212FB5"/>
    <w:rsid w:val="0026218A"/>
    <w:rsid w:val="00283978"/>
    <w:rsid w:val="0029282B"/>
    <w:rsid w:val="003F0BDB"/>
    <w:rsid w:val="00450AF4"/>
    <w:rsid w:val="00462A18"/>
    <w:rsid w:val="00462C2D"/>
    <w:rsid w:val="00474076"/>
    <w:rsid w:val="00515A5C"/>
    <w:rsid w:val="00541FA7"/>
    <w:rsid w:val="00543098"/>
    <w:rsid w:val="00584EE0"/>
    <w:rsid w:val="005D49F3"/>
    <w:rsid w:val="005F4D3F"/>
    <w:rsid w:val="00601F0B"/>
    <w:rsid w:val="00641C71"/>
    <w:rsid w:val="00670FF0"/>
    <w:rsid w:val="006C447A"/>
    <w:rsid w:val="006C79AD"/>
    <w:rsid w:val="00780515"/>
    <w:rsid w:val="007F0E26"/>
    <w:rsid w:val="00804689"/>
    <w:rsid w:val="0088336B"/>
    <w:rsid w:val="008B07AE"/>
    <w:rsid w:val="00913A0B"/>
    <w:rsid w:val="00947A1C"/>
    <w:rsid w:val="00AE3290"/>
    <w:rsid w:val="00BD2009"/>
    <w:rsid w:val="00C177B5"/>
    <w:rsid w:val="00C521D9"/>
    <w:rsid w:val="00C6235F"/>
    <w:rsid w:val="00C65B4D"/>
    <w:rsid w:val="00C75CF0"/>
    <w:rsid w:val="00C86471"/>
    <w:rsid w:val="00CE7F4E"/>
    <w:rsid w:val="00D24B17"/>
    <w:rsid w:val="00D274B0"/>
    <w:rsid w:val="00DD66D2"/>
    <w:rsid w:val="00EE385C"/>
    <w:rsid w:val="00F62BE3"/>
    <w:rsid w:val="00F93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3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5DBB"/>
    <w:rPr>
      <w:color w:val="0000FF" w:themeColor="hyperlink"/>
      <w:u w:val="single"/>
    </w:rPr>
  </w:style>
  <w:style w:type="paragraph" w:styleId="Title">
    <w:name w:val="Title"/>
    <w:basedOn w:val="Normal"/>
    <w:link w:val="TitleChar"/>
    <w:qFormat/>
    <w:rsid w:val="00913A0B"/>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913A0B"/>
    <w:rPr>
      <w:rFonts w:ascii="Times New Roman" w:eastAsia="Times New Roman" w:hAnsi="Times New Roman" w:cs="Arial"/>
      <w:b/>
      <w:bCs/>
      <w:kern w:val="28"/>
      <w:sz w:val="24"/>
      <w:szCs w:val="32"/>
    </w:rPr>
  </w:style>
  <w:style w:type="paragraph" w:styleId="Footer">
    <w:name w:val="footer"/>
    <w:basedOn w:val="Normal"/>
    <w:link w:val="FooterChar"/>
    <w:rsid w:val="00913A0B"/>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913A0B"/>
    <w:rPr>
      <w:rFonts w:ascii="Times New Roman" w:eastAsia="Times New Roman" w:hAnsi="Times New Roman" w:cs="Times New Roman"/>
      <w:sz w:val="24"/>
      <w:szCs w:val="24"/>
    </w:rPr>
  </w:style>
  <w:style w:type="character" w:styleId="PageNumber">
    <w:name w:val="page number"/>
    <w:basedOn w:val="DefaultParagraphFont"/>
    <w:rsid w:val="00913A0B"/>
  </w:style>
  <w:style w:type="paragraph" w:customStyle="1" w:styleId="WesternBody">
    <w:name w:val="Western Body"/>
    <w:basedOn w:val="Normal"/>
    <w:link w:val="WesternBodyChar"/>
    <w:qFormat/>
    <w:rsid w:val="0026218A"/>
    <w:pPr>
      <w:autoSpaceDE w:val="0"/>
      <w:autoSpaceDN w:val="0"/>
      <w:adjustRightInd w:val="0"/>
      <w:spacing w:line="240" w:lineRule="auto"/>
      <w:ind w:firstLine="720"/>
    </w:pPr>
    <w:rPr>
      <w:rFonts w:ascii="Times New Roman" w:hAnsi="Times New Roman" w:cs="Times New Roman"/>
      <w:sz w:val="24"/>
      <w:szCs w:val="24"/>
    </w:rPr>
  </w:style>
  <w:style w:type="paragraph" w:styleId="Header">
    <w:name w:val="header"/>
    <w:basedOn w:val="Normal"/>
    <w:link w:val="HeaderChar"/>
    <w:uiPriority w:val="99"/>
    <w:unhideWhenUsed/>
    <w:rsid w:val="00D274B0"/>
    <w:pPr>
      <w:tabs>
        <w:tab w:val="center" w:pos="4680"/>
        <w:tab w:val="right" w:pos="9360"/>
      </w:tabs>
      <w:spacing w:after="0" w:line="240" w:lineRule="auto"/>
    </w:pPr>
  </w:style>
  <w:style w:type="character" w:customStyle="1" w:styleId="WesternBodyChar">
    <w:name w:val="Western Body Char"/>
    <w:basedOn w:val="DefaultParagraphFont"/>
    <w:link w:val="WesternBody"/>
    <w:rsid w:val="0026218A"/>
    <w:rPr>
      <w:rFonts w:ascii="Times New Roman" w:hAnsi="Times New Roman" w:cs="Times New Roman"/>
      <w:sz w:val="24"/>
      <w:szCs w:val="24"/>
    </w:rPr>
  </w:style>
  <w:style w:type="character" w:customStyle="1" w:styleId="HeaderChar">
    <w:name w:val="Header Char"/>
    <w:basedOn w:val="DefaultParagraphFont"/>
    <w:link w:val="Header"/>
    <w:uiPriority w:val="99"/>
    <w:rsid w:val="00D274B0"/>
  </w:style>
  <w:style w:type="paragraph" w:styleId="NoSpacing">
    <w:name w:val="No Spacing"/>
    <w:uiPriority w:val="1"/>
    <w:qFormat/>
    <w:rsid w:val="00D274B0"/>
    <w:pPr>
      <w:spacing w:after="0" w:line="240" w:lineRule="auto"/>
    </w:pPr>
  </w:style>
  <w:style w:type="character" w:customStyle="1" w:styleId="mandelbrotrefrag">
    <w:name w:val="mandelbrot_refrag"/>
    <w:basedOn w:val="DefaultParagraphFont"/>
    <w:rsid w:val="00D274B0"/>
  </w:style>
  <w:style w:type="paragraph" w:styleId="NormalWeb">
    <w:name w:val="Normal (Web)"/>
    <w:basedOn w:val="Normal"/>
    <w:uiPriority w:val="99"/>
    <w:unhideWhenUsed/>
    <w:rsid w:val="00D274B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Title">
    <w:name w:val="Western Title"/>
    <w:basedOn w:val="WesternBody"/>
    <w:link w:val="WesternTitleChar"/>
    <w:qFormat/>
    <w:rsid w:val="00BD2009"/>
    <w:pPr>
      <w:spacing w:after="0"/>
      <w:ind w:firstLine="0"/>
      <w:jc w:val="center"/>
    </w:pPr>
    <w:rPr>
      <w:b/>
    </w:rPr>
  </w:style>
  <w:style w:type="paragraph" w:styleId="ListParagraph">
    <w:name w:val="List Paragraph"/>
    <w:basedOn w:val="Normal"/>
    <w:uiPriority w:val="34"/>
    <w:qFormat/>
    <w:rsid w:val="00BD2009"/>
    <w:pPr>
      <w:ind w:left="720"/>
      <w:contextualSpacing/>
    </w:pPr>
  </w:style>
  <w:style w:type="character" w:customStyle="1" w:styleId="WesternTitleChar">
    <w:name w:val="Western Title Char"/>
    <w:basedOn w:val="WesternBodyChar"/>
    <w:link w:val="WesternTitle"/>
    <w:rsid w:val="00BD2009"/>
    <w:rPr>
      <w:rFonts w:ascii="Times New Roman" w:hAnsi="Times New Roman" w:cs="Times New Roman"/>
      <w:b/>
      <w:sz w:val="24"/>
      <w:szCs w:val="24"/>
    </w:rPr>
  </w:style>
  <w:style w:type="table" w:customStyle="1" w:styleId="TableGrid1">
    <w:name w:val="Table Grid1"/>
    <w:basedOn w:val="TableNormal"/>
    <w:next w:val="TableGrid"/>
    <w:uiPriority w:val="59"/>
    <w:rsid w:val="00212FB5"/>
    <w:pPr>
      <w:spacing w:after="0" w:line="240" w:lineRule="auto"/>
    </w:pPr>
    <w:rPr>
      <w:rFonts w:ascii="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212F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BottomofForm">
    <w:name w:val="HTML Bottom of Form"/>
    <w:basedOn w:val="Normal"/>
    <w:next w:val="Normal"/>
    <w:link w:val="z-BottomofFormChar"/>
    <w:hidden/>
    <w:uiPriority w:val="99"/>
    <w:unhideWhenUsed/>
    <w:rsid w:val="00F62BE3"/>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F62BE3"/>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F62BE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62BE3"/>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5430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0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3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5DBB"/>
    <w:rPr>
      <w:color w:val="0000FF" w:themeColor="hyperlink"/>
      <w:u w:val="single"/>
    </w:rPr>
  </w:style>
  <w:style w:type="paragraph" w:styleId="Title">
    <w:name w:val="Title"/>
    <w:basedOn w:val="Normal"/>
    <w:link w:val="TitleChar"/>
    <w:qFormat/>
    <w:rsid w:val="00913A0B"/>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913A0B"/>
    <w:rPr>
      <w:rFonts w:ascii="Times New Roman" w:eastAsia="Times New Roman" w:hAnsi="Times New Roman" w:cs="Arial"/>
      <w:b/>
      <w:bCs/>
      <w:kern w:val="28"/>
      <w:sz w:val="24"/>
      <w:szCs w:val="32"/>
    </w:rPr>
  </w:style>
  <w:style w:type="paragraph" w:styleId="Footer">
    <w:name w:val="footer"/>
    <w:basedOn w:val="Normal"/>
    <w:link w:val="FooterChar"/>
    <w:rsid w:val="00913A0B"/>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913A0B"/>
    <w:rPr>
      <w:rFonts w:ascii="Times New Roman" w:eastAsia="Times New Roman" w:hAnsi="Times New Roman" w:cs="Times New Roman"/>
      <w:sz w:val="24"/>
      <w:szCs w:val="24"/>
    </w:rPr>
  </w:style>
  <w:style w:type="character" w:styleId="PageNumber">
    <w:name w:val="page number"/>
    <w:basedOn w:val="DefaultParagraphFont"/>
    <w:rsid w:val="00913A0B"/>
  </w:style>
  <w:style w:type="paragraph" w:customStyle="1" w:styleId="WesternBody">
    <w:name w:val="Western Body"/>
    <w:basedOn w:val="Normal"/>
    <w:link w:val="WesternBodyChar"/>
    <w:qFormat/>
    <w:rsid w:val="0026218A"/>
    <w:pPr>
      <w:autoSpaceDE w:val="0"/>
      <w:autoSpaceDN w:val="0"/>
      <w:adjustRightInd w:val="0"/>
      <w:spacing w:line="240" w:lineRule="auto"/>
      <w:ind w:firstLine="720"/>
    </w:pPr>
    <w:rPr>
      <w:rFonts w:ascii="Times New Roman" w:hAnsi="Times New Roman" w:cs="Times New Roman"/>
      <w:sz w:val="24"/>
      <w:szCs w:val="24"/>
    </w:rPr>
  </w:style>
  <w:style w:type="paragraph" w:styleId="Header">
    <w:name w:val="header"/>
    <w:basedOn w:val="Normal"/>
    <w:link w:val="HeaderChar"/>
    <w:uiPriority w:val="99"/>
    <w:unhideWhenUsed/>
    <w:rsid w:val="00D274B0"/>
    <w:pPr>
      <w:tabs>
        <w:tab w:val="center" w:pos="4680"/>
        <w:tab w:val="right" w:pos="9360"/>
      </w:tabs>
      <w:spacing w:after="0" w:line="240" w:lineRule="auto"/>
    </w:pPr>
  </w:style>
  <w:style w:type="character" w:customStyle="1" w:styleId="WesternBodyChar">
    <w:name w:val="Western Body Char"/>
    <w:basedOn w:val="DefaultParagraphFont"/>
    <w:link w:val="WesternBody"/>
    <w:rsid w:val="0026218A"/>
    <w:rPr>
      <w:rFonts w:ascii="Times New Roman" w:hAnsi="Times New Roman" w:cs="Times New Roman"/>
      <w:sz w:val="24"/>
      <w:szCs w:val="24"/>
    </w:rPr>
  </w:style>
  <w:style w:type="character" w:customStyle="1" w:styleId="HeaderChar">
    <w:name w:val="Header Char"/>
    <w:basedOn w:val="DefaultParagraphFont"/>
    <w:link w:val="Header"/>
    <w:uiPriority w:val="99"/>
    <w:rsid w:val="00D274B0"/>
  </w:style>
  <w:style w:type="paragraph" w:styleId="NoSpacing">
    <w:name w:val="No Spacing"/>
    <w:uiPriority w:val="1"/>
    <w:qFormat/>
    <w:rsid w:val="00D274B0"/>
    <w:pPr>
      <w:spacing w:after="0" w:line="240" w:lineRule="auto"/>
    </w:pPr>
  </w:style>
  <w:style w:type="character" w:customStyle="1" w:styleId="mandelbrotrefrag">
    <w:name w:val="mandelbrot_refrag"/>
    <w:basedOn w:val="DefaultParagraphFont"/>
    <w:rsid w:val="00D274B0"/>
  </w:style>
  <w:style w:type="paragraph" w:styleId="NormalWeb">
    <w:name w:val="Normal (Web)"/>
    <w:basedOn w:val="Normal"/>
    <w:uiPriority w:val="99"/>
    <w:unhideWhenUsed/>
    <w:rsid w:val="00D274B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Title">
    <w:name w:val="Western Title"/>
    <w:basedOn w:val="WesternBody"/>
    <w:link w:val="WesternTitleChar"/>
    <w:qFormat/>
    <w:rsid w:val="00BD2009"/>
    <w:pPr>
      <w:spacing w:after="0"/>
      <w:ind w:firstLine="0"/>
      <w:jc w:val="center"/>
    </w:pPr>
    <w:rPr>
      <w:b/>
    </w:rPr>
  </w:style>
  <w:style w:type="paragraph" w:styleId="ListParagraph">
    <w:name w:val="List Paragraph"/>
    <w:basedOn w:val="Normal"/>
    <w:uiPriority w:val="34"/>
    <w:qFormat/>
    <w:rsid w:val="00BD2009"/>
    <w:pPr>
      <w:ind w:left="720"/>
      <w:contextualSpacing/>
    </w:pPr>
  </w:style>
  <w:style w:type="character" w:customStyle="1" w:styleId="WesternTitleChar">
    <w:name w:val="Western Title Char"/>
    <w:basedOn w:val="WesternBodyChar"/>
    <w:link w:val="WesternTitle"/>
    <w:rsid w:val="00BD2009"/>
    <w:rPr>
      <w:rFonts w:ascii="Times New Roman" w:hAnsi="Times New Roman" w:cs="Times New Roman"/>
      <w:b/>
      <w:sz w:val="24"/>
      <w:szCs w:val="24"/>
    </w:rPr>
  </w:style>
  <w:style w:type="table" w:customStyle="1" w:styleId="TableGrid1">
    <w:name w:val="Table Grid1"/>
    <w:basedOn w:val="TableNormal"/>
    <w:next w:val="TableGrid"/>
    <w:uiPriority w:val="59"/>
    <w:rsid w:val="00212FB5"/>
    <w:pPr>
      <w:spacing w:after="0" w:line="240" w:lineRule="auto"/>
    </w:pPr>
    <w:rPr>
      <w:rFonts w:ascii="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212F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BottomofForm">
    <w:name w:val="HTML Bottom of Form"/>
    <w:basedOn w:val="Normal"/>
    <w:next w:val="Normal"/>
    <w:link w:val="z-BottomofFormChar"/>
    <w:hidden/>
    <w:uiPriority w:val="99"/>
    <w:unhideWhenUsed/>
    <w:rsid w:val="00F62BE3"/>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F62BE3"/>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F62BE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62BE3"/>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5430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0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2666799">
      <w:bodyDiv w:val="1"/>
      <w:marLeft w:val="0"/>
      <w:marRight w:val="0"/>
      <w:marTop w:val="0"/>
      <w:marBottom w:val="0"/>
      <w:divBdr>
        <w:top w:val="none" w:sz="0" w:space="0" w:color="auto"/>
        <w:left w:val="none" w:sz="0" w:space="0" w:color="auto"/>
        <w:bottom w:val="none" w:sz="0" w:space="0" w:color="auto"/>
        <w:right w:val="none" w:sz="0" w:space="0" w:color="auto"/>
      </w:divBdr>
    </w:div>
    <w:div w:id="2004426513">
      <w:bodyDiv w:val="1"/>
      <w:marLeft w:val="0"/>
      <w:marRight w:val="0"/>
      <w:marTop w:val="0"/>
      <w:marBottom w:val="0"/>
      <w:divBdr>
        <w:top w:val="none" w:sz="0" w:space="0" w:color="auto"/>
        <w:left w:val="none" w:sz="0" w:space="0" w:color="auto"/>
        <w:bottom w:val="none" w:sz="0" w:space="0" w:color="auto"/>
        <w:right w:val="none" w:sz="0" w:space="0" w:color="auto"/>
      </w:divBdr>
      <w:divsChild>
        <w:div w:id="1459907868">
          <w:marLeft w:val="0"/>
          <w:marRight w:val="0"/>
          <w:marTop w:val="0"/>
          <w:marBottom w:val="0"/>
          <w:divBdr>
            <w:top w:val="none" w:sz="0" w:space="0" w:color="auto"/>
            <w:left w:val="none" w:sz="0" w:space="0" w:color="auto"/>
            <w:bottom w:val="none" w:sz="0" w:space="0" w:color="auto"/>
            <w:right w:val="none" w:sz="0" w:space="0" w:color="auto"/>
          </w:divBdr>
          <w:divsChild>
            <w:div w:id="1412312533">
              <w:marLeft w:val="0"/>
              <w:marRight w:val="0"/>
              <w:marTop w:val="0"/>
              <w:marBottom w:val="0"/>
              <w:divBdr>
                <w:top w:val="none" w:sz="0" w:space="0" w:color="auto"/>
                <w:left w:val="none" w:sz="0" w:space="0" w:color="auto"/>
                <w:bottom w:val="none" w:sz="0" w:space="0" w:color="auto"/>
                <w:right w:val="none" w:sz="0" w:space="0" w:color="auto"/>
              </w:divBdr>
              <w:divsChild>
                <w:div w:id="283580543">
                  <w:marLeft w:val="0"/>
                  <w:marRight w:val="0"/>
                  <w:marTop w:val="0"/>
                  <w:marBottom w:val="0"/>
                  <w:divBdr>
                    <w:top w:val="none" w:sz="0" w:space="0" w:color="auto"/>
                    <w:left w:val="none" w:sz="0" w:space="0" w:color="auto"/>
                    <w:bottom w:val="none" w:sz="0" w:space="0" w:color="auto"/>
                    <w:right w:val="none" w:sz="0" w:space="0" w:color="auto"/>
                  </w:divBdr>
                  <w:divsChild>
                    <w:div w:id="2007203089">
                      <w:marLeft w:val="0"/>
                      <w:marRight w:val="0"/>
                      <w:marTop w:val="0"/>
                      <w:marBottom w:val="0"/>
                      <w:divBdr>
                        <w:top w:val="none" w:sz="0" w:space="0" w:color="auto"/>
                        <w:left w:val="none" w:sz="0" w:space="0" w:color="auto"/>
                        <w:bottom w:val="none" w:sz="0" w:space="0" w:color="auto"/>
                        <w:right w:val="none" w:sz="0" w:space="0" w:color="auto"/>
                      </w:divBdr>
                      <w:divsChild>
                        <w:div w:id="127980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8813870">
      <w:bodyDiv w:val="1"/>
      <w:marLeft w:val="0"/>
      <w:marRight w:val="0"/>
      <w:marTop w:val="0"/>
      <w:marBottom w:val="0"/>
      <w:divBdr>
        <w:top w:val="none" w:sz="0" w:space="0" w:color="auto"/>
        <w:left w:val="none" w:sz="0" w:space="0" w:color="auto"/>
        <w:bottom w:val="none" w:sz="0" w:space="0" w:color="auto"/>
        <w:right w:val="none" w:sz="0" w:space="0" w:color="auto"/>
      </w:divBdr>
      <w:divsChild>
        <w:div w:id="292056925">
          <w:marLeft w:val="0"/>
          <w:marRight w:val="0"/>
          <w:marTop w:val="0"/>
          <w:marBottom w:val="0"/>
          <w:divBdr>
            <w:top w:val="none" w:sz="0" w:space="0" w:color="auto"/>
            <w:left w:val="none" w:sz="0" w:space="0" w:color="auto"/>
            <w:bottom w:val="none" w:sz="0" w:space="0" w:color="auto"/>
            <w:right w:val="none" w:sz="0" w:space="0" w:color="auto"/>
          </w:divBdr>
          <w:divsChild>
            <w:div w:id="1263225938">
              <w:marLeft w:val="0"/>
              <w:marRight w:val="0"/>
              <w:marTop w:val="0"/>
              <w:marBottom w:val="0"/>
              <w:divBdr>
                <w:top w:val="none" w:sz="0" w:space="0" w:color="auto"/>
                <w:left w:val="none" w:sz="0" w:space="0" w:color="auto"/>
                <w:bottom w:val="none" w:sz="0" w:space="0" w:color="auto"/>
                <w:right w:val="none" w:sz="0" w:space="0" w:color="auto"/>
              </w:divBdr>
              <w:divsChild>
                <w:div w:id="409959731">
                  <w:marLeft w:val="0"/>
                  <w:marRight w:val="0"/>
                  <w:marTop w:val="0"/>
                  <w:marBottom w:val="0"/>
                  <w:divBdr>
                    <w:top w:val="none" w:sz="0" w:space="0" w:color="auto"/>
                    <w:left w:val="none" w:sz="0" w:space="0" w:color="auto"/>
                    <w:bottom w:val="none" w:sz="0" w:space="0" w:color="auto"/>
                    <w:right w:val="none" w:sz="0" w:space="0" w:color="auto"/>
                  </w:divBdr>
                  <w:divsChild>
                    <w:div w:id="1504204320">
                      <w:marLeft w:val="0"/>
                      <w:marRight w:val="0"/>
                      <w:marTop w:val="0"/>
                      <w:marBottom w:val="0"/>
                      <w:divBdr>
                        <w:top w:val="none" w:sz="0" w:space="0" w:color="auto"/>
                        <w:left w:val="none" w:sz="0" w:space="0" w:color="auto"/>
                        <w:bottom w:val="none" w:sz="0" w:space="0" w:color="auto"/>
                        <w:right w:val="none" w:sz="0" w:space="0" w:color="auto"/>
                      </w:divBdr>
                      <w:divsChild>
                        <w:div w:id="149999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705614">
      <w:bodyDiv w:val="1"/>
      <w:marLeft w:val="0"/>
      <w:marRight w:val="0"/>
      <w:marTop w:val="0"/>
      <w:marBottom w:val="0"/>
      <w:divBdr>
        <w:top w:val="none" w:sz="0" w:space="0" w:color="auto"/>
        <w:left w:val="none" w:sz="0" w:space="0" w:color="auto"/>
        <w:bottom w:val="none" w:sz="0" w:space="0" w:color="auto"/>
        <w:right w:val="none" w:sz="0" w:space="0" w:color="auto"/>
      </w:divBdr>
      <w:divsChild>
        <w:div w:id="1285426343">
          <w:marLeft w:val="0"/>
          <w:marRight w:val="0"/>
          <w:marTop w:val="0"/>
          <w:marBottom w:val="0"/>
          <w:divBdr>
            <w:top w:val="none" w:sz="0" w:space="0" w:color="auto"/>
            <w:left w:val="none" w:sz="0" w:space="0" w:color="auto"/>
            <w:bottom w:val="none" w:sz="0" w:space="0" w:color="auto"/>
            <w:right w:val="none" w:sz="0" w:space="0" w:color="auto"/>
          </w:divBdr>
          <w:divsChild>
            <w:div w:id="896664558">
              <w:marLeft w:val="0"/>
              <w:marRight w:val="0"/>
              <w:marTop w:val="0"/>
              <w:marBottom w:val="0"/>
              <w:divBdr>
                <w:top w:val="none" w:sz="0" w:space="0" w:color="auto"/>
                <w:left w:val="none" w:sz="0" w:space="0" w:color="auto"/>
                <w:bottom w:val="none" w:sz="0" w:space="0" w:color="auto"/>
                <w:right w:val="none" w:sz="0" w:space="0" w:color="auto"/>
              </w:divBdr>
              <w:divsChild>
                <w:div w:id="1173184253">
                  <w:marLeft w:val="0"/>
                  <w:marRight w:val="0"/>
                  <w:marTop w:val="0"/>
                  <w:marBottom w:val="0"/>
                  <w:divBdr>
                    <w:top w:val="none" w:sz="0" w:space="0" w:color="auto"/>
                    <w:left w:val="none" w:sz="0" w:space="0" w:color="auto"/>
                    <w:bottom w:val="none" w:sz="0" w:space="0" w:color="auto"/>
                    <w:right w:val="none" w:sz="0" w:space="0" w:color="auto"/>
                  </w:divBdr>
                  <w:divsChild>
                    <w:div w:id="1986887487">
                      <w:marLeft w:val="0"/>
                      <w:marRight w:val="0"/>
                      <w:marTop w:val="0"/>
                      <w:marBottom w:val="0"/>
                      <w:divBdr>
                        <w:top w:val="none" w:sz="0" w:space="0" w:color="auto"/>
                        <w:left w:val="none" w:sz="0" w:space="0" w:color="auto"/>
                        <w:bottom w:val="none" w:sz="0" w:space="0" w:color="auto"/>
                        <w:right w:val="none" w:sz="0" w:space="0" w:color="auto"/>
                      </w:divBdr>
                      <w:divsChild>
                        <w:div w:id="2491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2518</TotalTime>
  <Pages>4</Pages>
  <Words>1524</Words>
  <Characters>8692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10196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21</cp:revision>
  <cp:lastPrinted>2011-12-23T17:02:00Z</cp:lastPrinted>
  <dcterms:created xsi:type="dcterms:W3CDTF">2011-12-21T20:39:00Z</dcterms:created>
  <dcterms:modified xsi:type="dcterms:W3CDTF">2011-12-23T17:12:00Z</dcterms:modified>
</cp:coreProperties>
</file>