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96248" w14:textId="77777777" w:rsidR="006417E8" w:rsidRDefault="006417E8" w:rsidP="006417E8">
      <w:pPr>
        <w:jc w:val="center"/>
        <w:rPr>
          <w:b/>
        </w:rPr>
      </w:pPr>
      <w:bookmarkStart w:id="0" w:name="_GoBack"/>
      <w:bookmarkEnd w:id="0"/>
    </w:p>
    <w:p w14:paraId="70EC0918" w14:textId="77777777" w:rsidR="006417E8" w:rsidRDefault="006417E8" w:rsidP="006417E8">
      <w:pPr>
        <w:jc w:val="right"/>
        <w:rPr>
          <w:b/>
        </w:rPr>
      </w:pPr>
      <w:r>
        <w:rPr>
          <w:b/>
        </w:rPr>
        <w:t>Research</w:t>
      </w:r>
    </w:p>
    <w:p w14:paraId="2A25CC9D" w14:textId="77777777" w:rsidR="006417E8" w:rsidRDefault="006417E8" w:rsidP="006417E8">
      <w:pPr>
        <w:jc w:val="right"/>
        <w:rPr>
          <w:b/>
        </w:rPr>
      </w:pPr>
    </w:p>
    <w:p w14:paraId="07277649" w14:textId="633F960D" w:rsidR="006417E8" w:rsidRPr="001443B7" w:rsidRDefault="002D0537" w:rsidP="006417E8">
      <w:pPr>
        <w:jc w:val="center"/>
        <w:rPr>
          <w:b/>
        </w:rPr>
      </w:pPr>
      <w:r w:rsidRPr="002D0537">
        <w:rPr>
          <w:b/>
        </w:rPr>
        <w:t xml:space="preserve">Using Peer Review Experiences to </w:t>
      </w:r>
      <w:r w:rsidR="00B37207">
        <w:rPr>
          <w:b/>
        </w:rPr>
        <w:t>Improve</w:t>
      </w:r>
      <w:r w:rsidR="00B37207" w:rsidRPr="002D0537">
        <w:rPr>
          <w:b/>
        </w:rPr>
        <w:t xml:space="preserve"> </w:t>
      </w:r>
      <w:r w:rsidRPr="002D0537">
        <w:rPr>
          <w:b/>
        </w:rPr>
        <w:t xml:space="preserve">Critical Thinking </w:t>
      </w:r>
      <w:r w:rsidR="00B97817">
        <w:rPr>
          <w:b/>
        </w:rPr>
        <w:t>in Writing</w:t>
      </w:r>
    </w:p>
    <w:p w14:paraId="0FF17A6E" w14:textId="77777777" w:rsidR="006417E8" w:rsidRDefault="006417E8" w:rsidP="006417E8">
      <w:pPr>
        <w:jc w:val="center"/>
        <w:rPr>
          <w:b/>
        </w:rPr>
      </w:pPr>
    </w:p>
    <w:p w14:paraId="3DF2925F" w14:textId="73D45FFF" w:rsidR="00AE4314" w:rsidRDefault="006417E8" w:rsidP="006417E8">
      <w:pPr>
        <w:jc w:val="center"/>
      </w:pPr>
      <w:r>
        <w:t>Kelsey Hall</w:t>
      </w:r>
      <w:r w:rsidR="00E978B1">
        <w:t>, Assistant Professor</w:t>
      </w:r>
    </w:p>
    <w:p w14:paraId="044C07D0" w14:textId="307FC361" w:rsidR="00E978B1" w:rsidRDefault="00E978B1" w:rsidP="006417E8">
      <w:pPr>
        <w:jc w:val="center"/>
      </w:pPr>
      <w:r>
        <w:t>Utah State University</w:t>
      </w:r>
    </w:p>
    <w:p w14:paraId="66AD03DA" w14:textId="77777777" w:rsidR="00E978B1" w:rsidRDefault="00E978B1" w:rsidP="00E978B1">
      <w:pPr>
        <w:jc w:val="center"/>
      </w:pPr>
      <w:r>
        <w:t>1498 N 800 E</w:t>
      </w:r>
    </w:p>
    <w:p w14:paraId="1679B01E" w14:textId="77777777" w:rsidR="00E978B1" w:rsidRDefault="00E978B1" w:rsidP="00E978B1">
      <w:pPr>
        <w:jc w:val="center"/>
      </w:pPr>
      <w:r>
        <w:t>Logan, UT 84322</w:t>
      </w:r>
    </w:p>
    <w:p w14:paraId="55663448" w14:textId="77777777" w:rsidR="00E978B1" w:rsidRDefault="00E978B1" w:rsidP="00E978B1">
      <w:pPr>
        <w:jc w:val="center"/>
      </w:pPr>
      <w:r>
        <w:t>435-797-3289</w:t>
      </w:r>
    </w:p>
    <w:p w14:paraId="43C3461E" w14:textId="77777777" w:rsidR="00E978B1" w:rsidRPr="00BB67E2" w:rsidRDefault="00E978B1" w:rsidP="00E978B1">
      <w:pPr>
        <w:jc w:val="center"/>
      </w:pPr>
      <w:r>
        <w:t>kelsey.hall@usu.edu</w:t>
      </w:r>
    </w:p>
    <w:p w14:paraId="3573A4A3" w14:textId="77777777" w:rsidR="00E978B1" w:rsidRDefault="00E978B1" w:rsidP="006417E8">
      <w:pPr>
        <w:jc w:val="center"/>
      </w:pPr>
    </w:p>
    <w:p w14:paraId="1D64A818" w14:textId="77777777" w:rsidR="00FE57C7" w:rsidRDefault="00FE57C7" w:rsidP="006417E8">
      <w:pPr>
        <w:jc w:val="center"/>
      </w:pPr>
    </w:p>
    <w:p w14:paraId="1DE61A22" w14:textId="77777777" w:rsidR="006417E8" w:rsidRPr="00370168" w:rsidRDefault="00C52EDF" w:rsidP="006417E8">
      <w:pPr>
        <w:jc w:val="center"/>
      </w:pPr>
      <w:r>
        <w:t>Jon Ulmer</w:t>
      </w:r>
      <w:r w:rsidR="00AE4314">
        <w:t>, Assistant Professor</w:t>
      </w:r>
    </w:p>
    <w:p w14:paraId="59B8109D" w14:textId="39916295" w:rsidR="006417E8" w:rsidRPr="00FE57C7" w:rsidRDefault="006417E8" w:rsidP="00FE57C7">
      <w:pPr>
        <w:jc w:val="center"/>
      </w:pPr>
      <w:r>
        <w:t>Texas Tech University</w:t>
      </w:r>
    </w:p>
    <w:p w14:paraId="05622C88" w14:textId="42F9C889" w:rsidR="006417E8" w:rsidRPr="002C5E04" w:rsidRDefault="006417E8" w:rsidP="006417E8">
      <w:pPr>
        <w:jc w:val="center"/>
      </w:pPr>
      <w:r w:rsidRPr="002C5E04">
        <w:t>Bo</w:t>
      </w:r>
      <w:r w:rsidR="00E978B1">
        <w:t>x 42131</w:t>
      </w:r>
      <w:r w:rsidR="00E978B1">
        <w:br/>
        <w:t>Lubbock, TX 79409</w:t>
      </w:r>
      <w:r w:rsidR="00E978B1">
        <w:br/>
        <w:t>806-</w:t>
      </w:r>
      <w:r w:rsidRPr="002C5E04">
        <w:t>742-2816</w:t>
      </w:r>
      <w:r w:rsidRPr="002C5E04">
        <w:br/>
      </w:r>
      <w:r w:rsidR="00C52EDF">
        <w:t>jon</w:t>
      </w:r>
      <w:r w:rsidRPr="002C5E04">
        <w:t>.</w:t>
      </w:r>
      <w:r w:rsidR="00C52EDF">
        <w:t>ulmer</w:t>
      </w:r>
      <w:r w:rsidRPr="002C5E04">
        <w:t>@ttu.edu</w:t>
      </w:r>
    </w:p>
    <w:p w14:paraId="22531A8D" w14:textId="77777777" w:rsidR="006417E8" w:rsidRDefault="006417E8">
      <w:pPr>
        <w:rPr>
          <w:b/>
        </w:rPr>
      </w:pPr>
      <w:r>
        <w:rPr>
          <w:b/>
        </w:rPr>
        <w:br w:type="page"/>
      </w:r>
    </w:p>
    <w:p w14:paraId="692E4F17" w14:textId="196C5EA5" w:rsidR="0087715D" w:rsidRPr="009E5AF4" w:rsidRDefault="002D0537" w:rsidP="009A314E">
      <w:pPr>
        <w:jc w:val="center"/>
        <w:rPr>
          <w:b/>
        </w:rPr>
      </w:pPr>
      <w:r w:rsidRPr="009E5AF4">
        <w:rPr>
          <w:b/>
        </w:rPr>
        <w:lastRenderedPageBreak/>
        <w:t xml:space="preserve">Using Peer Review Experiences to </w:t>
      </w:r>
      <w:r w:rsidR="00B37207" w:rsidRPr="009E5AF4">
        <w:rPr>
          <w:b/>
        </w:rPr>
        <w:t xml:space="preserve">Improve </w:t>
      </w:r>
      <w:r w:rsidRPr="009E5AF4">
        <w:rPr>
          <w:b/>
        </w:rPr>
        <w:t xml:space="preserve">Critical Thinking </w:t>
      </w:r>
      <w:r w:rsidR="00B97817" w:rsidRPr="009E5AF4">
        <w:rPr>
          <w:b/>
        </w:rPr>
        <w:t>in Writing</w:t>
      </w:r>
    </w:p>
    <w:p w14:paraId="12B78A2D" w14:textId="77777777" w:rsidR="009A314E" w:rsidRPr="009E5AF4" w:rsidRDefault="009A314E" w:rsidP="00F777A8">
      <w:pPr>
        <w:rPr>
          <w:b/>
        </w:rPr>
      </w:pPr>
    </w:p>
    <w:p w14:paraId="7BCC4529" w14:textId="35D706A9" w:rsidR="00C52EDF" w:rsidRPr="009E5AF4" w:rsidRDefault="009A314E" w:rsidP="00AF4877">
      <w:pPr>
        <w:jc w:val="center"/>
        <w:rPr>
          <w:b/>
        </w:rPr>
      </w:pPr>
      <w:r w:rsidRPr="009E5AF4">
        <w:rPr>
          <w:b/>
        </w:rPr>
        <w:t>Introduction/Need for Research</w:t>
      </w:r>
    </w:p>
    <w:p w14:paraId="6686223D" w14:textId="28C8F834" w:rsidR="009A314E" w:rsidRPr="009E5AF4" w:rsidRDefault="004931E4" w:rsidP="004931E4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  <w:r w:rsidRPr="009E5AF4">
        <w:rPr>
          <w:rFonts w:eastAsia="Cambria"/>
          <w:color w:val="231F20"/>
        </w:rPr>
        <w:t>One learning o</w:t>
      </w:r>
      <w:r w:rsidR="00EC46D7" w:rsidRPr="009E5AF4">
        <w:rPr>
          <w:rFonts w:eastAsia="Cambria"/>
          <w:color w:val="231F20"/>
        </w:rPr>
        <w:t xml:space="preserve">utcome of higher education </w:t>
      </w:r>
      <w:r w:rsidR="00B97817" w:rsidRPr="009E5AF4">
        <w:rPr>
          <w:rFonts w:eastAsia="Cambria"/>
          <w:color w:val="231F20"/>
        </w:rPr>
        <w:t>is</w:t>
      </w:r>
      <w:r w:rsidR="00B923E2" w:rsidRPr="009E5AF4">
        <w:rPr>
          <w:rFonts w:eastAsia="Cambria"/>
          <w:color w:val="231F20"/>
        </w:rPr>
        <w:t xml:space="preserve"> student</w:t>
      </w:r>
      <w:r w:rsidRPr="009E5AF4">
        <w:rPr>
          <w:rFonts w:eastAsia="Cambria"/>
          <w:color w:val="231F20"/>
        </w:rPr>
        <w:t>s</w:t>
      </w:r>
      <w:r w:rsidR="00B923E2" w:rsidRPr="009E5AF4">
        <w:rPr>
          <w:rFonts w:eastAsia="Cambria"/>
          <w:color w:val="231F20"/>
        </w:rPr>
        <w:t>’</w:t>
      </w:r>
      <w:r w:rsidRPr="009E5AF4">
        <w:rPr>
          <w:rFonts w:eastAsia="Cambria"/>
          <w:color w:val="231F20"/>
        </w:rPr>
        <w:t xml:space="preserve"> ability to critically think and apply those skills to job requirements (Tsui, 2002).</w:t>
      </w:r>
      <w:r w:rsidR="004F65DB" w:rsidRPr="009E5AF4">
        <w:rPr>
          <w:rFonts w:eastAsia="Cambria"/>
          <w:color w:val="231F20"/>
        </w:rPr>
        <w:t xml:space="preserve"> </w:t>
      </w:r>
      <w:r w:rsidR="00B923E2" w:rsidRPr="009E5AF4">
        <w:rPr>
          <w:rFonts w:eastAsia="Cambria"/>
          <w:color w:val="231F20"/>
        </w:rPr>
        <w:t>A</w:t>
      </w:r>
      <w:r w:rsidR="0030409D">
        <w:rPr>
          <w:rFonts w:eastAsia="Cambria"/>
          <w:color w:val="231F20"/>
        </w:rPr>
        <w:t>griculture</w:t>
      </w:r>
      <w:r w:rsidR="004F65DB" w:rsidRPr="009E5AF4">
        <w:rPr>
          <w:rFonts w:eastAsia="Cambria"/>
          <w:color w:val="231F20"/>
        </w:rPr>
        <w:t xml:space="preserve"> students</w:t>
      </w:r>
      <w:r w:rsidR="00B923E2" w:rsidRPr="009E5AF4">
        <w:rPr>
          <w:rFonts w:eastAsia="Cambria"/>
          <w:color w:val="231F20"/>
        </w:rPr>
        <w:t xml:space="preserve"> have insufficient ability to think critically (</w:t>
      </w:r>
      <w:r w:rsidR="00AA4C43" w:rsidRPr="009E5AF4">
        <w:rPr>
          <w:rFonts w:eastAsia="Cambria"/>
          <w:color w:val="231F20"/>
        </w:rPr>
        <w:t>Rudd, Baker, &amp; Hoover, 2000; Rudd &amp; Moore, 2003)</w:t>
      </w:r>
      <w:r w:rsidR="008F3F5C" w:rsidRPr="009E5AF4">
        <w:rPr>
          <w:rFonts w:eastAsia="Cambria"/>
          <w:color w:val="231F20"/>
        </w:rPr>
        <w:t>.</w:t>
      </w:r>
      <w:r w:rsidR="006B4B9F" w:rsidRPr="009E5AF4">
        <w:t xml:space="preserve"> </w:t>
      </w:r>
      <w:r w:rsidR="00EC46D7" w:rsidRPr="009E5AF4">
        <w:t>However, classroom activities that teach critical thinking c</w:t>
      </w:r>
      <w:r w:rsidR="006E4170" w:rsidRPr="009E5AF4">
        <w:t>ould</w:t>
      </w:r>
      <w:r w:rsidR="00EC46D7" w:rsidRPr="009E5AF4">
        <w:t xml:space="preserve"> improve </w:t>
      </w:r>
      <w:r w:rsidR="006E4170" w:rsidRPr="009E5AF4">
        <w:t xml:space="preserve">critical thinking with </w:t>
      </w:r>
      <w:r w:rsidR="00B923E2" w:rsidRPr="009E5AF4">
        <w:t>students</w:t>
      </w:r>
      <w:r w:rsidR="001A6BB0" w:rsidRPr="009E5AF4">
        <w:t xml:space="preserve"> </w:t>
      </w:r>
      <w:r w:rsidR="006E4170" w:rsidRPr="009E5AF4">
        <w:t xml:space="preserve">in agriculture disciplines </w:t>
      </w:r>
      <w:r w:rsidRPr="009E5AF4">
        <w:rPr>
          <w:rFonts w:eastAsia="Cambria"/>
          <w:color w:val="231F20"/>
        </w:rPr>
        <w:t>(</w:t>
      </w:r>
      <w:r w:rsidR="001A6BB0" w:rsidRPr="009E5AF4">
        <w:rPr>
          <w:rFonts w:eastAsia="Cambria"/>
          <w:color w:val="231F20"/>
        </w:rPr>
        <w:t>Friedel</w:t>
      </w:r>
      <w:r w:rsidR="006E4170" w:rsidRPr="009E5AF4">
        <w:rPr>
          <w:rFonts w:eastAsia="Cambria"/>
          <w:color w:val="231F20"/>
        </w:rPr>
        <w:t>, Irani, Rudd, Gallo, &amp; Eckhardt, 2006; Hofreiter, Monroe, &amp; Stein</w:t>
      </w:r>
      <w:r w:rsidR="001A6BB0" w:rsidRPr="009E5AF4">
        <w:rPr>
          <w:rFonts w:eastAsia="Cambria"/>
          <w:color w:val="231F20"/>
        </w:rPr>
        <w:t xml:space="preserve">, 2007; </w:t>
      </w:r>
      <w:r w:rsidRPr="009E5AF4">
        <w:rPr>
          <w:rFonts w:eastAsia="Cambria"/>
          <w:color w:val="231F20"/>
        </w:rPr>
        <w:t>Quinn, Bur</w:t>
      </w:r>
      <w:r w:rsidR="001A6BB0" w:rsidRPr="009E5AF4">
        <w:rPr>
          <w:rFonts w:eastAsia="Cambria"/>
          <w:color w:val="231F20"/>
        </w:rPr>
        <w:t>bach,</w:t>
      </w:r>
      <w:r w:rsidRPr="009E5AF4">
        <w:rPr>
          <w:rFonts w:eastAsia="Cambria"/>
          <w:color w:val="231F20"/>
        </w:rPr>
        <w:t xml:space="preserve"> Matkin, &amp; Flores, 2009)</w:t>
      </w:r>
      <w:r w:rsidR="001A6BB0" w:rsidRPr="009E5AF4">
        <w:rPr>
          <w:rFonts w:eastAsia="Cambria"/>
          <w:color w:val="231F20"/>
        </w:rPr>
        <w:t xml:space="preserve">. One suggestion for how to incorporate critical thinking into courses </w:t>
      </w:r>
      <w:r w:rsidR="00B97817" w:rsidRPr="009E5AF4">
        <w:rPr>
          <w:rFonts w:eastAsia="Cambria"/>
          <w:color w:val="231F20"/>
        </w:rPr>
        <w:t>is</w:t>
      </w:r>
      <w:r w:rsidR="001A6BB0" w:rsidRPr="009E5AF4">
        <w:rPr>
          <w:rFonts w:eastAsia="Cambria"/>
          <w:color w:val="231F20"/>
        </w:rPr>
        <w:t xml:space="preserve"> to adopt peer review of written work as a teaching strategy (Tsui, 2002)</w:t>
      </w:r>
      <w:r w:rsidR="006E4170" w:rsidRPr="009E5AF4">
        <w:rPr>
          <w:rFonts w:eastAsia="Cambria"/>
          <w:color w:val="231F20"/>
        </w:rPr>
        <w:t>.</w:t>
      </w:r>
      <w:r w:rsidR="00C21665" w:rsidRPr="009E5AF4">
        <w:t xml:space="preserve"> Peer review </w:t>
      </w:r>
      <w:r w:rsidR="00730405">
        <w:t>is</w:t>
      </w:r>
      <w:r w:rsidR="005A518F" w:rsidRPr="009E5AF4">
        <w:t xml:space="preserve"> </w:t>
      </w:r>
      <w:r w:rsidR="00E37DAE" w:rsidRPr="009E5AF4">
        <w:t xml:space="preserve">defined as </w:t>
      </w:r>
      <w:r w:rsidR="005A518F" w:rsidRPr="009E5AF4">
        <w:t xml:space="preserve">a process by which students </w:t>
      </w:r>
      <w:r w:rsidR="00304B2D" w:rsidRPr="009E5AF4">
        <w:t xml:space="preserve">evaluate and construct suggestions for improving their peers’ </w:t>
      </w:r>
      <w:r w:rsidR="00BA6E5A" w:rsidRPr="009E5AF4">
        <w:t>assignments relevant</w:t>
      </w:r>
      <w:r w:rsidR="00E37DAE" w:rsidRPr="009E5AF4">
        <w:t xml:space="preserve"> to </w:t>
      </w:r>
      <w:r w:rsidR="00304B2D" w:rsidRPr="009E5AF4">
        <w:t xml:space="preserve">typical </w:t>
      </w:r>
      <w:r w:rsidR="00E37DAE" w:rsidRPr="009E5AF4">
        <w:t xml:space="preserve">workplace </w:t>
      </w:r>
      <w:r w:rsidR="00304B2D" w:rsidRPr="009E5AF4">
        <w:t>communication in their disciplines</w:t>
      </w:r>
      <w:r w:rsidR="005A518F" w:rsidRPr="009E5AF4">
        <w:t xml:space="preserve">. </w:t>
      </w:r>
      <w:r w:rsidR="000037C9" w:rsidRPr="009E5AF4">
        <w:rPr>
          <w:rFonts w:eastAsia="Cambria"/>
        </w:rPr>
        <w:t>L</w:t>
      </w:r>
      <w:r w:rsidR="0062655C" w:rsidRPr="009E5AF4">
        <w:rPr>
          <w:rFonts w:eastAsia="Cambria"/>
        </w:rPr>
        <w:t>ittle research ex</w:t>
      </w:r>
      <w:r w:rsidR="00D00FFC" w:rsidRPr="009E5AF4">
        <w:rPr>
          <w:rFonts w:eastAsia="Cambria"/>
        </w:rPr>
        <w:t xml:space="preserve">ists on the </w:t>
      </w:r>
      <w:r w:rsidR="0062655C" w:rsidRPr="009E5AF4">
        <w:rPr>
          <w:rFonts w:eastAsia="Cambria"/>
        </w:rPr>
        <w:t xml:space="preserve">effect of </w:t>
      </w:r>
      <w:r w:rsidR="00E03852">
        <w:rPr>
          <w:rFonts w:eastAsia="Cambria"/>
        </w:rPr>
        <w:t xml:space="preserve">the </w:t>
      </w:r>
      <w:r w:rsidR="0062655C" w:rsidRPr="009E5AF4">
        <w:rPr>
          <w:rFonts w:eastAsia="Cambria"/>
        </w:rPr>
        <w:t xml:space="preserve">peer review </w:t>
      </w:r>
      <w:r w:rsidR="00E03852">
        <w:rPr>
          <w:rFonts w:eastAsia="Cambria"/>
        </w:rPr>
        <w:t xml:space="preserve">process </w:t>
      </w:r>
      <w:r w:rsidR="0062655C" w:rsidRPr="009E5AF4">
        <w:rPr>
          <w:rFonts w:eastAsia="Cambria"/>
        </w:rPr>
        <w:t xml:space="preserve">on </w:t>
      </w:r>
      <w:r w:rsidR="00BA6E5A" w:rsidRPr="009E5AF4">
        <w:rPr>
          <w:rFonts w:eastAsia="Cambria"/>
        </w:rPr>
        <w:t xml:space="preserve">agriculture </w:t>
      </w:r>
      <w:r w:rsidR="0062655C" w:rsidRPr="009E5AF4">
        <w:rPr>
          <w:rFonts w:eastAsia="Cambria"/>
        </w:rPr>
        <w:t>s</w:t>
      </w:r>
      <w:r w:rsidR="000037C9" w:rsidRPr="009E5AF4">
        <w:rPr>
          <w:rFonts w:eastAsia="Cambria"/>
        </w:rPr>
        <w:t>tudents’ critical thinking skills;</w:t>
      </w:r>
      <w:r w:rsidR="00D00FFC" w:rsidRPr="009E5AF4">
        <w:rPr>
          <w:rFonts w:eastAsia="Cambria"/>
        </w:rPr>
        <w:t xml:space="preserve"> however, </w:t>
      </w:r>
      <w:r w:rsidR="000037C9" w:rsidRPr="009E5AF4">
        <w:rPr>
          <w:rFonts w:eastAsia="Cambria"/>
        </w:rPr>
        <w:t xml:space="preserve">this study will provide </w:t>
      </w:r>
      <w:r w:rsidR="004535FA" w:rsidRPr="009E5AF4">
        <w:rPr>
          <w:rFonts w:eastAsia="Cambria"/>
        </w:rPr>
        <w:t>practical implications for f</w:t>
      </w:r>
      <w:r w:rsidR="00D00FFC" w:rsidRPr="009E5AF4">
        <w:rPr>
          <w:rFonts w:eastAsia="Cambria"/>
        </w:rPr>
        <w:t xml:space="preserve">aculty </w:t>
      </w:r>
      <w:r w:rsidR="001F1565" w:rsidRPr="009E5AF4">
        <w:rPr>
          <w:rFonts w:eastAsia="Cambria"/>
        </w:rPr>
        <w:t xml:space="preserve">who have not adopted the peer review process as a pedagogical teaching </w:t>
      </w:r>
      <w:r w:rsidR="00730405">
        <w:rPr>
          <w:rFonts w:eastAsia="Cambria"/>
        </w:rPr>
        <w:t xml:space="preserve">strategy. </w:t>
      </w:r>
      <w:r w:rsidR="00361FF7">
        <w:rPr>
          <w:rFonts w:eastAsia="Cambria"/>
        </w:rPr>
        <w:t>Faculty</w:t>
      </w:r>
      <w:r w:rsidR="00730405">
        <w:rPr>
          <w:rFonts w:eastAsia="Cambria"/>
        </w:rPr>
        <w:t xml:space="preserve"> may</w:t>
      </w:r>
      <w:r w:rsidR="00F44C9F" w:rsidRPr="009E5AF4">
        <w:rPr>
          <w:rFonts w:eastAsia="Cambria"/>
        </w:rPr>
        <w:t xml:space="preserve"> incorporate peer review in</w:t>
      </w:r>
      <w:r w:rsidR="00361FF7">
        <w:rPr>
          <w:rFonts w:eastAsia="Cambria"/>
        </w:rPr>
        <w:t xml:space="preserve"> their </w:t>
      </w:r>
      <w:r w:rsidR="001F1565" w:rsidRPr="009E5AF4">
        <w:rPr>
          <w:rFonts w:eastAsia="Cambria"/>
        </w:rPr>
        <w:t>courses if evidence showed the impact of peer review on students’ critical thinking skills</w:t>
      </w:r>
      <w:r w:rsidR="000037C9" w:rsidRPr="009E5AF4">
        <w:rPr>
          <w:rFonts w:eastAsia="Cambria"/>
        </w:rPr>
        <w:t xml:space="preserve"> in an agriscience writing course</w:t>
      </w:r>
      <w:r w:rsidR="001F1565" w:rsidRPr="009E5AF4">
        <w:rPr>
          <w:rFonts w:eastAsia="Cambria"/>
        </w:rPr>
        <w:t>.</w:t>
      </w:r>
    </w:p>
    <w:p w14:paraId="42DC712D" w14:textId="77777777" w:rsidR="009A314E" w:rsidRPr="009E5AF4" w:rsidRDefault="009A314E" w:rsidP="009A314E">
      <w:r w:rsidRPr="009E5AF4">
        <w:t xml:space="preserve"> </w:t>
      </w:r>
    </w:p>
    <w:p w14:paraId="6638A022" w14:textId="15275624" w:rsidR="00C52EDF" w:rsidRPr="009E5AF4" w:rsidRDefault="009A314E" w:rsidP="00AF4877">
      <w:pPr>
        <w:jc w:val="center"/>
        <w:rPr>
          <w:b/>
        </w:rPr>
      </w:pPr>
      <w:r w:rsidRPr="009E5AF4">
        <w:rPr>
          <w:b/>
        </w:rPr>
        <w:t>Theoretical Framework</w:t>
      </w:r>
    </w:p>
    <w:p w14:paraId="256437BB" w14:textId="372BAA79" w:rsidR="009A314E" w:rsidRPr="009E5AF4" w:rsidRDefault="000078B6" w:rsidP="00F96C0E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  <w:r w:rsidRPr="009E5AF4">
        <w:t xml:space="preserve">One of the most prominent definitions of critical thinking emerged from a Delphi study of researchers from various academic disciplines with expertise in critical thinking (Facione, 1990). </w:t>
      </w:r>
      <w:r w:rsidR="00F96C0E" w:rsidRPr="009E5AF4">
        <w:t xml:space="preserve">The Delphi group </w:t>
      </w:r>
      <w:r w:rsidR="00A93258" w:rsidRPr="009E5AF4">
        <w:t xml:space="preserve">concluded that </w:t>
      </w:r>
      <w:r w:rsidR="008F3F5C" w:rsidRPr="009E5AF4">
        <w:rPr>
          <w:rFonts w:eastAsia="Cambria"/>
          <w:color w:val="231F20"/>
        </w:rPr>
        <w:t>critical</w:t>
      </w:r>
      <w:r w:rsidR="00F96C0E" w:rsidRPr="009E5AF4">
        <w:rPr>
          <w:rFonts w:eastAsia="Cambria"/>
          <w:color w:val="231F20"/>
        </w:rPr>
        <w:t xml:space="preserve"> </w:t>
      </w:r>
      <w:r w:rsidR="008F3F5C" w:rsidRPr="009E5AF4">
        <w:rPr>
          <w:rFonts w:eastAsia="Cambria"/>
          <w:color w:val="231F20"/>
        </w:rPr>
        <w:t xml:space="preserve">thinking </w:t>
      </w:r>
      <w:r w:rsidR="007E7134" w:rsidRPr="009E5AF4">
        <w:rPr>
          <w:rFonts w:eastAsia="Cambria"/>
          <w:color w:val="231F20"/>
        </w:rPr>
        <w:t>incl</w:t>
      </w:r>
      <w:r w:rsidR="00A36B61" w:rsidRPr="009E5AF4">
        <w:rPr>
          <w:rFonts w:eastAsia="Cambria"/>
          <w:color w:val="231F20"/>
        </w:rPr>
        <w:t xml:space="preserve">udes a specific set of </w:t>
      </w:r>
      <w:r w:rsidR="007E7134" w:rsidRPr="009E5AF4">
        <w:rPr>
          <w:rFonts w:eastAsia="Cambria"/>
          <w:color w:val="231F20"/>
        </w:rPr>
        <w:t xml:space="preserve">skills: interpretation, analysis, evaluation, inference, explanation, and self-regulation </w:t>
      </w:r>
      <w:r w:rsidR="008F3F5C" w:rsidRPr="009E5AF4">
        <w:rPr>
          <w:rFonts w:eastAsia="Cambria"/>
          <w:color w:val="231F20"/>
        </w:rPr>
        <w:t>(</w:t>
      </w:r>
      <w:r w:rsidR="00F96C0E" w:rsidRPr="009E5AF4">
        <w:rPr>
          <w:rFonts w:eastAsia="Cambria"/>
          <w:color w:val="231F20"/>
        </w:rPr>
        <w:t>Facione</w:t>
      </w:r>
      <w:r w:rsidR="00B97817" w:rsidRPr="009E5AF4">
        <w:rPr>
          <w:rFonts w:eastAsia="Cambria"/>
          <w:color w:val="231F20"/>
        </w:rPr>
        <w:t>, 1990</w:t>
      </w:r>
      <w:r w:rsidR="008F3F5C" w:rsidRPr="009E5AF4">
        <w:rPr>
          <w:rFonts w:eastAsia="Cambria"/>
          <w:color w:val="231F20"/>
        </w:rPr>
        <w:t>).</w:t>
      </w:r>
      <w:r w:rsidR="00A93258" w:rsidRPr="009E5AF4">
        <w:rPr>
          <w:rFonts w:eastAsia="Cambria"/>
          <w:color w:val="231F20"/>
        </w:rPr>
        <w:t xml:space="preserve"> </w:t>
      </w:r>
      <w:r w:rsidR="007E7134" w:rsidRPr="009E5AF4">
        <w:rPr>
          <w:rFonts w:eastAsia="Cambria"/>
          <w:color w:val="231F20"/>
        </w:rPr>
        <w:t xml:space="preserve">Through further analysis, Facione </w:t>
      </w:r>
      <w:r w:rsidR="00B97817" w:rsidRPr="009E5AF4">
        <w:rPr>
          <w:rFonts w:eastAsia="Cambria"/>
          <w:color w:val="231F20"/>
        </w:rPr>
        <w:t xml:space="preserve">(1990) </w:t>
      </w:r>
      <w:r w:rsidR="007E7134" w:rsidRPr="009E5AF4">
        <w:rPr>
          <w:rFonts w:eastAsia="Cambria"/>
          <w:color w:val="231F20"/>
        </w:rPr>
        <w:t xml:space="preserve">determined that only analysis, </w:t>
      </w:r>
      <w:r w:rsidR="00CC5BA3" w:rsidRPr="009E5AF4">
        <w:rPr>
          <w:rFonts w:eastAsia="Cambria"/>
          <w:color w:val="231F20"/>
        </w:rPr>
        <w:t>evaluation, and inference were accurate measures of critical thinking skills.</w:t>
      </w:r>
      <w:r w:rsidR="00AD1C9E" w:rsidRPr="009E5AF4">
        <w:rPr>
          <w:rFonts w:eastAsia="Cambria"/>
          <w:color w:val="231F20"/>
        </w:rPr>
        <w:t xml:space="preserve"> </w:t>
      </w:r>
      <w:r w:rsidR="004E367D" w:rsidRPr="009E5AF4">
        <w:t xml:space="preserve">Therefore, Irani, Rudd, Gallo, Ricketts, Friedel, and Rhoades (2007) designed the </w:t>
      </w:r>
      <w:r w:rsidR="00CC5BA3" w:rsidRPr="009E5AF4">
        <w:t xml:space="preserve">University of Florida </w:t>
      </w:r>
      <w:r w:rsidR="004E367D" w:rsidRPr="009E5AF4">
        <w:t xml:space="preserve">Critical Thinking Skills </w:t>
      </w:r>
      <w:r w:rsidR="00CC5BA3" w:rsidRPr="009E5AF4">
        <w:t xml:space="preserve">Test </w:t>
      </w:r>
      <w:r w:rsidR="004E367D" w:rsidRPr="009E5AF4">
        <w:t>(UF/CTS) to measure the constructs of</w:t>
      </w:r>
      <w:r w:rsidR="00AD1C9E" w:rsidRPr="009E5AF4">
        <w:t xml:space="preserve"> analysis, evaluation, and i</w:t>
      </w:r>
      <w:r w:rsidR="004E367D" w:rsidRPr="009E5AF4">
        <w:t xml:space="preserve">nference. </w:t>
      </w:r>
      <w:r w:rsidR="0004527C" w:rsidRPr="009E5AF4">
        <w:t>Through analysis</w:t>
      </w:r>
      <w:r w:rsidR="00CA232F" w:rsidRPr="009E5AF4">
        <w:t>, individuals identify relationships among state</w:t>
      </w:r>
      <w:r w:rsidR="00730405">
        <w:t xml:space="preserve">ments, questions, </w:t>
      </w:r>
      <w:r w:rsidR="00CA232F" w:rsidRPr="009E5AF4">
        <w:t>information, or opinions</w:t>
      </w:r>
      <w:r w:rsidR="00A93258" w:rsidRPr="009E5AF4">
        <w:t xml:space="preserve"> (Irani et al.</w:t>
      </w:r>
      <w:r w:rsidR="00B97817" w:rsidRPr="009E5AF4">
        <w:t>, 2007</w:t>
      </w:r>
      <w:r w:rsidR="00A93258" w:rsidRPr="009E5AF4">
        <w:t>)</w:t>
      </w:r>
      <w:r w:rsidR="00CA232F" w:rsidRPr="009E5AF4">
        <w:t xml:space="preserve">. Individuals use evaluation to determine the credibility of statements, opinions, or experiences as well as the strength of the relationship among those forms of information. </w:t>
      </w:r>
      <w:r w:rsidR="0004527C" w:rsidRPr="009E5AF4">
        <w:t>By using inference, individuals use information to draw conclusions</w:t>
      </w:r>
      <w:r w:rsidR="00591C64" w:rsidRPr="009E5AF4">
        <w:t>, form hypotheses, or reveal consequences from data, statements, opinions, questions, or other forms of information.</w:t>
      </w:r>
      <w:r w:rsidR="0004527C" w:rsidRPr="009E5AF4">
        <w:t xml:space="preserve"> </w:t>
      </w:r>
    </w:p>
    <w:p w14:paraId="3AE32FEC" w14:textId="1774075B" w:rsidR="0062655C" w:rsidRPr="009E5AF4" w:rsidRDefault="0062655C" w:rsidP="001E21B4">
      <w:pPr>
        <w:widowControl w:val="0"/>
        <w:autoSpaceDE w:val="0"/>
        <w:autoSpaceDN w:val="0"/>
        <w:adjustRightInd w:val="0"/>
        <w:rPr>
          <w:rFonts w:eastAsia="Cambria"/>
        </w:rPr>
      </w:pPr>
    </w:p>
    <w:p w14:paraId="7E13D424" w14:textId="101CC0C7" w:rsidR="00C52EDF" w:rsidRPr="009E5AF4" w:rsidRDefault="009A314E" w:rsidP="00C55A86">
      <w:pPr>
        <w:jc w:val="center"/>
        <w:rPr>
          <w:b/>
        </w:rPr>
      </w:pPr>
      <w:r w:rsidRPr="009E5AF4">
        <w:rPr>
          <w:b/>
        </w:rPr>
        <w:t>Methodology</w:t>
      </w:r>
    </w:p>
    <w:p w14:paraId="59BE5B91" w14:textId="01E79669" w:rsidR="009A314E" w:rsidRPr="009E5AF4" w:rsidRDefault="00DA1EEB" w:rsidP="009E51F3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  <w:r w:rsidRPr="009E5AF4">
        <w:rPr>
          <w:rFonts w:eastAsia="Cambria"/>
        </w:rPr>
        <w:t>This exploratory descriptive study used a one group pretest-posttest design</w:t>
      </w:r>
      <w:r w:rsidR="00ED6401" w:rsidRPr="009E5AF4">
        <w:rPr>
          <w:rFonts w:eastAsia="Cambria"/>
        </w:rPr>
        <w:t xml:space="preserve"> to determine whether students majoring in an agricultural discipline improved their critical thinking with peer review experiences. </w:t>
      </w:r>
      <w:r w:rsidR="00C3522A" w:rsidRPr="009E5AF4">
        <w:rPr>
          <w:rFonts w:eastAsia="Cambria"/>
        </w:rPr>
        <w:t xml:space="preserve">Researchers </w:t>
      </w:r>
      <w:r w:rsidR="001E21B4" w:rsidRPr="009E5AF4">
        <w:rPr>
          <w:rFonts w:eastAsia="Cambria"/>
        </w:rPr>
        <w:t xml:space="preserve">employed the </w:t>
      </w:r>
      <w:r w:rsidR="005E4859" w:rsidRPr="009E5AF4">
        <w:rPr>
          <w:rFonts w:eastAsia="Cambria"/>
        </w:rPr>
        <w:t>UF/CTS</w:t>
      </w:r>
      <w:r w:rsidR="00C3522A" w:rsidRPr="009E5AF4">
        <w:rPr>
          <w:rFonts w:eastAsia="Cambria"/>
        </w:rPr>
        <w:t xml:space="preserve"> as the pretest and posttest questionnaire</w:t>
      </w:r>
      <w:r w:rsidR="009B4AF4" w:rsidRPr="009E5AF4">
        <w:rPr>
          <w:rFonts w:eastAsia="Cambria"/>
        </w:rPr>
        <w:t xml:space="preserve"> (</w:t>
      </w:r>
      <w:r w:rsidR="005E4859" w:rsidRPr="009E5AF4">
        <w:rPr>
          <w:rFonts w:eastAsia="Cambria"/>
          <w:color w:val="231F20"/>
        </w:rPr>
        <w:t>Irani et al.,</w:t>
      </w:r>
      <w:r w:rsidR="009B4AF4" w:rsidRPr="009E5AF4">
        <w:rPr>
          <w:rFonts w:eastAsia="Cambria"/>
          <w:color w:val="231F20"/>
        </w:rPr>
        <w:t xml:space="preserve"> 2007)</w:t>
      </w:r>
      <w:r w:rsidR="00C3522A" w:rsidRPr="009E5AF4">
        <w:rPr>
          <w:rFonts w:eastAsia="Cambria"/>
        </w:rPr>
        <w:t xml:space="preserve">. This quantitative instrument was designed around </w:t>
      </w:r>
      <w:r w:rsidR="005E4859" w:rsidRPr="009E5AF4">
        <w:rPr>
          <w:rFonts w:eastAsia="Cambria"/>
        </w:rPr>
        <w:t xml:space="preserve">10 multiple-choice </w:t>
      </w:r>
      <w:r w:rsidR="001E21B4" w:rsidRPr="009E5AF4">
        <w:rPr>
          <w:rFonts w:eastAsia="Cambria"/>
        </w:rPr>
        <w:t xml:space="preserve">questions for each construct of analysis, </w:t>
      </w:r>
      <w:r w:rsidR="00BA7276">
        <w:rPr>
          <w:rFonts w:eastAsia="Cambria"/>
        </w:rPr>
        <w:t xml:space="preserve">evaluation, and </w:t>
      </w:r>
      <w:r w:rsidR="001E21B4" w:rsidRPr="009E5AF4">
        <w:rPr>
          <w:rFonts w:eastAsia="Cambria"/>
        </w:rPr>
        <w:t xml:space="preserve">inference. </w:t>
      </w:r>
      <w:r w:rsidR="001E21B4" w:rsidRPr="009E5AF4">
        <w:rPr>
          <w:rFonts w:eastAsia="Cambria"/>
          <w:color w:val="231F20"/>
        </w:rPr>
        <w:t xml:space="preserve">Questions were written to reflect critical thinking skills employed within the context of food biotechnology. </w:t>
      </w:r>
      <w:r w:rsidR="009E51F3" w:rsidRPr="009E5AF4">
        <w:rPr>
          <w:rFonts w:eastAsia="Cambria"/>
          <w:color w:val="231F20"/>
        </w:rPr>
        <w:t xml:space="preserve">The reliability </w:t>
      </w:r>
      <w:r w:rsidR="00294ECD" w:rsidRPr="009E5AF4">
        <w:rPr>
          <w:rFonts w:eastAsia="Cambria"/>
          <w:color w:val="231F20"/>
        </w:rPr>
        <w:t xml:space="preserve">of the instrument has been previously established, </w:t>
      </w:r>
      <w:r w:rsidR="00D65EE6" w:rsidRPr="009E5AF4">
        <w:rPr>
          <w:rFonts w:eastAsia="Cambria"/>
          <w:color w:val="231F20"/>
        </w:rPr>
        <w:t>with a reliability coefficient of 0.88 for the overall instrument, 0.6</w:t>
      </w:r>
      <w:r w:rsidR="005E4859" w:rsidRPr="009E5AF4">
        <w:rPr>
          <w:rFonts w:eastAsia="Cambria"/>
          <w:color w:val="231F20"/>
        </w:rPr>
        <w:t>8</w:t>
      </w:r>
      <w:r w:rsidR="00D65EE6" w:rsidRPr="009E5AF4">
        <w:rPr>
          <w:rFonts w:eastAsia="Cambria"/>
          <w:color w:val="231F20"/>
        </w:rPr>
        <w:t xml:space="preserve"> for the analysis construct, 0.70 for the</w:t>
      </w:r>
      <w:r w:rsidR="005E4859" w:rsidRPr="009E5AF4">
        <w:rPr>
          <w:rFonts w:eastAsia="Cambria"/>
          <w:color w:val="231F20"/>
        </w:rPr>
        <w:t xml:space="preserve"> evaluation construct, and 0.78</w:t>
      </w:r>
      <w:r w:rsidR="00D65EE6" w:rsidRPr="009E5AF4">
        <w:rPr>
          <w:rFonts w:eastAsia="Cambria"/>
          <w:color w:val="231F20"/>
        </w:rPr>
        <w:t xml:space="preserve"> for the inference construct.</w:t>
      </w:r>
      <w:r w:rsidR="005E64C2" w:rsidRPr="009E5AF4">
        <w:rPr>
          <w:rFonts w:eastAsia="Cambria"/>
          <w:color w:val="231F20"/>
        </w:rPr>
        <w:t xml:space="preserve"> </w:t>
      </w:r>
      <w:r w:rsidR="00114801" w:rsidRPr="009E5AF4">
        <w:rPr>
          <w:rFonts w:eastAsia="Cambria"/>
          <w:color w:val="231F20"/>
        </w:rPr>
        <w:t xml:space="preserve">The pretest instrument was administered prior to the </w:t>
      </w:r>
      <w:r w:rsidR="005E4859" w:rsidRPr="009E5AF4">
        <w:rPr>
          <w:rFonts w:eastAsia="Cambria"/>
          <w:color w:val="231F20"/>
        </w:rPr>
        <w:t xml:space="preserve">delivery of lectures on </w:t>
      </w:r>
      <w:r w:rsidR="00114801" w:rsidRPr="009E5AF4">
        <w:rPr>
          <w:rFonts w:eastAsia="Cambria"/>
          <w:color w:val="231F20"/>
        </w:rPr>
        <w:t>critical thinking strategies and evaluat</w:t>
      </w:r>
      <w:r w:rsidR="005E4859" w:rsidRPr="009E5AF4">
        <w:rPr>
          <w:rFonts w:eastAsia="Cambria"/>
          <w:color w:val="231F20"/>
        </w:rPr>
        <w:t>ion of</w:t>
      </w:r>
      <w:r w:rsidR="00BA7276">
        <w:rPr>
          <w:rFonts w:eastAsia="Cambria"/>
          <w:color w:val="231F20"/>
        </w:rPr>
        <w:t xml:space="preserve"> </w:t>
      </w:r>
      <w:r w:rsidR="00114801" w:rsidRPr="009E5AF4">
        <w:rPr>
          <w:rFonts w:eastAsia="Cambria"/>
          <w:color w:val="231F20"/>
        </w:rPr>
        <w:t xml:space="preserve">peer writing. </w:t>
      </w:r>
      <w:r w:rsidR="00BA7276">
        <w:rPr>
          <w:rFonts w:eastAsia="Cambria"/>
          <w:color w:val="231F20"/>
        </w:rPr>
        <w:t xml:space="preserve">Students completed two peer reviews of business writing </w:t>
      </w:r>
      <w:r w:rsidR="008869A2">
        <w:rPr>
          <w:rFonts w:eastAsia="Cambria"/>
          <w:color w:val="231F20"/>
        </w:rPr>
        <w:t>assignments</w:t>
      </w:r>
      <w:r w:rsidR="00BA7276">
        <w:rPr>
          <w:rFonts w:eastAsia="Cambria"/>
          <w:color w:val="231F20"/>
        </w:rPr>
        <w:t xml:space="preserve"> related to agriculture. The peer review </w:t>
      </w:r>
      <w:r w:rsidR="00E627A0">
        <w:rPr>
          <w:rFonts w:eastAsia="Cambria"/>
          <w:color w:val="231F20"/>
        </w:rPr>
        <w:t>guideline</w:t>
      </w:r>
      <w:r w:rsidR="00BA7276">
        <w:rPr>
          <w:rFonts w:eastAsia="Cambria"/>
          <w:color w:val="231F20"/>
        </w:rPr>
        <w:t xml:space="preserve"> included questions </w:t>
      </w:r>
      <w:r w:rsidR="008869A2">
        <w:rPr>
          <w:rFonts w:eastAsia="Cambria"/>
          <w:color w:val="231F20"/>
        </w:rPr>
        <w:t>from</w:t>
      </w:r>
      <w:r w:rsidR="00BA7276">
        <w:rPr>
          <w:rFonts w:eastAsia="Cambria"/>
          <w:color w:val="231F20"/>
        </w:rPr>
        <w:t xml:space="preserve"> Facione’s constructs of analysis, evaluation, and inference. </w:t>
      </w:r>
      <w:r w:rsidR="00114801" w:rsidRPr="009E5AF4">
        <w:rPr>
          <w:rFonts w:eastAsia="Cambria"/>
          <w:color w:val="231F20"/>
        </w:rPr>
        <w:t xml:space="preserve">Posttest assessment </w:t>
      </w:r>
      <w:r w:rsidR="00114801" w:rsidRPr="009E5AF4">
        <w:rPr>
          <w:rFonts w:eastAsia="Cambria"/>
          <w:color w:val="231F20"/>
        </w:rPr>
        <w:lastRenderedPageBreak/>
        <w:t xml:space="preserve">occurred after students completed </w:t>
      </w:r>
      <w:r w:rsidR="008869A2">
        <w:rPr>
          <w:rFonts w:eastAsia="Cambria"/>
          <w:color w:val="231F20"/>
        </w:rPr>
        <w:t xml:space="preserve">the </w:t>
      </w:r>
      <w:r w:rsidR="00114801" w:rsidRPr="009E5AF4">
        <w:rPr>
          <w:rFonts w:eastAsia="Cambria"/>
          <w:color w:val="231F20"/>
        </w:rPr>
        <w:t>two peer review</w:t>
      </w:r>
      <w:r w:rsidR="009F4AD3" w:rsidRPr="009E5AF4">
        <w:rPr>
          <w:rFonts w:eastAsia="Cambria"/>
          <w:color w:val="231F20"/>
        </w:rPr>
        <w:t xml:space="preserve">s. </w:t>
      </w:r>
      <w:r w:rsidR="009E51F3" w:rsidRPr="009E5AF4">
        <w:rPr>
          <w:rFonts w:eastAsia="Cambria"/>
          <w:color w:val="231F20"/>
        </w:rPr>
        <w:t xml:space="preserve">The population for this study was 91 undergraduate students enrolled in </w:t>
      </w:r>
      <w:r w:rsidR="005E4859" w:rsidRPr="009E5AF4">
        <w:rPr>
          <w:rFonts w:eastAsia="Cambria"/>
          <w:color w:val="231F20"/>
        </w:rPr>
        <w:t>a course about scientific and business writing in agriculture</w:t>
      </w:r>
      <w:r w:rsidR="009E51F3" w:rsidRPr="009E5AF4">
        <w:rPr>
          <w:rFonts w:eastAsia="Cambria"/>
          <w:color w:val="231F20"/>
        </w:rPr>
        <w:t xml:space="preserve"> </w:t>
      </w:r>
      <w:r w:rsidR="005E4859" w:rsidRPr="009E5AF4">
        <w:rPr>
          <w:rFonts w:eastAsia="Cambria"/>
          <w:color w:val="231F20"/>
        </w:rPr>
        <w:t xml:space="preserve">during </w:t>
      </w:r>
      <w:r w:rsidR="009E51F3" w:rsidRPr="009E5AF4">
        <w:rPr>
          <w:rFonts w:eastAsia="Cambria"/>
          <w:color w:val="231F20"/>
        </w:rPr>
        <w:t>the spring 2011 semester at a southwest university.</w:t>
      </w:r>
      <w:r w:rsidR="009A314E" w:rsidRPr="009E5AF4">
        <w:t xml:space="preserve"> </w:t>
      </w:r>
      <w:r w:rsidR="000819D6" w:rsidRPr="009E5AF4">
        <w:t xml:space="preserve">Participants who did not complete both questionnaires were excluded from the data analysis. </w:t>
      </w:r>
      <w:r w:rsidR="005E64C2" w:rsidRPr="009E5AF4">
        <w:t xml:space="preserve">Data were analyzed using </w:t>
      </w:r>
      <w:r w:rsidR="00FE57C7" w:rsidRPr="009E5AF4">
        <w:t xml:space="preserve">SPSS </w:t>
      </w:r>
      <w:r w:rsidR="000819D6" w:rsidRPr="009E5AF4">
        <w:t xml:space="preserve">Statistics </w:t>
      </w:r>
      <w:r w:rsidR="00D65EE6" w:rsidRPr="009E5AF4">
        <w:t>v. 1</w:t>
      </w:r>
      <w:r w:rsidR="00C64847" w:rsidRPr="009E5AF4">
        <w:t>7</w:t>
      </w:r>
      <w:r w:rsidR="000819D6" w:rsidRPr="009E5AF4">
        <w:t xml:space="preserve"> to calculate </w:t>
      </w:r>
      <w:r w:rsidR="000E6654" w:rsidRPr="009E5AF4">
        <w:t>descriptive statist</w:t>
      </w:r>
      <w:r w:rsidR="00687B22" w:rsidRPr="009E5AF4">
        <w:t xml:space="preserve">ics, </w:t>
      </w:r>
      <w:r w:rsidR="00FE57C7" w:rsidRPr="009E5AF4">
        <w:t xml:space="preserve">paired-samples </w:t>
      </w:r>
      <w:r w:rsidR="00687B22" w:rsidRPr="009E5AF4">
        <w:t xml:space="preserve">t-tests, and correlations with an alpha set at .05 </w:t>
      </w:r>
      <w:r w:rsidR="00687B22" w:rsidRPr="009E5AF4">
        <w:rPr>
          <w:i/>
        </w:rPr>
        <w:t>a priori</w:t>
      </w:r>
      <w:r w:rsidR="00687B22" w:rsidRPr="009E5AF4">
        <w:t xml:space="preserve">. </w:t>
      </w:r>
      <w:r w:rsidR="005E64C2" w:rsidRPr="009E5AF4">
        <w:t xml:space="preserve">Effect size </w:t>
      </w:r>
      <w:r w:rsidR="000E6654" w:rsidRPr="009E5AF4">
        <w:t xml:space="preserve">was </w:t>
      </w:r>
      <w:r w:rsidR="005E64C2" w:rsidRPr="009E5AF4">
        <w:t xml:space="preserve">computed using Cohen’s d </w:t>
      </w:r>
      <w:r w:rsidR="000819D6" w:rsidRPr="009E5AF4">
        <w:t>(</w:t>
      </w:r>
      <w:r w:rsidR="00687B22" w:rsidRPr="009E5AF4">
        <w:t>Thalheimer &amp; Cook, 2002</w:t>
      </w:r>
      <w:r w:rsidR="000819D6" w:rsidRPr="009E5AF4">
        <w:t>)</w:t>
      </w:r>
      <w:r w:rsidR="005E64C2" w:rsidRPr="009E5AF4">
        <w:t xml:space="preserve">. </w:t>
      </w:r>
    </w:p>
    <w:p w14:paraId="23F0350D" w14:textId="77777777" w:rsidR="00011C72" w:rsidRPr="009E5AF4" w:rsidRDefault="00011C72" w:rsidP="009F4AD3">
      <w:pPr>
        <w:rPr>
          <w:b/>
        </w:rPr>
      </w:pPr>
    </w:p>
    <w:p w14:paraId="3A575811" w14:textId="4A4C1728" w:rsidR="00C52EDF" w:rsidRPr="009E5AF4" w:rsidRDefault="009A314E" w:rsidP="00E66CCA">
      <w:pPr>
        <w:jc w:val="center"/>
        <w:rPr>
          <w:b/>
        </w:rPr>
      </w:pPr>
      <w:r w:rsidRPr="009E5AF4">
        <w:rPr>
          <w:b/>
        </w:rPr>
        <w:t>Findings</w:t>
      </w:r>
    </w:p>
    <w:p w14:paraId="657C031D" w14:textId="24F3976A" w:rsidR="00CD75F7" w:rsidRPr="009E5AF4" w:rsidRDefault="00FE57C7" w:rsidP="00E70BEA">
      <w:r w:rsidRPr="009E5AF4">
        <w:t>Of the 68 respondents, t</w:t>
      </w:r>
      <w:r w:rsidR="00E93DFC" w:rsidRPr="009E5AF4">
        <w:t>he majority of students were female (</w:t>
      </w:r>
      <w:r w:rsidR="00E93DFC" w:rsidRPr="008869A2">
        <w:rPr>
          <w:i/>
        </w:rPr>
        <w:t>n</w:t>
      </w:r>
      <w:r w:rsidR="0030409D" w:rsidRPr="008869A2">
        <w:rPr>
          <w:i/>
        </w:rPr>
        <w:t xml:space="preserve"> </w:t>
      </w:r>
      <w:r w:rsidR="00E93DFC" w:rsidRPr="008869A2">
        <w:rPr>
          <w:i/>
        </w:rPr>
        <w:t>=</w:t>
      </w:r>
      <w:r w:rsidR="0030409D">
        <w:t xml:space="preserve"> </w:t>
      </w:r>
      <w:r w:rsidR="00E93DFC" w:rsidRPr="009E5AF4">
        <w:t>44, 64.7%), white (</w:t>
      </w:r>
      <w:r w:rsidR="00E93DFC" w:rsidRPr="008869A2">
        <w:rPr>
          <w:i/>
        </w:rPr>
        <w:t>n</w:t>
      </w:r>
      <w:r w:rsidR="0030409D" w:rsidRPr="008869A2">
        <w:rPr>
          <w:i/>
        </w:rPr>
        <w:t xml:space="preserve"> </w:t>
      </w:r>
      <w:r w:rsidR="00E93DFC" w:rsidRPr="008869A2">
        <w:rPr>
          <w:i/>
        </w:rPr>
        <w:t>=</w:t>
      </w:r>
      <w:r w:rsidR="0030409D" w:rsidRPr="008869A2">
        <w:rPr>
          <w:i/>
        </w:rPr>
        <w:t xml:space="preserve"> </w:t>
      </w:r>
      <w:r w:rsidR="00E93DFC" w:rsidRPr="009E5AF4">
        <w:t xml:space="preserve">58, 85.3%), and ranging in age from 18 to 29. Students </w:t>
      </w:r>
      <w:r w:rsidR="002F5887" w:rsidRPr="009E5AF4">
        <w:t xml:space="preserve">primarily </w:t>
      </w:r>
      <w:r w:rsidR="00E93DFC" w:rsidRPr="009E5AF4">
        <w:t>majored in animal science (</w:t>
      </w:r>
      <w:r w:rsidR="00E93DFC" w:rsidRPr="008869A2">
        <w:rPr>
          <w:i/>
        </w:rPr>
        <w:t>n</w:t>
      </w:r>
      <w:r w:rsidR="0030409D" w:rsidRPr="008869A2">
        <w:rPr>
          <w:i/>
        </w:rPr>
        <w:t xml:space="preserve"> </w:t>
      </w:r>
      <w:r w:rsidR="00E93DFC" w:rsidRPr="008869A2">
        <w:rPr>
          <w:i/>
        </w:rPr>
        <w:t>=</w:t>
      </w:r>
      <w:r w:rsidR="0030409D" w:rsidRPr="008869A2">
        <w:rPr>
          <w:i/>
        </w:rPr>
        <w:t xml:space="preserve"> </w:t>
      </w:r>
      <w:r w:rsidR="002F5887" w:rsidRPr="009E5AF4">
        <w:t>25, 36.8%), agricultural communications (</w:t>
      </w:r>
      <w:r w:rsidR="002F5887" w:rsidRPr="00E627A0">
        <w:rPr>
          <w:i/>
        </w:rPr>
        <w:t>n</w:t>
      </w:r>
      <w:r w:rsidR="00E627A0" w:rsidRPr="00E627A0">
        <w:rPr>
          <w:i/>
        </w:rPr>
        <w:t xml:space="preserve"> </w:t>
      </w:r>
      <w:r w:rsidR="002F5887" w:rsidRPr="00E627A0">
        <w:rPr>
          <w:i/>
        </w:rPr>
        <w:t>=</w:t>
      </w:r>
      <w:r w:rsidR="00E627A0" w:rsidRPr="00E627A0">
        <w:rPr>
          <w:i/>
        </w:rPr>
        <w:t xml:space="preserve"> </w:t>
      </w:r>
      <w:r w:rsidR="002F5887" w:rsidRPr="009E5AF4">
        <w:t>23, 33.8%), or interdisciplinary agriculture (</w:t>
      </w:r>
      <w:r w:rsidR="002F5887" w:rsidRPr="00E627A0">
        <w:rPr>
          <w:i/>
        </w:rPr>
        <w:t>n</w:t>
      </w:r>
      <w:r w:rsidR="00E627A0" w:rsidRPr="00E627A0">
        <w:rPr>
          <w:i/>
        </w:rPr>
        <w:t xml:space="preserve"> </w:t>
      </w:r>
      <w:r w:rsidR="002F5887" w:rsidRPr="00E627A0">
        <w:rPr>
          <w:i/>
        </w:rPr>
        <w:t>=</w:t>
      </w:r>
      <w:r w:rsidR="00E627A0" w:rsidRPr="00E627A0">
        <w:rPr>
          <w:i/>
        </w:rPr>
        <w:t xml:space="preserve"> </w:t>
      </w:r>
      <w:r w:rsidR="002F5887" w:rsidRPr="009E5AF4">
        <w:t>9, 13.</w:t>
      </w:r>
      <w:r w:rsidRPr="009E5AF4">
        <w:t xml:space="preserve">2%). GPA </w:t>
      </w:r>
      <w:r w:rsidR="002F5887" w:rsidRPr="009E5AF4">
        <w:t xml:space="preserve">ranged from 1.98 to 4.00. </w:t>
      </w:r>
      <w:r w:rsidR="00D30770" w:rsidRPr="009E5AF4">
        <w:t xml:space="preserve">A paired-samples t-test </w:t>
      </w:r>
      <w:r w:rsidR="009579AB" w:rsidRPr="009E5AF4">
        <w:t>indicated that the</w:t>
      </w:r>
      <w:r w:rsidR="00560248" w:rsidRPr="009E5AF4">
        <w:t xml:space="preserve"> </w:t>
      </w:r>
      <w:r w:rsidR="00F15FF6" w:rsidRPr="009E5AF4">
        <w:t xml:space="preserve">overall </w:t>
      </w:r>
      <w:r w:rsidR="009579AB" w:rsidRPr="009E5AF4">
        <w:t xml:space="preserve">posttest </w:t>
      </w:r>
      <w:r w:rsidR="005C205D" w:rsidRPr="009E5AF4">
        <w:t>scores</w:t>
      </w:r>
      <w:r w:rsidR="00F15FF6" w:rsidRPr="009E5AF4">
        <w:t xml:space="preserve"> on the UF/CTS instrument</w:t>
      </w:r>
      <w:r w:rsidR="00407E70" w:rsidRPr="009E5AF4">
        <w:t xml:space="preserve"> were significantly higher </w:t>
      </w:r>
      <w:r w:rsidR="005B5BF4" w:rsidRPr="009E5AF4">
        <w:t>(</w:t>
      </w:r>
      <w:r w:rsidR="005B5BF4" w:rsidRPr="009E5AF4">
        <w:rPr>
          <w:i/>
        </w:rPr>
        <w:t>M</w:t>
      </w:r>
      <w:r w:rsidR="005B5BF4" w:rsidRPr="009E5AF4">
        <w:t xml:space="preserve"> = 21.52, </w:t>
      </w:r>
      <w:r w:rsidR="005B5BF4" w:rsidRPr="009E5AF4">
        <w:rPr>
          <w:i/>
        </w:rPr>
        <w:t>SE</w:t>
      </w:r>
      <w:r w:rsidR="005B5BF4" w:rsidRPr="009E5AF4">
        <w:t xml:space="preserve"> = 0.39) </w:t>
      </w:r>
      <w:r w:rsidR="005C205D" w:rsidRPr="009E5AF4">
        <w:t xml:space="preserve">than </w:t>
      </w:r>
      <w:r w:rsidR="009A19CA" w:rsidRPr="009E5AF4">
        <w:t xml:space="preserve">overall </w:t>
      </w:r>
      <w:r w:rsidR="00D30770" w:rsidRPr="009E5AF4">
        <w:t xml:space="preserve">scores </w:t>
      </w:r>
      <w:r w:rsidR="005B5BF4" w:rsidRPr="009E5AF4">
        <w:t>on</w:t>
      </w:r>
      <w:r w:rsidR="00407E70" w:rsidRPr="009E5AF4">
        <w:t xml:space="preserve"> the pre</w:t>
      </w:r>
      <w:r w:rsidR="00560248" w:rsidRPr="009E5AF4">
        <w:t>test (</w:t>
      </w:r>
      <w:r w:rsidR="00560248" w:rsidRPr="009E5AF4">
        <w:rPr>
          <w:i/>
        </w:rPr>
        <w:t>M</w:t>
      </w:r>
      <w:r w:rsidR="00560248" w:rsidRPr="009E5AF4">
        <w:t xml:space="preserve"> = 20.72, </w:t>
      </w:r>
      <w:r w:rsidR="00560248" w:rsidRPr="009E5AF4">
        <w:rPr>
          <w:i/>
        </w:rPr>
        <w:t>SE</w:t>
      </w:r>
      <w:r w:rsidR="00560248" w:rsidRPr="009E5AF4">
        <w:t xml:space="preserve"> = 0.39)</w:t>
      </w:r>
      <w:r w:rsidR="00D30770" w:rsidRPr="009E5AF4">
        <w:t>,</w:t>
      </w:r>
      <w:r w:rsidR="005C205D" w:rsidRPr="009E5AF4">
        <w:t xml:space="preserve"> </w:t>
      </w:r>
      <w:r w:rsidR="005C205D" w:rsidRPr="009E5AF4">
        <w:rPr>
          <w:i/>
        </w:rPr>
        <w:t>t</w:t>
      </w:r>
      <w:r w:rsidR="005C205D" w:rsidRPr="009E5AF4">
        <w:t xml:space="preserve">(64) = </w:t>
      </w:r>
      <w:r w:rsidR="00D30770" w:rsidRPr="009E5AF4">
        <w:t xml:space="preserve">- 2.16, </w:t>
      </w:r>
      <w:r w:rsidR="00D30770" w:rsidRPr="009E5AF4">
        <w:rPr>
          <w:i/>
        </w:rPr>
        <w:t>p</w:t>
      </w:r>
      <w:r w:rsidR="00D30770" w:rsidRPr="009E5AF4">
        <w:t xml:space="preserve"> = .0</w:t>
      </w:r>
      <w:r w:rsidR="00560248" w:rsidRPr="009E5AF4">
        <w:t>34</w:t>
      </w:r>
      <w:r w:rsidR="00D30770" w:rsidRPr="009E5AF4">
        <w:t xml:space="preserve">, </w:t>
      </w:r>
      <w:r w:rsidR="00D30770" w:rsidRPr="009E5AF4">
        <w:rPr>
          <w:i/>
        </w:rPr>
        <w:t>d</w:t>
      </w:r>
      <w:r w:rsidR="00D30770" w:rsidRPr="009E5AF4">
        <w:t xml:space="preserve"> = </w:t>
      </w:r>
      <w:r w:rsidR="0048053C" w:rsidRPr="009E5AF4">
        <w:t>.21.</w:t>
      </w:r>
      <w:r w:rsidR="00560248" w:rsidRPr="009E5AF4">
        <w:t xml:space="preserve"> </w:t>
      </w:r>
      <w:r w:rsidR="00874973" w:rsidRPr="009E5AF4">
        <w:t xml:space="preserve">Table </w:t>
      </w:r>
      <w:r w:rsidR="0059517A" w:rsidRPr="009E5AF4">
        <w:t>1 report</w:t>
      </w:r>
      <w:r w:rsidR="00407E70" w:rsidRPr="009E5AF4">
        <w:t>ed</w:t>
      </w:r>
      <w:r w:rsidR="0059517A" w:rsidRPr="009E5AF4">
        <w:t xml:space="preserve"> score changes using paired-samples t-tests on the three subscales</w:t>
      </w:r>
      <w:r w:rsidR="00B63E15" w:rsidRPr="009E5AF4">
        <w:t xml:space="preserve"> of the UF/CTS instrument</w:t>
      </w:r>
      <w:r w:rsidR="0059517A" w:rsidRPr="009E5AF4">
        <w:t xml:space="preserve">. </w:t>
      </w:r>
    </w:p>
    <w:p w14:paraId="3E976F0D" w14:textId="77777777" w:rsidR="00CA6FC8" w:rsidRPr="009E5AF4" w:rsidRDefault="00CA6FC8"/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1908"/>
        <w:gridCol w:w="900"/>
        <w:gridCol w:w="825"/>
        <w:gridCol w:w="241"/>
        <w:gridCol w:w="918"/>
        <w:gridCol w:w="869"/>
        <w:gridCol w:w="838"/>
        <w:gridCol w:w="856"/>
        <w:gridCol w:w="845"/>
        <w:gridCol w:w="1016"/>
        <w:gridCol w:w="252"/>
      </w:tblGrid>
      <w:tr w:rsidR="002158B0" w:rsidRPr="009E5AF4" w14:paraId="194A3567" w14:textId="77777777" w:rsidTr="00E627A0">
        <w:trPr>
          <w:gridAfter w:val="1"/>
          <w:wAfter w:w="252" w:type="dxa"/>
        </w:trPr>
        <w:tc>
          <w:tcPr>
            <w:tcW w:w="9216" w:type="dxa"/>
            <w:gridSpan w:val="10"/>
            <w:tcBorders>
              <w:top w:val="nil"/>
              <w:left w:val="nil"/>
              <w:right w:val="nil"/>
            </w:tcBorders>
          </w:tcPr>
          <w:p w14:paraId="667BD224" w14:textId="3556C0A9" w:rsidR="002158B0" w:rsidRPr="009E5AF4" w:rsidRDefault="002158B0" w:rsidP="00E70BEA">
            <w:r w:rsidRPr="009E5AF4">
              <w:t xml:space="preserve">Table </w:t>
            </w:r>
            <w:r w:rsidR="00FC653C" w:rsidRPr="009E5AF4">
              <w:t>1</w:t>
            </w:r>
          </w:p>
          <w:p w14:paraId="37399668" w14:textId="77777777" w:rsidR="002158B0" w:rsidRPr="009E5AF4" w:rsidRDefault="002158B0" w:rsidP="00E70BEA"/>
          <w:p w14:paraId="2F2AD56B" w14:textId="6C5C3BAB" w:rsidR="002158B0" w:rsidRPr="009E5AF4" w:rsidRDefault="002158B0" w:rsidP="00074797">
            <w:r w:rsidRPr="009E5AF4">
              <w:rPr>
                <w:i/>
              </w:rPr>
              <w:t xml:space="preserve">Change in Score by Constructs </w:t>
            </w:r>
            <w:r w:rsidR="00074797" w:rsidRPr="009E5AF4">
              <w:rPr>
                <w:i/>
              </w:rPr>
              <w:t>in</w:t>
            </w:r>
            <w:r w:rsidRPr="009E5AF4">
              <w:rPr>
                <w:i/>
              </w:rPr>
              <w:t xml:space="preserve"> UF/CTS Instrument</w:t>
            </w:r>
          </w:p>
        </w:tc>
      </w:tr>
      <w:tr w:rsidR="00DA0279" w:rsidRPr="009E5AF4" w14:paraId="1FABF58E" w14:textId="6CD2B27F" w:rsidTr="00E627A0">
        <w:tc>
          <w:tcPr>
            <w:tcW w:w="1908" w:type="dxa"/>
            <w:tcBorders>
              <w:left w:val="nil"/>
              <w:bottom w:val="nil"/>
              <w:right w:val="nil"/>
            </w:tcBorders>
          </w:tcPr>
          <w:p w14:paraId="28849B44" w14:textId="31F196C8" w:rsidR="00DA0279" w:rsidRPr="009E5AF4" w:rsidRDefault="00DA0279" w:rsidP="00D90D81">
            <w:pPr>
              <w:jc w:val="center"/>
            </w:pPr>
          </w:p>
        </w:tc>
        <w:tc>
          <w:tcPr>
            <w:tcW w:w="17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3F38EF5" w14:textId="5BC7136B" w:rsidR="00DA0279" w:rsidRPr="009E5AF4" w:rsidRDefault="00407E70" w:rsidP="00DA0279">
            <w:pPr>
              <w:jc w:val="center"/>
            </w:pPr>
            <w:r w:rsidRPr="009E5AF4">
              <w:t>Pret</w:t>
            </w:r>
            <w:r w:rsidR="00DA0279" w:rsidRPr="009E5AF4">
              <w:t>est</w:t>
            </w:r>
          </w:p>
        </w:tc>
        <w:tc>
          <w:tcPr>
            <w:tcW w:w="241" w:type="dxa"/>
            <w:tcBorders>
              <w:left w:val="nil"/>
              <w:bottom w:val="nil"/>
              <w:right w:val="nil"/>
            </w:tcBorders>
          </w:tcPr>
          <w:p w14:paraId="01C005BB" w14:textId="77777777" w:rsidR="00DA0279" w:rsidRPr="009E5AF4" w:rsidRDefault="00DA0279" w:rsidP="00E70BEA"/>
        </w:tc>
        <w:tc>
          <w:tcPr>
            <w:tcW w:w="178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FF5B0CC" w14:textId="04B0C4C4" w:rsidR="00DA0279" w:rsidRPr="009E5AF4" w:rsidRDefault="00DA0279" w:rsidP="00DA0279">
            <w:pPr>
              <w:jc w:val="center"/>
            </w:pPr>
            <w:r w:rsidRPr="009E5AF4">
              <w:t>Posttest</w:t>
            </w:r>
          </w:p>
        </w:tc>
        <w:tc>
          <w:tcPr>
            <w:tcW w:w="838" w:type="dxa"/>
            <w:tcBorders>
              <w:left w:val="nil"/>
              <w:bottom w:val="nil"/>
              <w:right w:val="nil"/>
            </w:tcBorders>
          </w:tcPr>
          <w:p w14:paraId="6F8C5B32" w14:textId="77777777" w:rsidR="00DA0279" w:rsidRPr="009E5AF4" w:rsidRDefault="00DA0279" w:rsidP="00E70BEA"/>
        </w:tc>
        <w:tc>
          <w:tcPr>
            <w:tcW w:w="856" w:type="dxa"/>
            <w:tcBorders>
              <w:left w:val="nil"/>
              <w:bottom w:val="nil"/>
              <w:right w:val="nil"/>
            </w:tcBorders>
          </w:tcPr>
          <w:p w14:paraId="76938C3D" w14:textId="77777777" w:rsidR="00DA0279" w:rsidRPr="009E5AF4" w:rsidRDefault="00DA0279" w:rsidP="00E70BEA"/>
        </w:tc>
        <w:tc>
          <w:tcPr>
            <w:tcW w:w="845" w:type="dxa"/>
            <w:tcBorders>
              <w:left w:val="nil"/>
              <w:bottom w:val="nil"/>
              <w:right w:val="nil"/>
            </w:tcBorders>
          </w:tcPr>
          <w:p w14:paraId="157802C3" w14:textId="77777777" w:rsidR="00DA0279" w:rsidRPr="009E5AF4" w:rsidRDefault="00DA0279" w:rsidP="00E70BEA"/>
        </w:tc>
        <w:tc>
          <w:tcPr>
            <w:tcW w:w="1268" w:type="dxa"/>
            <w:gridSpan w:val="2"/>
            <w:tcBorders>
              <w:left w:val="nil"/>
              <w:bottom w:val="nil"/>
              <w:right w:val="nil"/>
            </w:tcBorders>
          </w:tcPr>
          <w:p w14:paraId="6A16B316" w14:textId="2419C05F" w:rsidR="00DA0279" w:rsidRPr="009E5AF4" w:rsidRDefault="00DA0279" w:rsidP="00E70BEA"/>
        </w:tc>
      </w:tr>
      <w:tr w:rsidR="00DA0279" w:rsidRPr="009E5AF4" w14:paraId="5BE7DA3C" w14:textId="77777777" w:rsidTr="00E627A0"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75CD2" w14:textId="71560F2D" w:rsidR="00DA0279" w:rsidRPr="009E5AF4" w:rsidRDefault="00DA0279" w:rsidP="00DA0279">
            <w:pPr>
              <w:rPr>
                <w:i/>
              </w:rPr>
            </w:pPr>
            <w:r w:rsidRPr="009E5AF4">
              <w:rPr>
                <w:i/>
              </w:rPr>
              <w:t>Construct</w:t>
            </w: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nil"/>
            </w:tcBorders>
          </w:tcPr>
          <w:p w14:paraId="5FA0E7B6" w14:textId="3ECAEE09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M</w:t>
            </w:r>
          </w:p>
        </w:tc>
        <w:tc>
          <w:tcPr>
            <w:tcW w:w="825" w:type="dxa"/>
            <w:tcBorders>
              <w:left w:val="nil"/>
              <w:bottom w:val="single" w:sz="4" w:space="0" w:color="auto"/>
              <w:right w:val="nil"/>
            </w:tcBorders>
          </w:tcPr>
          <w:p w14:paraId="3AE62209" w14:textId="1DAE3243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SD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482D8" w14:textId="1E13D946" w:rsidR="00DA0279" w:rsidRPr="009E5AF4" w:rsidRDefault="00DA0279" w:rsidP="00E70BEA"/>
        </w:tc>
        <w:tc>
          <w:tcPr>
            <w:tcW w:w="918" w:type="dxa"/>
            <w:tcBorders>
              <w:left w:val="nil"/>
              <w:bottom w:val="single" w:sz="4" w:space="0" w:color="auto"/>
              <w:right w:val="nil"/>
            </w:tcBorders>
          </w:tcPr>
          <w:p w14:paraId="0D0C6E91" w14:textId="365C47A2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M</w:t>
            </w:r>
          </w:p>
        </w:tc>
        <w:tc>
          <w:tcPr>
            <w:tcW w:w="869" w:type="dxa"/>
            <w:tcBorders>
              <w:left w:val="nil"/>
              <w:bottom w:val="single" w:sz="4" w:space="0" w:color="auto"/>
              <w:right w:val="nil"/>
            </w:tcBorders>
          </w:tcPr>
          <w:p w14:paraId="30FA58D7" w14:textId="49EA2362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SD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2EF15F" w14:textId="54FC9372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t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EE8502" w14:textId="625E4150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df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7159BE" w14:textId="7FA1E208" w:rsidR="00DA0279" w:rsidRPr="009E5AF4" w:rsidRDefault="00DA0279" w:rsidP="00DA0279">
            <w:pPr>
              <w:jc w:val="center"/>
              <w:rPr>
                <w:i/>
              </w:rPr>
            </w:pPr>
            <w:r w:rsidRPr="009E5AF4">
              <w:rPr>
                <w:i/>
              </w:rPr>
              <w:t>p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8CBAD2" w14:textId="21EF97DE" w:rsidR="00DA0279" w:rsidRPr="009E5AF4" w:rsidRDefault="00DA0279" w:rsidP="005E13A5">
            <w:pPr>
              <w:jc w:val="center"/>
            </w:pPr>
            <w:r w:rsidRPr="009E5AF4">
              <w:t xml:space="preserve">Cohen’s </w:t>
            </w:r>
            <w:r w:rsidRPr="009E5AF4">
              <w:rPr>
                <w:i/>
              </w:rPr>
              <w:t>d</w:t>
            </w:r>
          </w:p>
        </w:tc>
      </w:tr>
      <w:tr w:rsidR="00DA0279" w:rsidRPr="009E5AF4" w14:paraId="33958CA4" w14:textId="77777777" w:rsidTr="00E627A0">
        <w:tc>
          <w:tcPr>
            <w:tcW w:w="19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801B87" w14:textId="6E2C1070" w:rsidR="00DA0279" w:rsidRPr="009E5AF4" w:rsidRDefault="00DA0279" w:rsidP="00DA0279">
            <w:r w:rsidRPr="009E5AF4">
              <w:t>Analysis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ACE11D" w14:textId="4F3B0702" w:rsidR="00DA0279" w:rsidRPr="009E5AF4" w:rsidRDefault="00DA0279" w:rsidP="00DA0279">
            <w:pPr>
              <w:jc w:val="center"/>
            </w:pPr>
            <w:r w:rsidRPr="009E5AF4">
              <w:t>7.12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4CB8F" w14:textId="37A6B06C" w:rsidR="00DA0279" w:rsidRPr="009E5AF4" w:rsidRDefault="00DA0279" w:rsidP="00DA0279">
            <w:pPr>
              <w:jc w:val="center"/>
            </w:pPr>
            <w:r w:rsidRPr="009E5AF4">
              <w:t>1.48</w:t>
            </w: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42055E" w14:textId="77777777" w:rsidR="00DA0279" w:rsidRPr="009E5AF4" w:rsidRDefault="00DA0279" w:rsidP="00DA0279">
            <w:pPr>
              <w:jc w:val="center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4A783" w14:textId="2440B4FE" w:rsidR="00DA0279" w:rsidRPr="009E5AF4" w:rsidRDefault="00DA0279" w:rsidP="00DA0279">
            <w:pPr>
              <w:jc w:val="center"/>
            </w:pPr>
            <w:r w:rsidRPr="009E5AF4">
              <w:t>7.53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2B278D" w14:textId="1DB534DF" w:rsidR="00DA0279" w:rsidRPr="009E5AF4" w:rsidRDefault="00DA0279" w:rsidP="00DA0279">
            <w:pPr>
              <w:jc w:val="center"/>
            </w:pPr>
            <w:r w:rsidRPr="009E5AF4">
              <w:t>1.37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9939B1" w14:textId="3029AF5E" w:rsidR="00DA0279" w:rsidRPr="009E5AF4" w:rsidRDefault="00DA0279" w:rsidP="00DA0279">
            <w:pPr>
              <w:jc w:val="center"/>
            </w:pPr>
            <w:r w:rsidRPr="009E5AF4">
              <w:t>-2.18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4723AE" w14:textId="5CF3B8F0" w:rsidR="00DA0279" w:rsidRPr="009E5AF4" w:rsidRDefault="0038174F" w:rsidP="00DA0279">
            <w:pPr>
              <w:jc w:val="center"/>
            </w:pPr>
            <w:r w:rsidRPr="009E5AF4">
              <w:t>66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307EA9" w14:textId="48E2EAE2" w:rsidR="00DA0279" w:rsidRPr="009E5AF4" w:rsidRDefault="0038174F" w:rsidP="00DA0279">
            <w:pPr>
              <w:jc w:val="center"/>
            </w:pPr>
            <w:r w:rsidRPr="009E5AF4">
              <w:t>0.03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77F8EE" w14:textId="779196C7" w:rsidR="00DA0279" w:rsidRPr="009E5AF4" w:rsidRDefault="0038174F" w:rsidP="00DA0279">
            <w:pPr>
              <w:jc w:val="center"/>
            </w:pPr>
            <w:r w:rsidRPr="009E5AF4">
              <w:t>0.30</w:t>
            </w:r>
          </w:p>
        </w:tc>
      </w:tr>
      <w:tr w:rsidR="00DA0279" w:rsidRPr="009E5AF4" w14:paraId="12A181EE" w14:textId="77777777" w:rsidTr="00E627A0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37C90EAD" w14:textId="4EE82E4A" w:rsidR="00DA0279" w:rsidRPr="009E5AF4" w:rsidRDefault="00DA0279" w:rsidP="00DA0279">
            <w:r w:rsidRPr="009E5AF4">
              <w:t>Evaluation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744D5A5" w14:textId="3065084E" w:rsidR="00DA0279" w:rsidRPr="009E5AF4" w:rsidRDefault="0038174F" w:rsidP="00DA0279">
            <w:pPr>
              <w:jc w:val="center"/>
            </w:pPr>
            <w:r w:rsidRPr="009E5AF4">
              <w:t>6.60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66C4E9C4" w14:textId="50DE3DD8" w:rsidR="00DA0279" w:rsidRPr="009E5AF4" w:rsidRDefault="0038174F" w:rsidP="00DA0279">
            <w:pPr>
              <w:jc w:val="center"/>
            </w:pPr>
            <w:r w:rsidRPr="009E5AF4">
              <w:t>1.78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2B48E157" w14:textId="77777777" w:rsidR="00DA0279" w:rsidRPr="009E5AF4" w:rsidRDefault="00DA0279" w:rsidP="00DA0279">
            <w:pPr>
              <w:jc w:val="center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5F997FB" w14:textId="2F276C3F" w:rsidR="00DA0279" w:rsidRPr="009E5AF4" w:rsidRDefault="0038174F" w:rsidP="00DA0279">
            <w:pPr>
              <w:jc w:val="center"/>
            </w:pPr>
            <w:r w:rsidRPr="009E5AF4">
              <w:t>6.69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734835B2" w14:textId="015D04E2" w:rsidR="00DA0279" w:rsidRPr="009E5AF4" w:rsidRDefault="0038174F" w:rsidP="00DA0279">
            <w:pPr>
              <w:jc w:val="center"/>
            </w:pPr>
            <w:r w:rsidRPr="009E5AF4">
              <w:t>1.59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3440F2BD" w14:textId="20C801B3" w:rsidR="00DA0279" w:rsidRPr="009E5AF4" w:rsidRDefault="0038174F" w:rsidP="00DA0279">
            <w:pPr>
              <w:jc w:val="center"/>
            </w:pPr>
            <w:r w:rsidRPr="009E5AF4">
              <w:t>-0.46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14:paraId="3AAD06EA" w14:textId="33F60020" w:rsidR="00DA0279" w:rsidRPr="009E5AF4" w:rsidRDefault="0038174F" w:rsidP="00DA0279">
            <w:pPr>
              <w:jc w:val="center"/>
            </w:pPr>
            <w:r w:rsidRPr="009E5AF4">
              <w:t>64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1AEF1913" w14:textId="204064D0" w:rsidR="00DA0279" w:rsidRPr="009E5AF4" w:rsidRDefault="0038174F" w:rsidP="00DA0279">
            <w:pPr>
              <w:jc w:val="center"/>
            </w:pPr>
            <w:r w:rsidRPr="009E5AF4">
              <w:t>0.64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A1AE1D" w14:textId="78A4FAB3" w:rsidR="00DA0279" w:rsidRPr="009E5AF4" w:rsidRDefault="0038174F" w:rsidP="00DA0279">
            <w:pPr>
              <w:jc w:val="center"/>
            </w:pPr>
            <w:r w:rsidRPr="009E5AF4">
              <w:t>0.00</w:t>
            </w:r>
          </w:p>
        </w:tc>
      </w:tr>
      <w:tr w:rsidR="00DA0279" w:rsidRPr="009E5AF4" w14:paraId="67B8AFAB" w14:textId="77777777" w:rsidTr="00E627A0"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25FE98" w14:textId="41D48C8C" w:rsidR="00DA0279" w:rsidRPr="009E5AF4" w:rsidRDefault="00DA0279" w:rsidP="00DA0279">
            <w:r w:rsidRPr="009E5AF4">
              <w:t>Inference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4C1F8" w14:textId="6EE550D1" w:rsidR="00DA0279" w:rsidRPr="009E5AF4" w:rsidRDefault="0038174F" w:rsidP="00DA0279">
            <w:pPr>
              <w:jc w:val="center"/>
            </w:pPr>
            <w:r w:rsidRPr="009E5AF4">
              <w:t>7.04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B21C23" w14:textId="146EAA8F" w:rsidR="00DA0279" w:rsidRPr="009E5AF4" w:rsidRDefault="0038174F" w:rsidP="00DA0279">
            <w:pPr>
              <w:jc w:val="center"/>
            </w:pPr>
            <w:r w:rsidRPr="009E5AF4">
              <w:t>1.30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EE4AC6" w14:textId="77777777" w:rsidR="00DA0279" w:rsidRPr="009E5AF4" w:rsidRDefault="00DA0279" w:rsidP="00DA0279">
            <w:pPr>
              <w:jc w:val="center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B76287" w14:textId="33D70C6F" w:rsidR="00DA0279" w:rsidRPr="009E5AF4" w:rsidRDefault="0038174F" w:rsidP="00DA0279">
            <w:pPr>
              <w:jc w:val="center"/>
            </w:pPr>
            <w:r w:rsidRPr="009E5AF4">
              <w:t>7.28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4B8B4B" w14:textId="7B2688DF" w:rsidR="00DA0279" w:rsidRPr="009E5AF4" w:rsidRDefault="0038174F" w:rsidP="00DA0279">
            <w:pPr>
              <w:jc w:val="center"/>
            </w:pPr>
            <w:r w:rsidRPr="009E5AF4">
              <w:t>1.59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B8334" w14:textId="76EDDB4E" w:rsidR="00DA0279" w:rsidRPr="009E5AF4" w:rsidRDefault="0038174F" w:rsidP="00DA0279">
            <w:pPr>
              <w:jc w:val="center"/>
            </w:pPr>
            <w:r w:rsidRPr="009E5AF4">
              <w:t>-1.04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553C41" w14:textId="1E033FC4" w:rsidR="00DA0279" w:rsidRPr="009E5AF4" w:rsidRDefault="0038174F" w:rsidP="00DA0279">
            <w:pPr>
              <w:jc w:val="center"/>
            </w:pPr>
            <w:r w:rsidRPr="009E5AF4">
              <w:t>66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F565B4" w14:textId="304C9A9E" w:rsidR="00DA0279" w:rsidRPr="009E5AF4" w:rsidRDefault="0038174F" w:rsidP="00DA0279">
            <w:pPr>
              <w:jc w:val="center"/>
            </w:pPr>
            <w:r w:rsidRPr="009E5AF4">
              <w:t>0.30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B66F0" w14:textId="48AEBB44" w:rsidR="00DA0279" w:rsidRPr="009E5AF4" w:rsidRDefault="0038174F" w:rsidP="00DA0279">
            <w:pPr>
              <w:jc w:val="center"/>
            </w:pPr>
            <w:r w:rsidRPr="009E5AF4">
              <w:t>0.15</w:t>
            </w:r>
          </w:p>
        </w:tc>
      </w:tr>
    </w:tbl>
    <w:p w14:paraId="1220A52A" w14:textId="77777777" w:rsidR="00DA0279" w:rsidRPr="009E5AF4" w:rsidRDefault="00DA0279" w:rsidP="009A314E">
      <w:pPr>
        <w:jc w:val="center"/>
      </w:pPr>
    </w:p>
    <w:p w14:paraId="43ECF0D8" w14:textId="5F82E820" w:rsidR="00FE57C7" w:rsidRPr="009E5AF4" w:rsidRDefault="00FE57C7" w:rsidP="00FE57C7">
      <w:r w:rsidRPr="009E5AF4">
        <w:t>A Pearson product-moment correlation showed a low negative relationship (</w:t>
      </w:r>
      <w:r w:rsidRPr="009E5AF4">
        <w:rPr>
          <w:i/>
        </w:rPr>
        <w:t>r</w:t>
      </w:r>
      <w:r w:rsidRPr="009E5AF4">
        <w:t xml:space="preserve"> = -.16) between GPA and the overall score on the UF/CTS instrument and a negligible negative relationship (</w:t>
      </w:r>
      <w:r w:rsidRPr="009E5AF4">
        <w:rPr>
          <w:i/>
        </w:rPr>
        <w:t>r</w:t>
      </w:r>
      <w:r w:rsidRPr="009E5AF4">
        <w:t xml:space="preserve"> = -.03) between age and the overal</w:t>
      </w:r>
      <w:r w:rsidR="001C34E2">
        <w:t>l score</w:t>
      </w:r>
      <w:r w:rsidRPr="009E5AF4">
        <w:t xml:space="preserve">. A point-biserial correlation coefficient of </w:t>
      </w:r>
      <w:r w:rsidRPr="009E5AF4">
        <w:rPr>
          <w:i/>
        </w:rPr>
        <w:t>r</w:t>
      </w:r>
      <w:r w:rsidRPr="009E5AF4">
        <w:t xml:space="preserve"> = -.01 indicated a negligible negative relationship between gender and the overall score. A Spearman’s rho coefficient of .09 indicated a negligible positive relationship between </w:t>
      </w:r>
      <w:r w:rsidR="00E627A0">
        <w:t xml:space="preserve">where </w:t>
      </w:r>
      <w:r w:rsidR="001C34E2">
        <w:t xml:space="preserve">the </w:t>
      </w:r>
      <w:r w:rsidR="00E627A0">
        <w:t xml:space="preserve">student was from (rural, small sub-urban, large sub-urban, urban) </w:t>
      </w:r>
      <w:r w:rsidRPr="009E5AF4">
        <w:t>and the overall score.</w:t>
      </w:r>
    </w:p>
    <w:p w14:paraId="094CBDD7" w14:textId="77777777" w:rsidR="00FE57C7" w:rsidRPr="009E5AF4" w:rsidRDefault="00FE57C7" w:rsidP="00FE57C7">
      <w:pPr>
        <w:jc w:val="center"/>
      </w:pPr>
    </w:p>
    <w:p w14:paraId="79A665D4" w14:textId="77777777" w:rsidR="0030409D" w:rsidRDefault="009A314E" w:rsidP="0030409D">
      <w:pPr>
        <w:jc w:val="center"/>
        <w:rPr>
          <w:b/>
        </w:rPr>
      </w:pPr>
      <w:r w:rsidRPr="009E5AF4">
        <w:rPr>
          <w:b/>
        </w:rPr>
        <w:t>Conclusions</w:t>
      </w:r>
    </w:p>
    <w:p w14:paraId="4BAA2A65" w14:textId="7F9D78FD" w:rsidR="009E5AF4" w:rsidRPr="0030409D" w:rsidRDefault="0030409D" w:rsidP="0030409D">
      <w:pPr>
        <w:rPr>
          <w:b/>
        </w:rPr>
      </w:pPr>
      <w:r w:rsidRPr="009E5AF4">
        <w:t>This study showed that the overall score on the UF/CTS instrument increased from pretest to posttest, indicating that the treatment of critical thinking and peer review lectures and in-class peer review experiences can potentially increase critical thinking.</w:t>
      </w:r>
      <w:r>
        <w:t xml:space="preserve"> </w:t>
      </w:r>
      <w:r w:rsidRPr="009E5AF4">
        <w:t>None of the demographic characteristics had a significant relationship with the overall score on the UF/CTS, which may indicate that those demographic characteristics do not affect a student’s critical thinking ability.</w:t>
      </w:r>
    </w:p>
    <w:p w14:paraId="237EEFB8" w14:textId="77777777" w:rsidR="0030409D" w:rsidRPr="009E5AF4" w:rsidRDefault="0030409D" w:rsidP="00E66CCA">
      <w:pPr>
        <w:jc w:val="center"/>
        <w:rPr>
          <w:b/>
        </w:rPr>
      </w:pPr>
    </w:p>
    <w:p w14:paraId="7C38618C" w14:textId="43AC7FA8" w:rsidR="00C52EDF" w:rsidRPr="009E5AF4" w:rsidRDefault="00E66CCA" w:rsidP="00E66CCA">
      <w:pPr>
        <w:jc w:val="center"/>
        <w:rPr>
          <w:b/>
        </w:rPr>
      </w:pPr>
      <w:r w:rsidRPr="009E5AF4">
        <w:rPr>
          <w:b/>
        </w:rPr>
        <w:t>Implications/Recommendations</w:t>
      </w:r>
    </w:p>
    <w:p w14:paraId="1AF50100" w14:textId="10DE9FB7" w:rsidR="00F40BA4" w:rsidRPr="009E5AF4" w:rsidRDefault="00395D63" w:rsidP="005A0E55">
      <w:r w:rsidRPr="009E5AF4">
        <w:t>With a small effect size (</w:t>
      </w:r>
      <w:r w:rsidRPr="009E5AF4">
        <w:rPr>
          <w:i/>
        </w:rPr>
        <w:t>d</w:t>
      </w:r>
      <w:r w:rsidRPr="009E5AF4">
        <w:t xml:space="preserve"> = .21), the treatment may also have a practical significance since the lectures, peer review guidelines, and UF/CTS instrument are already developed and available for use. </w:t>
      </w:r>
      <w:r w:rsidR="00884A9C" w:rsidRPr="009E5AF4">
        <w:t xml:space="preserve">However, the pre-experimental research design cannot confirm a causal relationship between the treatment and </w:t>
      </w:r>
      <w:r w:rsidR="00292E80" w:rsidRPr="009E5AF4">
        <w:t xml:space="preserve">posttest score for other factors may have resulted in a higher score. Further </w:t>
      </w:r>
      <w:r w:rsidR="00CB69C0" w:rsidRPr="009E5AF4">
        <w:t xml:space="preserve">research using the </w:t>
      </w:r>
      <w:r w:rsidR="00FE57C7" w:rsidRPr="009E5AF4">
        <w:t>nonrandomized control group pre</w:t>
      </w:r>
      <w:r w:rsidR="00CB69C0" w:rsidRPr="009E5AF4">
        <w:t>test posttest design</w:t>
      </w:r>
      <w:r w:rsidR="00292E80" w:rsidRPr="009E5AF4">
        <w:t xml:space="preserve"> </w:t>
      </w:r>
      <w:r w:rsidR="00CC6D9E" w:rsidRPr="009E5AF4">
        <w:t xml:space="preserve">in </w:t>
      </w:r>
      <w:r w:rsidR="00CA24B0" w:rsidRPr="009E5AF4">
        <w:t xml:space="preserve">agriscience writing courses </w:t>
      </w:r>
      <w:r w:rsidR="00292E80" w:rsidRPr="009E5AF4">
        <w:t xml:space="preserve">would </w:t>
      </w:r>
      <w:r w:rsidR="00884A9C" w:rsidRPr="009E5AF4">
        <w:t xml:space="preserve">confirm the effectiveness of this treatment. </w:t>
      </w:r>
    </w:p>
    <w:p w14:paraId="6FFF1E12" w14:textId="77777777" w:rsidR="009A314E" w:rsidRPr="009E5AF4" w:rsidRDefault="009A314E" w:rsidP="009A314E">
      <w:pPr>
        <w:jc w:val="center"/>
        <w:rPr>
          <w:b/>
        </w:rPr>
      </w:pPr>
      <w:r w:rsidRPr="009E5AF4">
        <w:rPr>
          <w:b/>
        </w:rPr>
        <w:lastRenderedPageBreak/>
        <w:t>References</w:t>
      </w:r>
    </w:p>
    <w:p w14:paraId="293182DD" w14:textId="77777777" w:rsidR="00DF7C59" w:rsidRPr="009E5AF4" w:rsidRDefault="00DF7C59" w:rsidP="00DF7C59"/>
    <w:p w14:paraId="6B4B6640" w14:textId="5BAE6978" w:rsidR="00A04275" w:rsidRPr="009E5AF4" w:rsidRDefault="00A04275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i/>
          <w:color w:val="231F20"/>
        </w:rPr>
      </w:pPr>
      <w:r w:rsidRPr="009E5AF4">
        <w:rPr>
          <w:rFonts w:eastAsia="Cambria"/>
          <w:color w:val="231F20"/>
        </w:rPr>
        <w:t xml:space="preserve">Facione, P. A. (1990). </w:t>
      </w:r>
      <w:r w:rsidRPr="009E5AF4">
        <w:rPr>
          <w:rFonts w:eastAsia="Cambria"/>
          <w:i/>
          <w:iCs/>
          <w:color w:val="231F20"/>
        </w:rPr>
        <w:t>Critical thinking: A statement of expert consensus for purposes of educational assessment and instruction</w:t>
      </w:r>
      <w:r w:rsidRPr="009E5AF4">
        <w:rPr>
          <w:rFonts w:eastAsia="Cambria"/>
          <w:color w:val="231F20"/>
        </w:rPr>
        <w:t>. Millbrea, CA: The California Academic Press. Retrieved from http://</w:t>
      </w:r>
      <w:r w:rsidRPr="009E5AF4">
        <w:rPr>
          <w:rStyle w:val="HTMLCite"/>
          <w:i w:val="0"/>
        </w:rPr>
        <w:t>www.insightassessment.com/pdf_files/DEXadobe.PDF</w:t>
      </w:r>
    </w:p>
    <w:p w14:paraId="2137C52C" w14:textId="77777777" w:rsidR="00331E1F" w:rsidRPr="009E5AF4" w:rsidRDefault="00331E1F" w:rsidP="00331E1F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</w:p>
    <w:p w14:paraId="7AFA4623" w14:textId="1BF75157" w:rsidR="00A04275" w:rsidRPr="009E5AF4" w:rsidRDefault="00A04275" w:rsidP="009738F9">
      <w:pPr>
        <w:widowControl w:val="0"/>
        <w:autoSpaceDE w:val="0"/>
        <w:autoSpaceDN w:val="0"/>
        <w:adjustRightInd w:val="0"/>
        <w:ind w:left="720" w:hanging="720"/>
        <w:rPr>
          <w:rStyle w:val="HTMLCite"/>
        </w:rPr>
      </w:pPr>
      <w:r w:rsidRPr="009E5AF4">
        <w:rPr>
          <w:rFonts w:eastAsia="Cambria"/>
          <w:color w:val="231F20"/>
        </w:rPr>
        <w:t xml:space="preserve">Friedel, C. R., Irani, T., Rudd, R., Gallo, M., &amp; Eckhardt, E. (2006). </w:t>
      </w:r>
      <w:r w:rsidRPr="009E5AF4">
        <w:rPr>
          <w:rFonts w:eastAsia="Cambria"/>
          <w:i/>
          <w:color w:val="231F20"/>
        </w:rPr>
        <w:t>Influence of overtly teaching for critical thinking with undergraduates in a college of agriculture</w:t>
      </w:r>
      <w:r w:rsidR="009738F9" w:rsidRPr="009E5AF4">
        <w:rPr>
          <w:rFonts w:eastAsia="Cambria"/>
          <w:color w:val="231F20"/>
        </w:rPr>
        <w:t xml:space="preserve">. Paper presented at the </w:t>
      </w:r>
      <w:r w:rsidRPr="009E5AF4">
        <w:rPr>
          <w:rFonts w:eastAsia="Cambria"/>
          <w:color w:val="231F20"/>
        </w:rPr>
        <w:t>American Association for Agricultural Educat</w:t>
      </w:r>
      <w:r w:rsidR="009738F9" w:rsidRPr="009E5AF4">
        <w:rPr>
          <w:rFonts w:eastAsia="Cambria"/>
          <w:color w:val="231F20"/>
        </w:rPr>
        <w:t xml:space="preserve">ion Southern Region Conference, </w:t>
      </w:r>
      <w:r w:rsidRPr="009E5AF4">
        <w:rPr>
          <w:rFonts w:eastAsia="Cambria"/>
          <w:color w:val="231F20"/>
        </w:rPr>
        <w:t xml:space="preserve">Orlando, FL. </w:t>
      </w:r>
      <w:r w:rsidR="009738F9" w:rsidRPr="009E5AF4">
        <w:rPr>
          <w:rFonts w:eastAsia="Cambria"/>
          <w:color w:val="231F20"/>
        </w:rPr>
        <w:t>Retrieved from http://</w:t>
      </w:r>
      <w:r w:rsidR="009738F9" w:rsidRPr="009E5AF4">
        <w:rPr>
          <w:rStyle w:val="HTMLCite"/>
          <w:i w:val="0"/>
        </w:rPr>
        <w:t>aec.ifas.ufl.edu/abrams/step/</w:t>
      </w:r>
      <w:r w:rsidR="009738F9" w:rsidRPr="009E5AF4">
        <w:rPr>
          <w:rStyle w:val="HTMLCite"/>
          <w:bCs/>
          <w:i w:val="0"/>
        </w:rPr>
        <w:t>influence</w:t>
      </w:r>
      <w:r w:rsidR="009738F9" w:rsidRPr="009E5AF4">
        <w:rPr>
          <w:rStyle w:val="HTMLCite"/>
          <w:i w:val="0"/>
        </w:rPr>
        <w:t>_</w:t>
      </w:r>
      <w:r w:rsidR="009738F9" w:rsidRPr="009E5AF4">
        <w:rPr>
          <w:rStyle w:val="HTMLCite"/>
          <w:bCs/>
          <w:i w:val="0"/>
        </w:rPr>
        <w:t>overtly</w:t>
      </w:r>
      <w:r w:rsidR="009738F9" w:rsidRPr="009E5AF4">
        <w:rPr>
          <w:rStyle w:val="HTMLCite"/>
          <w:i w:val="0"/>
        </w:rPr>
        <w:t>.pdf</w:t>
      </w:r>
    </w:p>
    <w:p w14:paraId="524D4C65" w14:textId="77777777" w:rsidR="009738F9" w:rsidRPr="009E5AF4" w:rsidRDefault="009738F9" w:rsidP="00ED3F6B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</w:p>
    <w:p w14:paraId="7561F7D9" w14:textId="71C18F0B" w:rsidR="00ED3F6B" w:rsidRPr="009E5AF4" w:rsidRDefault="00ED3F6B" w:rsidP="00AB36D8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  <w:r w:rsidRPr="009E5AF4">
        <w:rPr>
          <w:rFonts w:eastAsia="Cambria"/>
          <w:color w:val="231F20"/>
        </w:rPr>
        <w:t xml:space="preserve">Hofreiter, </w:t>
      </w:r>
      <w:r w:rsidR="00AB36D8" w:rsidRPr="009E5AF4">
        <w:rPr>
          <w:rFonts w:eastAsia="Cambria"/>
          <w:color w:val="231F20"/>
        </w:rPr>
        <w:t xml:space="preserve">T. D., </w:t>
      </w:r>
      <w:r w:rsidRPr="009E5AF4">
        <w:rPr>
          <w:rFonts w:eastAsia="Cambria"/>
          <w:color w:val="231F20"/>
        </w:rPr>
        <w:t xml:space="preserve">Monroe, </w:t>
      </w:r>
      <w:r w:rsidR="00AB36D8" w:rsidRPr="009E5AF4">
        <w:rPr>
          <w:rFonts w:eastAsia="Cambria"/>
          <w:color w:val="231F20"/>
        </w:rPr>
        <w:t xml:space="preserve">M. C., </w:t>
      </w:r>
      <w:r w:rsidRPr="009E5AF4">
        <w:rPr>
          <w:rFonts w:eastAsia="Cambria"/>
          <w:color w:val="231F20"/>
        </w:rPr>
        <w:t xml:space="preserve">&amp; Stein, </w:t>
      </w:r>
      <w:r w:rsidR="00AB36D8" w:rsidRPr="009E5AF4">
        <w:rPr>
          <w:rFonts w:eastAsia="Cambria"/>
          <w:color w:val="231F20"/>
        </w:rPr>
        <w:t>T. V. (</w:t>
      </w:r>
      <w:r w:rsidRPr="009E5AF4">
        <w:rPr>
          <w:rFonts w:eastAsia="Cambria"/>
          <w:color w:val="231F20"/>
        </w:rPr>
        <w:t>2007</w:t>
      </w:r>
      <w:r w:rsidR="00AB36D8" w:rsidRPr="009E5AF4">
        <w:rPr>
          <w:rFonts w:eastAsia="Cambria"/>
          <w:color w:val="231F20"/>
        </w:rPr>
        <w:t xml:space="preserve">). Teaching and evaluating critical thinking in an environmental context. </w:t>
      </w:r>
      <w:r w:rsidR="00AB36D8" w:rsidRPr="00361FF7">
        <w:rPr>
          <w:rFonts w:eastAsia="Cambria"/>
          <w:i/>
          <w:color w:val="231F20"/>
        </w:rPr>
        <w:t>Applied Environmental Education &amp; Communication, 6,</w:t>
      </w:r>
      <w:r w:rsidR="00AB36D8" w:rsidRPr="009E5AF4">
        <w:rPr>
          <w:rFonts w:eastAsia="Cambria"/>
          <w:color w:val="231F20"/>
        </w:rPr>
        <w:t xml:space="preserve"> 149-157. doi: 10.1080/15330150701598197</w:t>
      </w:r>
    </w:p>
    <w:p w14:paraId="2BFBC930" w14:textId="77777777" w:rsidR="00ED3F6B" w:rsidRPr="009E5AF4" w:rsidRDefault="00ED3F6B" w:rsidP="00D1693B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</w:p>
    <w:p w14:paraId="4925E2E3" w14:textId="3129D168" w:rsidR="00ED3F6B" w:rsidRPr="009E5AF4" w:rsidRDefault="00ED3F6B" w:rsidP="00ED3F6B">
      <w:pPr>
        <w:ind w:left="720" w:hanging="720"/>
      </w:pPr>
      <w:r w:rsidRPr="009E5AF4">
        <w:rPr>
          <w:rFonts w:eastAsia="Cambria"/>
          <w:color w:val="231F20"/>
        </w:rPr>
        <w:t xml:space="preserve">Irani, T., Rudd, R., Gallo, M., Ricketts, J., Friedel, C., &amp; Rhoades, E. (2007). </w:t>
      </w:r>
      <w:r w:rsidRPr="009E5AF4">
        <w:rPr>
          <w:rFonts w:eastAsia="Cambria"/>
          <w:i/>
          <w:color w:val="231F20"/>
        </w:rPr>
        <w:t>Critical thinking instrumentation manual</w:t>
      </w:r>
      <w:r w:rsidRPr="009E5AF4">
        <w:rPr>
          <w:rFonts w:eastAsia="Cambria"/>
          <w:color w:val="231F20"/>
        </w:rPr>
        <w:t>. Retrieved from http://step.ufl.edu/resources/critical</w:t>
      </w:r>
      <w:r w:rsidRPr="009E5AF4">
        <w:rPr>
          <w:rFonts w:eastAsia="Cambria"/>
          <w:color w:val="231F20"/>
        </w:rPr>
        <w:br/>
        <w:t>_thinking/ctmanual.pdf</w:t>
      </w:r>
    </w:p>
    <w:p w14:paraId="685BAB9A" w14:textId="77777777" w:rsidR="00A04275" w:rsidRPr="009E5AF4" w:rsidRDefault="00A04275" w:rsidP="00B97D4B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</w:p>
    <w:p w14:paraId="3FE995EB" w14:textId="77777777" w:rsidR="00A04275" w:rsidRPr="009E5AF4" w:rsidRDefault="00A04275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i/>
          <w:color w:val="231F20"/>
        </w:rPr>
      </w:pPr>
      <w:r w:rsidRPr="009E5AF4">
        <w:rPr>
          <w:rFonts w:eastAsia="Cambria"/>
          <w:color w:val="231F20"/>
        </w:rPr>
        <w:t xml:space="preserve">Quinn, C., Burbach, M. E., Matkin, G. S., &amp; Flores, K. (2009). Critical thinking for natural resource, agricultural, and environmental ethics education. </w:t>
      </w:r>
      <w:r w:rsidRPr="009E5AF4">
        <w:rPr>
          <w:rFonts w:eastAsia="Cambria"/>
          <w:i/>
          <w:color w:val="231F20"/>
        </w:rPr>
        <w:t>Journal of Natural Resources &amp; Life Sciences Education, 38</w:t>
      </w:r>
      <w:r w:rsidRPr="009E5AF4">
        <w:rPr>
          <w:rFonts w:eastAsia="Cambria"/>
          <w:color w:val="231F20"/>
        </w:rPr>
        <w:t>, 221-227. doi:10.4195/jnrlse.2009.0028</w:t>
      </w:r>
    </w:p>
    <w:p w14:paraId="7EEC0786" w14:textId="77777777" w:rsidR="00A04275" w:rsidRPr="009E5AF4" w:rsidRDefault="00A04275" w:rsidP="00D1693B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</w:p>
    <w:p w14:paraId="6F85249F" w14:textId="77777777" w:rsidR="00A04275" w:rsidRPr="009E5AF4" w:rsidRDefault="00A04275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  <w:r w:rsidRPr="009E5AF4">
        <w:rPr>
          <w:rFonts w:eastAsia="Cambria"/>
          <w:color w:val="231F20"/>
        </w:rPr>
        <w:t xml:space="preserve">Rudd, R., Baker, M., &amp; Hoover, T. (2000). Undergraduate agriculture student learning styles and critical thinking abilities: Is there a relationship? </w:t>
      </w:r>
      <w:r w:rsidRPr="009E5AF4">
        <w:rPr>
          <w:rFonts w:eastAsia="Cambria"/>
          <w:i/>
          <w:iCs/>
          <w:color w:val="231F20"/>
        </w:rPr>
        <w:t>Journal of Agricultural Education, 41</w:t>
      </w:r>
      <w:r w:rsidRPr="009E5AF4">
        <w:rPr>
          <w:rFonts w:eastAsia="Cambria"/>
          <w:color w:val="231F20"/>
        </w:rPr>
        <w:t>(3), 2-12. doi: 10.5032/jae.2000.03002</w:t>
      </w:r>
    </w:p>
    <w:p w14:paraId="61DAE1F8" w14:textId="77777777" w:rsidR="00A04275" w:rsidRPr="009E5AF4" w:rsidRDefault="00A04275" w:rsidP="00A04275">
      <w:pPr>
        <w:widowControl w:val="0"/>
        <w:autoSpaceDE w:val="0"/>
        <w:autoSpaceDN w:val="0"/>
        <w:adjustRightInd w:val="0"/>
        <w:rPr>
          <w:rFonts w:eastAsia="Cambria"/>
          <w:color w:val="231F20"/>
        </w:rPr>
      </w:pPr>
    </w:p>
    <w:p w14:paraId="6DEE7180" w14:textId="251BCAD3" w:rsidR="00A04275" w:rsidRPr="009E5AF4" w:rsidRDefault="00A04275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  <w:r w:rsidRPr="009E5AF4">
        <w:rPr>
          <w:rFonts w:eastAsia="Cambria"/>
          <w:color w:val="231F20"/>
        </w:rPr>
        <w:t xml:space="preserve">Rudd, R. D., &amp; Moore, L. L. (2003). Undergraduate agriculture student critical thinking abilities and anticipated career goals: Is there a relationship? </w:t>
      </w:r>
      <w:r w:rsidRPr="009E5AF4">
        <w:rPr>
          <w:rFonts w:eastAsia="Cambria"/>
          <w:i/>
          <w:color w:val="231F20"/>
        </w:rPr>
        <w:t>Journal of Southern Agricultural Education Research, 53</w:t>
      </w:r>
      <w:r w:rsidRPr="009E5AF4">
        <w:rPr>
          <w:rFonts w:eastAsia="Cambria"/>
          <w:color w:val="231F20"/>
        </w:rPr>
        <w:t>(1), 127-139.</w:t>
      </w:r>
    </w:p>
    <w:p w14:paraId="75FF7FDB" w14:textId="77777777" w:rsidR="00B97D4B" w:rsidRPr="009E5AF4" w:rsidRDefault="00B97D4B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</w:p>
    <w:p w14:paraId="65D8F941" w14:textId="05D0AC22" w:rsidR="00B97D4B" w:rsidRPr="009E5AF4" w:rsidRDefault="00B97D4B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b/>
          <w:color w:val="231F20"/>
        </w:rPr>
      </w:pPr>
      <w:r w:rsidRPr="009E5AF4">
        <w:rPr>
          <w:rFonts w:eastAsia="Cambria"/>
          <w:color w:val="231F20"/>
        </w:rPr>
        <w:t>Thalheimer, W., &amp; Cook, S. (2002). How to calculate effect sizes from published research: A simplified methodology. Retrieved from http://education.gsu.edu</w:t>
      </w:r>
    </w:p>
    <w:p w14:paraId="138AE8B5" w14:textId="77777777" w:rsidR="00B97D4B" w:rsidRPr="009E5AF4" w:rsidRDefault="00B97D4B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</w:p>
    <w:p w14:paraId="19EC89E1" w14:textId="09929712" w:rsidR="009A314E" w:rsidRPr="009E5AF4" w:rsidRDefault="00D1693B" w:rsidP="00A04275">
      <w:pPr>
        <w:widowControl w:val="0"/>
        <w:autoSpaceDE w:val="0"/>
        <w:autoSpaceDN w:val="0"/>
        <w:adjustRightInd w:val="0"/>
        <w:ind w:left="720" w:hanging="720"/>
        <w:rPr>
          <w:rFonts w:eastAsia="Cambria"/>
          <w:color w:val="231F20"/>
        </w:rPr>
      </w:pPr>
      <w:r w:rsidRPr="009E5AF4">
        <w:rPr>
          <w:rFonts w:eastAsia="Cambria"/>
          <w:color w:val="231F20"/>
        </w:rPr>
        <w:t xml:space="preserve">Tsui, L. (2002). Fostering critical thinking through effective pedagogy: Evidence from four institutional case studies. </w:t>
      </w:r>
      <w:r w:rsidRPr="009E5AF4">
        <w:rPr>
          <w:rFonts w:eastAsia="Cambria"/>
          <w:i/>
          <w:color w:val="231F20"/>
        </w:rPr>
        <w:t>Journal of Higher Education, 73</w:t>
      </w:r>
      <w:r w:rsidRPr="009E5AF4">
        <w:rPr>
          <w:rFonts w:eastAsia="Cambria"/>
          <w:color w:val="231F20"/>
        </w:rPr>
        <w:t>, 740–763. doi:10.1353/jhe.2002.0056</w:t>
      </w:r>
    </w:p>
    <w:sectPr w:rsidR="009A314E" w:rsidRPr="009E5AF4" w:rsidSect="00681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0261"/>
    <w:multiLevelType w:val="hybridMultilevel"/>
    <w:tmpl w:val="04BC0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F6983"/>
    <w:multiLevelType w:val="hybridMultilevel"/>
    <w:tmpl w:val="1592DE86"/>
    <w:lvl w:ilvl="0" w:tplc="D7545CB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B3F6CA5"/>
    <w:multiLevelType w:val="hybridMultilevel"/>
    <w:tmpl w:val="6DDE4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411D2"/>
    <w:multiLevelType w:val="hybridMultilevel"/>
    <w:tmpl w:val="9BBC24B4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69314CAE"/>
    <w:multiLevelType w:val="hybridMultilevel"/>
    <w:tmpl w:val="0E5C4F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3B7"/>
    <w:rsid w:val="000037C9"/>
    <w:rsid w:val="000078B6"/>
    <w:rsid w:val="00011C72"/>
    <w:rsid w:val="00013C72"/>
    <w:rsid w:val="00017F53"/>
    <w:rsid w:val="0004476C"/>
    <w:rsid w:val="0004527C"/>
    <w:rsid w:val="00046C0B"/>
    <w:rsid w:val="00054980"/>
    <w:rsid w:val="00074797"/>
    <w:rsid w:val="000771AA"/>
    <w:rsid w:val="000819D6"/>
    <w:rsid w:val="00081C2B"/>
    <w:rsid w:val="000C330A"/>
    <w:rsid w:val="000C4172"/>
    <w:rsid w:val="000E6654"/>
    <w:rsid w:val="00114801"/>
    <w:rsid w:val="001443B7"/>
    <w:rsid w:val="001824A6"/>
    <w:rsid w:val="00194BDB"/>
    <w:rsid w:val="001A6BB0"/>
    <w:rsid w:val="001C34E2"/>
    <w:rsid w:val="001E21B4"/>
    <w:rsid w:val="001F1565"/>
    <w:rsid w:val="00213673"/>
    <w:rsid w:val="002158B0"/>
    <w:rsid w:val="00225081"/>
    <w:rsid w:val="002259BD"/>
    <w:rsid w:val="00281F62"/>
    <w:rsid w:val="00292E80"/>
    <w:rsid w:val="00294ECD"/>
    <w:rsid w:val="002A0A28"/>
    <w:rsid w:val="002C5922"/>
    <w:rsid w:val="002D0537"/>
    <w:rsid w:val="002E0CDD"/>
    <w:rsid w:val="002F5887"/>
    <w:rsid w:val="0030409D"/>
    <w:rsid w:val="00304B2D"/>
    <w:rsid w:val="00313C14"/>
    <w:rsid w:val="00331E1F"/>
    <w:rsid w:val="003478ED"/>
    <w:rsid w:val="00361FF7"/>
    <w:rsid w:val="0038174F"/>
    <w:rsid w:val="00395D63"/>
    <w:rsid w:val="00407E70"/>
    <w:rsid w:val="00450934"/>
    <w:rsid w:val="004535FA"/>
    <w:rsid w:val="00460EA1"/>
    <w:rsid w:val="0048053C"/>
    <w:rsid w:val="004931E4"/>
    <w:rsid w:val="004E367D"/>
    <w:rsid w:val="004F4594"/>
    <w:rsid w:val="004F65DB"/>
    <w:rsid w:val="005129D4"/>
    <w:rsid w:val="00515631"/>
    <w:rsid w:val="00552403"/>
    <w:rsid w:val="00560248"/>
    <w:rsid w:val="00581F7F"/>
    <w:rsid w:val="00591C64"/>
    <w:rsid w:val="0059517A"/>
    <w:rsid w:val="005A0E55"/>
    <w:rsid w:val="005A518F"/>
    <w:rsid w:val="005B5BF4"/>
    <w:rsid w:val="005C205D"/>
    <w:rsid w:val="005E13A5"/>
    <w:rsid w:val="005E4859"/>
    <w:rsid w:val="005E64C2"/>
    <w:rsid w:val="0062655C"/>
    <w:rsid w:val="006417E8"/>
    <w:rsid w:val="00662294"/>
    <w:rsid w:val="00671DF1"/>
    <w:rsid w:val="00675B07"/>
    <w:rsid w:val="00677D69"/>
    <w:rsid w:val="006817FC"/>
    <w:rsid w:val="00684723"/>
    <w:rsid w:val="00687B22"/>
    <w:rsid w:val="006A546A"/>
    <w:rsid w:val="006B4B9F"/>
    <w:rsid w:val="006B6F2B"/>
    <w:rsid w:val="006C5F85"/>
    <w:rsid w:val="006E4170"/>
    <w:rsid w:val="006E663E"/>
    <w:rsid w:val="00730405"/>
    <w:rsid w:val="00740CDB"/>
    <w:rsid w:val="007B1D81"/>
    <w:rsid w:val="007E06C7"/>
    <w:rsid w:val="007E672F"/>
    <w:rsid w:val="007E7134"/>
    <w:rsid w:val="008117F6"/>
    <w:rsid w:val="008411D0"/>
    <w:rsid w:val="00874973"/>
    <w:rsid w:val="0087715D"/>
    <w:rsid w:val="00884A9C"/>
    <w:rsid w:val="00885D3F"/>
    <w:rsid w:val="008869A2"/>
    <w:rsid w:val="008D3C78"/>
    <w:rsid w:val="008F3F5C"/>
    <w:rsid w:val="00935D29"/>
    <w:rsid w:val="009579AB"/>
    <w:rsid w:val="009738F9"/>
    <w:rsid w:val="009868C3"/>
    <w:rsid w:val="00990F53"/>
    <w:rsid w:val="009A19CA"/>
    <w:rsid w:val="009A314E"/>
    <w:rsid w:val="009B4AF4"/>
    <w:rsid w:val="009E51F3"/>
    <w:rsid w:val="009E5AF4"/>
    <w:rsid w:val="009F4AD3"/>
    <w:rsid w:val="00A04275"/>
    <w:rsid w:val="00A21C22"/>
    <w:rsid w:val="00A36B61"/>
    <w:rsid w:val="00A50D80"/>
    <w:rsid w:val="00A661F1"/>
    <w:rsid w:val="00A93258"/>
    <w:rsid w:val="00A9753A"/>
    <w:rsid w:val="00AA4C43"/>
    <w:rsid w:val="00AB36D8"/>
    <w:rsid w:val="00AC4FC6"/>
    <w:rsid w:val="00AD1C9E"/>
    <w:rsid w:val="00AE4314"/>
    <w:rsid w:val="00AF4877"/>
    <w:rsid w:val="00B13921"/>
    <w:rsid w:val="00B236BB"/>
    <w:rsid w:val="00B37207"/>
    <w:rsid w:val="00B52B68"/>
    <w:rsid w:val="00B63E15"/>
    <w:rsid w:val="00B923E2"/>
    <w:rsid w:val="00B97817"/>
    <w:rsid w:val="00B97D4B"/>
    <w:rsid w:val="00BA3B61"/>
    <w:rsid w:val="00BA6E5A"/>
    <w:rsid w:val="00BA7276"/>
    <w:rsid w:val="00BA7CFC"/>
    <w:rsid w:val="00BF4847"/>
    <w:rsid w:val="00C21665"/>
    <w:rsid w:val="00C3522A"/>
    <w:rsid w:val="00C43ED7"/>
    <w:rsid w:val="00C52EDF"/>
    <w:rsid w:val="00C52FEF"/>
    <w:rsid w:val="00C55A86"/>
    <w:rsid w:val="00C60ED5"/>
    <w:rsid w:val="00C64847"/>
    <w:rsid w:val="00C92F70"/>
    <w:rsid w:val="00CA232F"/>
    <w:rsid w:val="00CA24B0"/>
    <w:rsid w:val="00CA6FC8"/>
    <w:rsid w:val="00CB69C0"/>
    <w:rsid w:val="00CC5379"/>
    <w:rsid w:val="00CC5BA3"/>
    <w:rsid w:val="00CC6D9E"/>
    <w:rsid w:val="00CD2E3A"/>
    <w:rsid w:val="00CD75F7"/>
    <w:rsid w:val="00CF483E"/>
    <w:rsid w:val="00D00FFC"/>
    <w:rsid w:val="00D03E0F"/>
    <w:rsid w:val="00D1693B"/>
    <w:rsid w:val="00D30770"/>
    <w:rsid w:val="00D41A1B"/>
    <w:rsid w:val="00D6498F"/>
    <w:rsid w:val="00D65EE6"/>
    <w:rsid w:val="00D72750"/>
    <w:rsid w:val="00D773D1"/>
    <w:rsid w:val="00D77708"/>
    <w:rsid w:val="00D86248"/>
    <w:rsid w:val="00D90D81"/>
    <w:rsid w:val="00DA0279"/>
    <w:rsid w:val="00DA1EEB"/>
    <w:rsid w:val="00DD5B97"/>
    <w:rsid w:val="00DD7CFD"/>
    <w:rsid w:val="00DF7C59"/>
    <w:rsid w:val="00E03852"/>
    <w:rsid w:val="00E37DAE"/>
    <w:rsid w:val="00E43E5D"/>
    <w:rsid w:val="00E627A0"/>
    <w:rsid w:val="00E66CCA"/>
    <w:rsid w:val="00E66EDC"/>
    <w:rsid w:val="00E70BEA"/>
    <w:rsid w:val="00E84D84"/>
    <w:rsid w:val="00E93DFC"/>
    <w:rsid w:val="00E978B1"/>
    <w:rsid w:val="00EC46D7"/>
    <w:rsid w:val="00ED3F6B"/>
    <w:rsid w:val="00ED6401"/>
    <w:rsid w:val="00F15FF6"/>
    <w:rsid w:val="00F1691B"/>
    <w:rsid w:val="00F24128"/>
    <w:rsid w:val="00F35B61"/>
    <w:rsid w:val="00F40BA4"/>
    <w:rsid w:val="00F44C9F"/>
    <w:rsid w:val="00F721D8"/>
    <w:rsid w:val="00F777A8"/>
    <w:rsid w:val="00F96C0E"/>
    <w:rsid w:val="00FC653C"/>
    <w:rsid w:val="00FD78AE"/>
    <w:rsid w:val="00FE57C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711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1443B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1443B7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443B7"/>
    <w:rPr>
      <w:rFonts w:ascii="Consolas" w:eastAsia="Calibri" w:hAnsi="Consolas" w:cs="Times New Roman"/>
      <w:sz w:val="21"/>
      <w:szCs w:val="21"/>
    </w:rPr>
  </w:style>
  <w:style w:type="character" w:styleId="Hyperlink">
    <w:name w:val="Hyperlink"/>
    <w:basedOn w:val="DefaultParagraphFont"/>
    <w:rsid w:val="001443B7"/>
    <w:rPr>
      <w:color w:val="0000FF"/>
      <w:u w:val="single"/>
    </w:rPr>
  </w:style>
  <w:style w:type="paragraph" w:styleId="NormalWeb">
    <w:name w:val="Normal (Web)"/>
    <w:basedOn w:val="Normal"/>
    <w:rsid w:val="001443B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3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3B7"/>
    <w:rPr>
      <w:rFonts w:ascii="Lucida Grande" w:eastAsia="Times New Roman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7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F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F7"/>
    <w:rPr>
      <w:rFonts w:ascii="Times New Roman" w:eastAsia="Times New Roman" w:hAnsi="Times New Roman"/>
      <w:b/>
      <w:bCs/>
    </w:rPr>
  </w:style>
  <w:style w:type="table" w:styleId="TableGrid">
    <w:name w:val="Table Grid"/>
    <w:basedOn w:val="TableNormal"/>
    <w:uiPriority w:val="59"/>
    <w:rsid w:val="0059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A04275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1443B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1443B7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443B7"/>
    <w:rPr>
      <w:rFonts w:ascii="Consolas" w:eastAsia="Calibri" w:hAnsi="Consolas" w:cs="Times New Roman"/>
      <w:sz w:val="21"/>
      <w:szCs w:val="21"/>
    </w:rPr>
  </w:style>
  <w:style w:type="character" w:styleId="Hyperlink">
    <w:name w:val="Hyperlink"/>
    <w:basedOn w:val="DefaultParagraphFont"/>
    <w:rsid w:val="001443B7"/>
    <w:rPr>
      <w:color w:val="0000FF"/>
      <w:u w:val="single"/>
    </w:rPr>
  </w:style>
  <w:style w:type="paragraph" w:styleId="NormalWeb">
    <w:name w:val="Normal (Web)"/>
    <w:basedOn w:val="Normal"/>
    <w:rsid w:val="001443B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3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3B7"/>
    <w:rPr>
      <w:rFonts w:ascii="Lucida Grande" w:eastAsia="Times New Roman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7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F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F7"/>
    <w:rPr>
      <w:rFonts w:ascii="Times New Roman" w:eastAsia="Times New Roman" w:hAnsi="Times New Roman"/>
      <w:b/>
      <w:bCs/>
    </w:rPr>
  </w:style>
  <w:style w:type="table" w:styleId="TableGrid">
    <w:name w:val="Table Grid"/>
    <w:basedOn w:val="TableNormal"/>
    <w:uiPriority w:val="59"/>
    <w:rsid w:val="0059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A042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4</Pages>
  <Words>1393</Words>
  <Characters>7942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Hall</dc:creator>
  <cp:lastModifiedBy>Kelsey Hall</cp:lastModifiedBy>
  <cp:revision>68</cp:revision>
  <cp:lastPrinted>2012-01-20T21:19:00Z</cp:lastPrinted>
  <dcterms:created xsi:type="dcterms:W3CDTF">2011-04-26T08:34:00Z</dcterms:created>
  <dcterms:modified xsi:type="dcterms:W3CDTF">2012-01-20T21:35:00Z</dcterms:modified>
</cp:coreProperties>
</file>