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5683" w:rsidRDefault="00AB5683" w:rsidP="00AB5683">
      <w:pPr>
        <w:pStyle w:val="Body1"/>
        <w:spacing w:after="0" w:line="240" w:lineRule="auto"/>
        <w:jc w:val="right"/>
        <w:rPr>
          <w:rFonts w:ascii="Times New Roman" w:eastAsia="Times New Roman" w:hAnsi="Times New Roman"/>
          <w:b/>
          <w:sz w:val="24"/>
        </w:rPr>
      </w:pPr>
      <w:bookmarkStart w:id="0" w:name="_GoBack"/>
      <w:bookmarkEnd w:id="0"/>
      <w:r>
        <w:rPr>
          <w:rFonts w:ascii="Times New Roman" w:eastAsia="Times New Roman" w:hAnsi="Times New Roman"/>
          <w:b/>
          <w:sz w:val="24"/>
        </w:rPr>
        <w:t>Innovative Idea Poster</w:t>
      </w:r>
    </w:p>
    <w:p w:rsidR="00AB5683" w:rsidRDefault="00AB5683">
      <w:pPr>
        <w:pStyle w:val="Body1"/>
        <w:spacing w:after="0" w:line="240" w:lineRule="auto"/>
        <w:jc w:val="center"/>
        <w:rPr>
          <w:rFonts w:ascii="Times New Roman" w:eastAsia="Times New Roman" w:hAnsi="Times New Roman"/>
          <w:b/>
          <w:sz w:val="24"/>
        </w:rPr>
      </w:pPr>
    </w:p>
    <w:p w:rsidR="00220309" w:rsidRDefault="00492FAE">
      <w:pPr>
        <w:pStyle w:val="Body1"/>
        <w:spacing w:after="0" w:line="240" w:lineRule="auto"/>
        <w:jc w:val="center"/>
        <w:rPr>
          <w:rFonts w:ascii="Times New Roman" w:hAnsi="Times New Roman"/>
          <w:b/>
          <w:sz w:val="24"/>
        </w:rPr>
      </w:pPr>
      <w:r>
        <w:rPr>
          <w:rFonts w:ascii="Times New Roman" w:eastAsia="Times New Roman" w:hAnsi="Times New Roman"/>
          <w:b/>
          <w:sz w:val="24"/>
        </w:rPr>
        <w:t xml:space="preserve">Highlighting the Importance of Community Activities in Early Field Experience for </w:t>
      </w:r>
      <w:r w:rsidR="00954378">
        <w:rPr>
          <w:rFonts w:ascii="Times New Roman" w:eastAsia="Times New Roman" w:hAnsi="Times New Roman"/>
          <w:b/>
          <w:sz w:val="24"/>
        </w:rPr>
        <w:br/>
      </w:r>
      <w:r>
        <w:rPr>
          <w:rFonts w:ascii="Times New Roman" w:eastAsia="Times New Roman" w:hAnsi="Times New Roman"/>
          <w:b/>
          <w:sz w:val="24"/>
        </w:rPr>
        <w:t>Pre</w:t>
      </w:r>
      <w:r w:rsidR="00954378">
        <w:rPr>
          <w:rFonts w:ascii="Times New Roman" w:eastAsia="Times New Roman" w:hAnsi="Times New Roman"/>
          <w:b/>
          <w:sz w:val="24"/>
        </w:rPr>
        <w:t>-</w:t>
      </w:r>
      <w:r>
        <w:rPr>
          <w:rFonts w:ascii="Times New Roman" w:eastAsia="Times New Roman" w:hAnsi="Times New Roman"/>
          <w:b/>
          <w:sz w:val="24"/>
        </w:rPr>
        <w:t>service Teachers</w:t>
      </w:r>
    </w:p>
    <w:p w:rsidR="00BF09F2" w:rsidRDefault="00BF09F2" w:rsidP="00BF09F2">
      <w:pPr>
        <w:pStyle w:val="Body1"/>
        <w:spacing w:after="0" w:line="240" w:lineRule="auto"/>
        <w:jc w:val="center"/>
        <w:rPr>
          <w:rFonts w:ascii="Times New Roman" w:hAnsi="Times New Roman"/>
          <w:b/>
          <w:sz w:val="24"/>
        </w:rP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r>
        <w:t>Brandi K. Phillips, Graduate Assistant</w:t>
      </w:r>
    </w:p>
    <w:p w:rsidR="00BF09F2" w:rsidRPr="000301BC" w:rsidRDefault="00BF09F2" w:rsidP="00BF09F2">
      <w:pPr>
        <w:jc w:val="center"/>
      </w:pPr>
      <w:r>
        <w:t>brandikphillips@ufl.edu</w:t>
      </w:r>
    </w:p>
    <w:p w:rsidR="00BF09F2" w:rsidRPr="000301BC" w:rsidRDefault="00BF09F2" w:rsidP="00BF09F2">
      <w:pPr>
        <w:jc w:val="center"/>
      </w:pPr>
      <w:r w:rsidRPr="000301BC">
        <w:t>Eric D. Rubenstein</w:t>
      </w:r>
      <w:r>
        <w:t>, Graduate Assistant</w:t>
      </w:r>
    </w:p>
    <w:p w:rsidR="00BF09F2" w:rsidRDefault="00BF09F2" w:rsidP="00BF09F2">
      <w:pPr>
        <w:jc w:val="center"/>
      </w:pPr>
      <w:r w:rsidRPr="00BF09F2">
        <w:t>erubenstein@ufl.edu</w:t>
      </w:r>
    </w:p>
    <w:p w:rsidR="00BF09F2" w:rsidRDefault="00BF09F2" w:rsidP="00BF09F2">
      <w:pPr>
        <w:jc w:val="center"/>
      </w:pPr>
      <w:r>
        <w:t>Dr. Brian E. Myers, Associate Professor</w:t>
      </w:r>
    </w:p>
    <w:p w:rsidR="00BF09F2" w:rsidRDefault="00BF09F2" w:rsidP="00BF09F2">
      <w:pPr>
        <w:jc w:val="center"/>
      </w:pPr>
      <w:r>
        <w:t>bmyers@ufl.edu</w:t>
      </w: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Pr="000301BC" w:rsidRDefault="00BF09F2" w:rsidP="00BF09F2">
      <w:pPr>
        <w:jc w:val="center"/>
      </w:pPr>
    </w:p>
    <w:p w:rsidR="00BF09F2" w:rsidRDefault="00BF09F2" w:rsidP="00BF09F2">
      <w:pPr>
        <w:jc w:val="center"/>
      </w:pPr>
      <w:r>
        <w:t>University of Florida</w:t>
      </w:r>
    </w:p>
    <w:p w:rsidR="00BF09F2" w:rsidRPr="000301BC" w:rsidRDefault="00BF09F2" w:rsidP="00BF09F2">
      <w:pPr>
        <w:jc w:val="center"/>
      </w:pPr>
      <w:r w:rsidRPr="000301BC">
        <w:t>PO Box 110540</w:t>
      </w:r>
    </w:p>
    <w:p w:rsidR="00BF09F2" w:rsidRPr="000301BC" w:rsidRDefault="00BF09F2" w:rsidP="00BF09F2">
      <w:pPr>
        <w:jc w:val="center"/>
      </w:pPr>
      <w:r w:rsidRPr="000301BC">
        <w:t>Gainesville, FL 32611-0540</w:t>
      </w:r>
    </w:p>
    <w:p w:rsidR="00BF09F2" w:rsidRPr="000301BC" w:rsidRDefault="00BF09F2" w:rsidP="00BF09F2">
      <w:pPr>
        <w:jc w:val="center"/>
      </w:pPr>
      <w:r>
        <w:t>Telephone: (</w:t>
      </w:r>
      <w:r w:rsidRPr="000301BC">
        <w:t>352</w:t>
      </w:r>
      <w:r>
        <w:t>) 273-2567</w:t>
      </w:r>
    </w:p>
    <w:p w:rsidR="00BF09F2" w:rsidRPr="000301BC" w:rsidRDefault="00BF09F2" w:rsidP="00BF09F2">
      <w:pPr>
        <w:jc w:val="center"/>
      </w:pPr>
    </w:p>
    <w:p w:rsidR="00BF09F2" w:rsidRPr="000301BC" w:rsidRDefault="00BF09F2" w:rsidP="00BF09F2"/>
    <w:p w:rsidR="00BF09F2" w:rsidRDefault="00BF09F2">
      <w:pPr>
        <w:rPr>
          <w:rFonts w:eastAsia="ヒラギノ角ゴ Pro W3"/>
          <w:b/>
          <w:color w:val="000000"/>
          <w:szCs w:val="20"/>
        </w:rPr>
      </w:pPr>
      <w:r w:rsidRPr="000301BC">
        <w:br w:type="page"/>
      </w:r>
    </w:p>
    <w:p w:rsidR="00BF09F2" w:rsidRDefault="00BF09F2" w:rsidP="00BF09F2">
      <w:pPr>
        <w:pStyle w:val="Body1"/>
        <w:spacing w:after="0" w:line="240" w:lineRule="auto"/>
        <w:jc w:val="center"/>
        <w:rPr>
          <w:rFonts w:ascii="Times New Roman" w:hAnsi="Times New Roman"/>
          <w:b/>
          <w:sz w:val="24"/>
        </w:rPr>
      </w:pPr>
      <w:r>
        <w:rPr>
          <w:rFonts w:ascii="Times New Roman" w:eastAsia="Times New Roman" w:hAnsi="Times New Roman"/>
          <w:b/>
          <w:sz w:val="24"/>
        </w:rPr>
        <w:lastRenderedPageBreak/>
        <w:t xml:space="preserve">Highlighting the Importance of Community Activities in Early Field Experience for </w:t>
      </w:r>
      <w:r w:rsidR="004C78E2">
        <w:rPr>
          <w:rFonts w:ascii="Times New Roman" w:eastAsia="Times New Roman" w:hAnsi="Times New Roman"/>
          <w:b/>
          <w:sz w:val="24"/>
        </w:rPr>
        <w:br/>
      </w:r>
      <w:r>
        <w:rPr>
          <w:rFonts w:ascii="Times New Roman" w:eastAsia="Times New Roman" w:hAnsi="Times New Roman"/>
          <w:b/>
          <w:sz w:val="24"/>
        </w:rPr>
        <w:t>Pre</w:t>
      </w:r>
      <w:r w:rsidR="004C78E2">
        <w:rPr>
          <w:rFonts w:ascii="Times New Roman" w:eastAsia="Times New Roman" w:hAnsi="Times New Roman"/>
          <w:b/>
          <w:sz w:val="24"/>
        </w:rPr>
        <w:t>-</w:t>
      </w:r>
      <w:r>
        <w:rPr>
          <w:rFonts w:ascii="Times New Roman" w:eastAsia="Times New Roman" w:hAnsi="Times New Roman"/>
          <w:b/>
          <w:sz w:val="24"/>
        </w:rPr>
        <w:t>service Teachers</w:t>
      </w:r>
    </w:p>
    <w:p w:rsidR="00BF09F2" w:rsidRDefault="00BF09F2" w:rsidP="00BF09F2">
      <w:pPr>
        <w:pStyle w:val="Body1"/>
        <w:spacing w:after="0" w:line="240" w:lineRule="auto"/>
        <w:jc w:val="center"/>
        <w:rPr>
          <w:rFonts w:ascii="Times New Roman" w:hAnsi="Times New Roman"/>
          <w:b/>
          <w:sz w:val="24"/>
        </w:rPr>
      </w:pPr>
    </w:p>
    <w:p w:rsidR="00220309" w:rsidRDefault="00492FAE">
      <w:pPr>
        <w:pStyle w:val="Body1"/>
        <w:spacing w:after="0" w:line="240" w:lineRule="auto"/>
        <w:jc w:val="center"/>
        <w:rPr>
          <w:rFonts w:ascii="Times New Roman" w:hAnsi="Times New Roman"/>
          <w:b/>
          <w:sz w:val="24"/>
        </w:rPr>
      </w:pPr>
      <w:r>
        <w:rPr>
          <w:rFonts w:ascii="Times New Roman" w:eastAsia="Times New Roman" w:hAnsi="Times New Roman"/>
          <w:b/>
          <w:sz w:val="24"/>
        </w:rPr>
        <w:t>Introduction/Need for Innovation</w:t>
      </w:r>
    </w:p>
    <w:p w:rsidR="00220309" w:rsidRDefault="00492FAE">
      <w:pPr>
        <w:pStyle w:val="Body1"/>
        <w:spacing w:after="0" w:line="240" w:lineRule="auto"/>
        <w:ind w:firstLine="720"/>
        <w:rPr>
          <w:rFonts w:ascii="Times New Roman" w:hAnsi="Times New Roman"/>
          <w:sz w:val="24"/>
        </w:rPr>
      </w:pPr>
      <w:r>
        <w:rPr>
          <w:rFonts w:ascii="Times New Roman" w:eastAsia="Helvetica"/>
          <w:sz w:val="24"/>
        </w:rPr>
        <w:t>Early field experience (EFE) is an essential component of successful pre</w:t>
      </w:r>
      <w:r w:rsidR="00C65A28">
        <w:rPr>
          <w:rFonts w:ascii="Times New Roman" w:eastAsia="Helvetica"/>
          <w:sz w:val="24"/>
        </w:rPr>
        <w:t>-</w:t>
      </w:r>
      <w:r>
        <w:rPr>
          <w:rFonts w:ascii="Times New Roman" w:eastAsia="Helvetica"/>
          <w:sz w:val="24"/>
        </w:rPr>
        <w:t>service teacher programs in agricultural education departments (McLean &amp; Camp, 2000; Myers &amp; Dyer, 2004; Retallick &amp; Miller, 2007). EFE opportunities have proven valuable for pre</w:t>
      </w:r>
      <w:r w:rsidR="00C65A28">
        <w:rPr>
          <w:rFonts w:ascii="Times New Roman" w:eastAsia="Helvetica"/>
          <w:sz w:val="24"/>
        </w:rPr>
        <w:t>-</w:t>
      </w:r>
      <w:r>
        <w:rPr>
          <w:rFonts w:ascii="Times New Roman" w:eastAsia="Helvetica"/>
          <w:sz w:val="24"/>
        </w:rPr>
        <w:t xml:space="preserve">service teachers during the teacher education program (Myers &amp; Dyer, 2004). McLean &amp; Camp (2000) </w:t>
      </w:r>
      <w:r w:rsidR="00D64611">
        <w:rPr>
          <w:rFonts w:ascii="Times New Roman" w:eastAsia="Helvetica"/>
          <w:sz w:val="24"/>
        </w:rPr>
        <w:t>reported</w:t>
      </w:r>
      <w:r>
        <w:rPr>
          <w:rFonts w:ascii="Times New Roman" w:eastAsia="Helvetica"/>
          <w:sz w:val="24"/>
        </w:rPr>
        <w:t xml:space="preserve"> that building relationships within the community is addressed in agricultural teacher education programs to build a successful school based agricultural education (SBAE) program. Dobbins and Camp (2003) found that several students reported programs addressing community relation topics during their EFE assignments. This poster displays opportunities to incorporate community relations during EFE in all areas included in the Total Agricultural Education program: FFA, SAE, and classroom instruction (Phipps et al., 2008). </w:t>
      </w:r>
      <w:r w:rsidR="00C46484">
        <w:rPr>
          <w:rFonts w:ascii="Times New Roman" w:eastAsia="Helvetica"/>
          <w:sz w:val="24"/>
        </w:rPr>
        <w:t>I</w:t>
      </w:r>
      <w:r>
        <w:rPr>
          <w:rFonts w:ascii="Times New Roman" w:eastAsia="Helvetica"/>
          <w:sz w:val="24"/>
        </w:rPr>
        <w:t>ncorporating these o</w:t>
      </w:r>
      <w:r w:rsidR="00C46484">
        <w:rPr>
          <w:rFonts w:ascii="Times New Roman" w:eastAsia="Helvetica"/>
          <w:sz w:val="24"/>
        </w:rPr>
        <w:t>pportunities into EFE should help</w:t>
      </w:r>
      <w:r>
        <w:rPr>
          <w:rFonts w:ascii="Times New Roman" w:eastAsia="Helvetica"/>
          <w:sz w:val="24"/>
        </w:rPr>
        <w:t xml:space="preserve"> pre</w:t>
      </w:r>
      <w:r w:rsidR="00C65A28">
        <w:rPr>
          <w:rFonts w:ascii="Times New Roman" w:eastAsia="Helvetica"/>
          <w:sz w:val="24"/>
        </w:rPr>
        <w:t>-</w:t>
      </w:r>
      <w:r>
        <w:rPr>
          <w:rFonts w:ascii="Times New Roman" w:eastAsia="Helvetica"/>
          <w:sz w:val="24"/>
        </w:rPr>
        <w:t xml:space="preserve">service teachers </w:t>
      </w:r>
      <w:r w:rsidR="00C46484">
        <w:rPr>
          <w:rFonts w:ascii="Times New Roman" w:eastAsia="Helvetica"/>
          <w:sz w:val="24"/>
        </w:rPr>
        <w:t xml:space="preserve">to be more comfortable and </w:t>
      </w:r>
      <w:r>
        <w:rPr>
          <w:rFonts w:ascii="Times New Roman" w:eastAsia="Helvetica"/>
          <w:sz w:val="24"/>
        </w:rPr>
        <w:t>better prepared to participate in community events and partnerships during their internship and first year of teaching.</w:t>
      </w:r>
    </w:p>
    <w:p w:rsidR="00220309" w:rsidRDefault="00220309">
      <w:pPr>
        <w:pStyle w:val="Body1"/>
        <w:spacing w:after="0" w:line="240" w:lineRule="auto"/>
        <w:ind w:firstLine="720"/>
        <w:rPr>
          <w:rFonts w:ascii="Times New Roman" w:hAnsi="Times New Roman"/>
          <w:sz w:val="24"/>
        </w:rPr>
      </w:pPr>
    </w:p>
    <w:p w:rsidR="00220309" w:rsidRDefault="00492FAE">
      <w:pPr>
        <w:pStyle w:val="Body1"/>
        <w:spacing w:after="0" w:line="240" w:lineRule="auto"/>
        <w:ind w:firstLine="720"/>
        <w:jc w:val="center"/>
        <w:rPr>
          <w:rFonts w:ascii="Times New Roman" w:hAnsi="Times New Roman"/>
          <w:b/>
          <w:sz w:val="24"/>
        </w:rPr>
      </w:pPr>
      <w:r>
        <w:rPr>
          <w:rFonts w:ascii="Times New Roman" w:eastAsia="Times New Roman" w:hAnsi="Times New Roman"/>
          <w:b/>
          <w:sz w:val="24"/>
        </w:rPr>
        <w:t>How It Works</w:t>
      </w:r>
    </w:p>
    <w:p w:rsidR="00220309" w:rsidRDefault="00492FAE">
      <w:pPr>
        <w:pStyle w:val="Body1"/>
        <w:spacing w:after="0" w:line="240" w:lineRule="auto"/>
        <w:ind w:firstLine="720"/>
        <w:rPr>
          <w:rFonts w:ascii="Times New Roman" w:hAnsi="Times New Roman"/>
          <w:sz w:val="24"/>
        </w:rPr>
      </w:pPr>
      <w:r>
        <w:rPr>
          <w:rFonts w:ascii="Times New Roman" w:eastAsia="Helvetica"/>
          <w:sz w:val="24"/>
        </w:rPr>
        <w:t>EFE requires pre</w:t>
      </w:r>
      <w:r w:rsidR="00C65A28">
        <w:rPr>
          <w:rFonts w:ascii="Times New Roman" w:eastAsia="Helvetica"/>
          <w:sz w:val="24"/>
        </w:rPr>
        <w:t>-</w:t>
      </w:r>
      <w:r>
        <w:rPr>
          <w:rFonts w:ascii="Times New Roman" w:eastAsia="Helvetica"/>
          <w:sz w:val="24"/>
        </w:rPr>
        <w:t>service teachers to investigate various aspects of agricultural education with a cooperating teacher in a selected school. Following the observation, pre</w:t>
      </w:r>
      <w:r w:rsidR="00C65A28">
        <w:rPr>
          <w:rFonts w:ascii="Times New Roman" w:eastAsia="Helvetica"/>
          <w:sz w:val="24"/>
        </w:rPr>
        <w:t>-</w:t>
      </w:r>
      <w:r>
        <w:rPr>
          <w:rFonts w:ascii="Times New Roman" w:eastAsia="Helvetica"/>
          <w:sz w:val="24"/>
        </w:rPr>
        <w:t>service teachers are asked to reflect through assigned activities. In order to emphasize the need for agricultural educators to be involved within the community, pre</w:t>
      </w:r>
      <w:r w:rsidR="00C65A28">
        <w:rPr>
          <w:rFonts w:ascii="Times New Roman" w:eastAsia="Helvetica"/>
          <w:sz w:val="24"/>
        </w:rPr>
        <w:t>-</w:t>
      </w:r>
      <w:r>
        <w:rPr>
          <w:rFonts w:ascii="Times New Roman" w:eastAsia="Helvetica"/>
          <w:sz w:val="24"/>
        </w:rPr>
        <w:t>service teachers are required to participate in an activity planned by the cooperating program that builds relationships between the agricultural educator and individuals outside of the classroom who support the SBAE program. This task can be accomplished in several ways during the EFE.</w:t>
      </w:r>
    </w:p>
    <w:p w:rsidR="00220309" w:rsidRDefault="00492FAE">
      <w:pPr>
        <w:pStyle w:val="Body1"/>
        <w:spacing w:after="0" w:line="240" w:lineRule="auto"/>
        <w:ind w:firstLine="720"/>
        <w:rPr>
          <w:rFonts w:ascii="Times New Roman" w:hAnsi="Times New Roman"/>
          <w:sz w:val="24"/>
        </w:rPr>
      </w:pPr>
      <w:r>
        <w:rPr>
          <w:rFonts w:ascii="Times New Roman" w:eastAsia="Helvetica"/>
          <w:sz w:val="24"/>
        </w:rPr>
        <w:tab/>
      </w:r>
    </w:p>
    <w:p w:rsidR="00734892" w:rsidRDefault="00492FAE">
      <w:pPr>
        <w:pStyle w:val="Body1"/>
        <w:spacing w:after="0" w:line="240" w:lineRule="auto"/>
        <w:ind w:firstLine="720"/>
        <w:rPr>
          <w:rFonts w:ascii="Times New Roman" w:eastAsia="Helvetica"/>
          <w:sz w:val="24"/>
        </w:rPr>
      </w:pPr>
      <w:r>
        <w:rPr>
          <w:rFonts w:ascii="Times New Roman" w:eastAsia="Helvetica"/>
          <w:sz w:val="24"/>
        </w:rPr>
        <w:t>During a pre</w:t>
      </w:r>
      <w:r w:rsidR="00C65A28">
        <w:rPr>
          <w:rFonts w:ascii="Times New Roman" w:eastAsia="Helvetica"/>
          <w:sz w:val="24"/>
        </w:rPr>
        <w:t>-</w:t>
      </w:r>
      <w:r>
        <w:rPr>
          <w:rFonts w:ascii="Times New Roman" w:eastAsia="Helvetica"/>
          <w:sz w:val="24"/>
        </w:rPr>
        <w:t>service teacher</w:t>
      </w:r>
      <w:r>
        <w:rPr>
          <w:rFonts w:ascii="Times New Roman" w:eastAsia="Helvetica"/>
          <w:sz w:val="24"/>
        </w:rPr>
        <w:t>’</w:t>
      </w:r>
      <w:r>
        <w:rPr>
          <w:rFonts w:ascii="Times New Roman" w:eastAsia="Helvetica"/>
          <w:sz w:val="24"/>
        </w:rPr>
        <w:t>s EFE, activities with the cooperating schools FFA chapter can assist in community development projects and prepare pre</w:t>
      </w:r>
      <w:r w:rsidR="00C65A28">
        <w:rPr>
          <w:rFonts w:ascii="Times New Roman" w:eastAsia="Helvetica"/>
          <w:sz w:val="24"/>
        </w:rPr>
        <w:t>-</w:t>
      </w:r>
      <w:r>
        <w:rPr>
          <w:rFonts w:ascii="Times New Roman" w:eastAsia="Helvetica"/>
          <w:sz w:val="24"/>
        </w:rPr>
        <w:t xml:space="preserve">service teachers for their impending teaching experiences. </w:t>
      </w:r>
      <w:r w:rsidR="00734892">
        <w:rPr>
          <w:rFonts w:ascii="Times New Roman" w:eastAsia="Helvetica"/>
          <w:sz w:val="24"/>
        </w:rPr>
        <w:t>Pre</w:t>
      </w:r>
      <w:r w:rsidR="00C65A28">
        <w:rPr>
          <w:rFonts w:ascii="Times New Roman" w:eastAsia="Helvetica"/>
          <w:sz w:val="24"/>
        </w:rPr>
        <w:t>-</w:t>
      </w:r>
      <w:r w:rsidR="00734892">
        <w:rPr>
          <w:rFonts w:ascii="Times New Roman" w:eastAsia="Helvetica"/>
          <w:sz w:val="24"/>
        </w:rPr>
        <w:t>service teachers have been involved with training CDE teams, working closely with members of the community to gain knowledge and tools to help the team prepare adequately.  Interaction with FFA Alumni chapter members also allowed pre</w:t>
      </w:r>
      <w:r w:rsidR="00C65A28">
        <w:rPr>
          <w:rFonts w:ascii="Times New Roman" w:eastAsia="Helvetica"/>
          <w:sz w:val="24"/>
        </w:rPr>
        <w:t>-</w:t>
      </w:r>
      <w:r w:rsidR="00734892">
        <w:rPr>
          <w:rFonts w:ascii="Times New Roman" w:eastAsia="Helvetica"/>
          <w:sz w:val="24"/>
        </w:rPr>
        <w:t>service teachers to participate in the</w:t>
      </w:r>
      <w:r w:rsidR="00B20EF1">
        <w:rPr>
          <w:rFonts w:ascii="Times New Roman" w:eastAsia="Helvetica"/>
          <w:sz w:val="24"/>
        </w:rPr>
        <w:t>ir fundraising events</w:t>
      </w:r>
      <w:r w:rsidR="00734892">
        <w:rPr>
          <w:rFonts w:ascii="Times New Roman" w:eastAsia="Helvetica"/>
          <w:sz w:val="24"/>
        </w:rPr>
        <w:t xml:space="preserve">.  </w:t>
      </w:r>
      <w:r w:rsidR="000561F7">
        <w:rPr>
          <w:rFonts w:ascii="Times New Roman" w:eastAsia="Helvetica"/>
          <w:sz w:val="24"/>
        </w:rPr>
        <w:t>Reflection included ways in which the pre-service teachers would be able to benefit alumni members and discussion about what goes into planning and preparing for CDEs at the sub-district, district, and state levels.</w:t>
      </w:r>
    </w:p>
    <w:p w:rsidR="00220309" w:rsidRDefault="00220309">
      <w:pPr>
        <w:pStyle w:val="Body1"/>
        <w:spacing w:after="0" w:line="240" w:lineRule="auto"/>
        <w:ind w:firstLine="720"/>
        <w:rPr>
          <w:rFonts w:ascii="Times New Roman" w:hAnsi="Times New Roman"/>
          <w:sz w:val="24"/>
        </w:rPr>
      </w:pPr>
    </w:p>
    <w:p w:rsidR="00220309" w:rsidRDefault="00492FAE">
      <w:pPr>
        <w:pStyle w:val="Body1"/>
        <w:spacing w:after="0" w:line="240" w:lineRule="auto"/>
        <w:ind w:firstLine="720"/>
        <w:rPr>
          <w:rFonts w:ascii="Times New Roman" w:hAnsi="Times New Roman"/>
          <w:sz w:val="24"/>
        </w:rPr>
      </w:pPr>
      <w:r>
        <w:rPr>
          <w:rFonts w:ascii="Times New Roman" w:eastAsia="Helvetica"/>
          <w:sz w:val="24"/>
        </w:rPr>
        <w:t>Students with SAE programs often r</w:t>
      </w:r>
      <w:r w:rsidR="0047595F">
        <w:rPr>
          <w:rFonts w:ascii="Times New Roman" w:eastAsia="Helvetica"/>
          <w:sz w:val="24"/>
        </w:rPr>
        <w:t xml:space="preserve">ely on members of the community, particularly with placement </w:t>
      </w:r>
      <w:r>
        <w:rPr>
          <w:rFonts w:ascii="Times New Roman" w:eastAsia="Helvetica"/>
          <w:sz w:val="24"/>
        </w:rPr>
        <w:t xml:space="preserve">projects. </w:t>
      </w:r>
      <w:r w:rsidR="0047595F">
        <w:rPr>
          <w:rFonts w:ascii="Times New Roman" w:eastAsia="Helvetica"/>
          <w:sz w:val="24"/>
        </w:rPr>
        <w:t>Pre</w:t>
      </w:r>
      <w:r w:rsidR="00C65A28">
        <w:rPr>
          <w:rFonts w:ascii="Times New Roman" w:eastAsia="Helvetica"/>
          <w:sz w:val="24"/>
        </w:rPr>
        <w:t>-</w:t>
      </w:r>
      <w:r w:rsidR="0047595F">
        <w:rPr>
          <w:rFonts w:ascii="Times New Roman" w:eastAsia="Helvetica"/>
          <w:sz w:val="24"/>
        </w:rPr>
        <w:t>service teachers assisted students in planning SAE programs, helping them to find res</w:t>
      </w:r>
      <w:r w:rsidR="00256986">
        <w:rPr>
          <w:rFonts w:ascii="Times New Roman" w:eastAsia="Helvetica"/>
          <w:sz w:val="24"/>
        </w:rPr>
        <w:t>ources in the community and visited students at their worksite.  Interaction with employers and parents allowed the pre</w:t>
      </w:r>
      <w:r w:rsidR="00C65A28">
        <w:rPr>
          <w:rFonts w:ascii="Times New Roman" w:eastAsia="Helvetica"/>
          <w:sz w:val="24"/>
        </w:rPr>
        <w:t>-</w:t>
      </w:r>
      <w:r w:rsidR="00256986">
        <w:rPr>
          <w:rFonts w:ascii="Times New Roman" w:eastAsia="Helvetica"/>
          <w:sz w:val="24"/>
        </w:rPr>
        <w:t>service teachers the opportunity to experience what goes</w:t>
      </w:r>
      <w:r w:rsidR="00C254CC">
        <w:rPr>
          <w:rFonts w:ascii="Times New Roman" w:eastAsia="Helvetica"/>
          <w:sz w:val="24"/>
        </w:rPr>
        <w:t xml:space="preserve"> into conducting an SAE visit.  Pre-service teachers considered types of businesses and individuals in the community that may be interested in assisting with SAEs and discussed the ways in which SAE programs should be tailored to meet students</w:t>
      </w:r>
      <w:r w:rsidR="00C254CC">
        <w:rPr>
          <w:rFonts w:ascii="Times New Roman" w:eastAsia="Helvetica"/>
          <w:sz w:val="24"/>
        </w:rPr>
        <w:t>’</w:t>
      </w:r>
      <w:r w:rsidR="00C254CC">
        <w:rPr>
          <w:rFonts w:ascii="Times New Roman" w:eastAsia="Helvetica"/>
          <w:sz w:val="24"/>
        </w:rPr>
        <w:t xml:space="preserve"> individual needs.</w:t>
      </w:r>
    </w:p>
    <w:p w:rsidR="00220309" w:rsidRDefault="00220309">
      <w:pPr>
        <w:pStyle w:val="Body1"/>
        <w:spacing w:after="0" w:line="240" w:lineRule="auto"/>
        <w:ind w:firstLine="720"/>
        <w:rPr>
          <w:rFonts w:ascii="Times New Roman" w:hAnsi="Times New Roman"/>
          <w:sz w:val="24"/>
        </w:rPr>
      </w:pPr>
    </w:p>
    <w:p w:rsidR="00220309" w:rsidRDefault="00492FAE">
      <w:pPr>
        <w:pStyle w:val="Body1"/>
        <w:spacing w:after="0" w:line="240" w:lineRule="auto"/>
        <w:ind w:firstLine="720"/>
        <w:rPr>
          <w:rFonts w:ascii="Times New Roman" w:hAnsi="Times New Roman"/>
          <w:sz w:val="24"/>
        </w:rPr>
      </w:pPr>
      <w:r>
        <w:rPr>
          <w:rFonts w:ascii="Times New Roman" w:eastAsia="Helvetica"/>
          <w:sz w:val="24"/>
        </w:rPr>
        <w:t>Finally, members of the community also support SBAE classroom instruction. Pre</w:t>
      </w:r>
      <w:r w:rsidR="00C65A28">
        <w:rPr>
          <w:rFonts w:ascii="Times New Roman" w:eastAsia="Helvetica"/>
          <w:sz w:val="24"/>
        </w:rPr>
        <w:t>-</w:t>
      </w:r>
      <w:r>
        <w:rPr>
          <w:rFonts w:ascii="Times New Roman" w:eastAsia="Helvetica"/>
          <w:sz w:val="24"/>
        </w:rPr>
        <w:t xml:space="preserve">service teachers </w:t>
      </w:r>
      <w:r w:rsidR="00734892">
        <w:rPr>
          <w:rFonts w:ascii="Times New Roman" w:eastAsia="Helvetica"/>
          <w:sz w:val="24"/>
        </w:rPr>
        <w:t>have</w:t>
      </w:r>
      <w:r>
        <w:rPr>
          <w:rFonts w:ascii="Times New Roman" w:eastAsia="Helvetica"/>
          <w:sz w:val="24"/>
        </w:rPr>
        <w:t xml:space="preserve"> </w:t>
      </w:r>
      <w:r w:rsidR="00734892">
        <w:rPr>
          <w:rFonts w:ascii="Times New Roman" w:eastAsia="Helvetica"/>
          <w:sz w:val="24"/>
        </w:rPr>
        <w:t xml:space="preserve">observed the process of finding guest speakers to invite to the classroom, </w:t>
      </w:r>
      <w:r w:rsidR="00734892">
        <w:rPr>
          <w:rFonts w:ascii="Times New Roman" w:eastAsia="Helvetica"/>
          <w:sz w:val="24"/>
        </w:rPr>
        <w:lastRenderedPageBreak/>
        <w:t xml:space="preserve">the preparation </w:t>
      </w:r>
      <w:r w:rsidR="008315E2">
        <w:rPr>
          <w:rFonts w:ascii="Times New Roman" w:eastAsia="Helvetica"/>
          <w:sz w:val="24"/>
        </w:rPr>
        <w:t>which occurs</w:t>
      </w:r>
      <w:r w:rsidR="00734892">
        <w:rPr>
          <w:rFonts w:ascii="Times New Roman" w:eastAsia="Helvetica"/>
          <w:sz w:val="24"/>
        </w:rPr>
        <w:t xml:space="preserve"> prior to the </w:t>
      </w:r>
      <w:r w:rsidR="002D03F7">
        <w:rPr>
          <w:rFonts w:ascii="Times New Roman" w:eastAsia="Helvetica"/>
          <w:sz w:val="24"/>
        </w:rPr>
        <w:t xml:space="preserve">presentation, </w:t>
      </w:r>
      <w:r w:rsidR="00734892">
        <w:rPr>
          <w:rFonts w:ascii="Times New Roman" w:eastAsia="Helvetica"/>
          <w:sz w:val="24"/>
        </w:rPr>
        <w:t xml:space="preserve">and </w:t>
      </w:r>
      <w:r w:rsidR="004220B0">
        <w:rPr>
          <w:rFonts w:ascii="Times New Roman" w:eastAsia="Helvetica"/>
          <w:sz w:val="24"/>
        </w:rPr>
        <w:t xml:space="preserve">have </w:t>
      </w:r>
      <w:r w:rsidR="00734892">
        <w:rPr>
          <w:rFonts w:ascii="Times New Roman" w:eastAsia="Helvetica"/>
          <w:sz w:val="24"/>
        </w:rPr>
        <w:t>met with guest speakers on the date of the presentation</w:t>
      </w:r>
      <w:r>
        <w:rPr>
          <w:rFonts w:ascii="Times New Roman" w:eastAsia="Helvetica"/>
          <w:sz w:val="24"/>
        </w:rPr>
        <w:t>.</w:t>
      </w:r>
      <w:r w:rsidR="00EA5711">
        <w:rPr>
          <w:rFonts w:ascii="Times New Roman" w:eastAsia="Helvetica"/>
          <w:sz w:val="24"/>
        </w:rPr>
        <w:t xml:space="preserve">  Pre</w:t>
      </w:r>
      <w:r w:rsidR="00C65A28">
        <w:rPr>
          <w:rFonts w:ascii="Times New Roman" w:eastAsia="Helvetica"/>
          <w:sz w:val="24"/>
        </w:rPr>
        <w:t>-</w:t>
      </w:r>
      <w:r w:rsidR="00EA5711">
        <w:rPr>
          <w:rFonts w:ascii="Times New Roman" w:eastAsia="Helvetica"/>
          <w:sz w:val="24"/>
        </w:rPr>
        <w:t>service teachers were also in some cases able to attend field trips, learning about the planning process, how to align the experience with classroom instruction, and how to manage the field trip effectively</w:t>
      </w:r>
      <w:r>
        <w:rPr>
          <w:rFonts w:ascii="Times New Roman" w:eastAsia="Helvetica"/>
          <w:sz w:val="24"/>
        </w:rPr>
        <w:t>. Pre</w:t>
      </w:r>
      <w:r w:rsidR="00C65A28">
        <w:rPr>
          <w:rFonts w:ascii="Times New Roman" w:eastAsia="Helvetica"/>
          <w:sz w:val="24"/>
        </w:rPr>
        <w:t>-</w:t>
      </w:r>
      <w:r>
        <w:rPr>
          <w:rFonts w:ascii="Times New Roman" w:eastAsia="Helvetica"/>
          <w:sz w:val="24"/>
        </w:rPr>
        <w:t>service teachers can use these opportunities to discover ways in which they may provide students with information in areas outside of the educator</w:t>
      </w:r>
      <w:r>
        <w:rPr>
          <w:rFonts w:ascii="Times New Roman" w:eastAsia="Helvetica"/>
          <w:sz w:val="24"/>
        </w:rPr>
        <w:t>’</w:t>
      </w:r>
      <w:r>
        <w:rPr>
          <w:rFonts w:ascii="Times New Roman" w:eastAsia="Helvetica"/>
          <w:sz w:val="24"/>
        </w:rPr>
        <w:t xml:space="preserve">s </w:t>
      </w:r>
      <w:r w:rsidR="00EA5711">
        <w:rPr>
          <w:rFonts w:ascii="Times New Roman" w:eastAsia="Helvetica"/>
          <w:sz w:val="24"/>
        </w:rPr>
        <w:t xml:space="preserve">personal </w:t>
      </w:r>
      <w:r>
        <w:rPr>
          <w:rFonts w:ascii="Times New Roman" w:eastAsia="Helvetica"/>
          <w:sz w:val="24"/>
        </w:rPr>
        <w:t>expertise.</w:t>
      </w:r>
      <w:r w:rsidR="00F42237">
        <w:rPr>
          <w:rFonts w:ascii="Times New Roman" w:eastAsia="Helvetica"/>
          <w:sz w:val="24"/>
        </w:rPr>
        <w:t xml:space="preserve">  </w:t>
      </w:r>
      <w:r>
        <w:rPr>
          <w:rFonts w:ascii="Times New Roman" w:eastAsia="Helvetica"/>
          <w:sz w:val="24"/>
        </w:rPr>
        <w:t>Reflection activities would include information learned about the cooperating teacher</w:t>
      </w:r>
      <w:r>
        <w:rPr>
          <w:rFonts w:ascii="Times New Roman" w:eastAsia="Helvetica"/>
          <w:sz w:val="24"/>
        </w:rPr>
        <w:t>’</w:t>
      </w:r>
      <w:r>
        <w:rPr>
          <w:rFonts w:ascii="Times New Roman" w:eastAsia="Helvetica"/>
          <w:sz w:val="24"/>
        </w:rPr>
        <w:t xml:space="preserve">s management style and the </w:t>
      </w:r>
      <w:r w:rsidR="00CC5E16">
        <w:rPr>
          <w:rFonts w:ascii="Times New Roman" w:eastAsia="Helvetica"/>
          <w:sz w:val="24"/>
        </w:rPr>
        <w:t>process of integrating guest speakers and field trips with the curriculum</w:t>
      </w:r>
      <w:r>
        <w:rPr>
          <w:rFonts w:ascii="Times New Roman" w:eastAsia="Helvetica"/>
          <w:sz w:val="24"/>
        </w:rPr>
        <w:t>.</w:t>
      </w:r>
    </w:p>
    <w:p w:rsidR="00220309" w:rsidRDefault="00220309">
      <w:pPr>
        <w:pStyle w:val="Body1"/>
        <w:spacing w:after="0" w:line="240" w:lineRule="auto"/>
        <w:rPr>
          <w:rFonts w:ascii="Times New Roman" w:hAnsi="Times New Roman"/>
          <w:sz w:val="24"/>
        </w:rPr>
      </w:pPr>
    </w:p>
    <w:p w:rsidR="00220309" w:rsidRDefault="00492FAE">
      <w:pPr>
        <w:pStyle w:val="Body1"/>
        <w:spacing w:after="0" w:line="240" w:lineRule="auto"/>
        <w:ind w:firstLine="720"/>
        <w:jc w:val="center"/>
        <w:rPr>
          <w:rFonts w:ascii="Times New Roman" w:hAnsi="Times New Roman"/>
          <w:b/>
          <w:sz w:val="24"/>
        </w:rPr>
      </w:pPr>
      <w:r>
        <w:rPr>
          <w:rFonts w:ascii="Times New Roman" w:eastAsia="Times New Roman" w:hAnsi="Times New Roman"/>
          <w:b/>
          <w:sz w:val="24"/>
        </w:rPr>
        <w:t>Implications/Results to Date</w:t>
      </w:r>
    </w:p>
    <w:p w:rsidR="00220309" w:rsidRDefault="00492FAE">
      <w:pPr>
        <w:pStyle w:val="Body1"/>
        <w:spacing w:after="0" w:line="240" w:lineRule="auto"/>
        <w:ind w:firstLine="720"/>
        <w:rPr>
          <w:rFonts w:ascii="Times New Roman" w:hAnsi="Times New Roman"/>
          <w:sz w:val="24"/>
        </w:rPr>
      </w:pPr>
      <w:r>
        <w:rPr>
          <w:rFonts w:ascii="Times New Roman" w:eastAsia="Helvetica"/>
          <w:sz w:val="24"/>
        </w:rPr>
        <w:t>Pre</w:t>
      </w:r>
      <w:r w:rsidR="00C65A28">
        <w:rPr>
          <w:rFonts w:ascii="Times New Roman" w:eastAsia="Helvetica"/>
          <w:sz w:val="24"/>
        </w:rPr>
        <w:t>-</w:t>
      </w:r>
      <w:r>
        <w:rPr>
          <w:rFonts w:ascii="Times New Roman" w:eastAsia="Helvetica"/>
          <w:sz w:val="24"/>
        </w:rPr>
        <w:t xml:space="preserve">service teachers involved in a community-based activity during an EFE have reported </w:t>
      </w:r>
      <w:r w:rsidR="00AE6879">
        <w:rPr>
          <w:rFonts w:ascii="Times New Roman" w:eastAsia="Helvetica"/>
          <w:sz w:val="24"/>
        </w:rPr>
        <w:t>fewer</w:t>
      </w:r>
      <w:r>
        <w:rPr>
          <w:rFonts w:ascii="Times New Roman" w:eastAsia="Helvetica"/>
          <w:sz w:val="24"/>
        </w:rPr>
        <w:t xml:space="preserve"> concerns regarding the incorporation of all aspects of school based agriculture education during their internship and first year teaching. The time spent during an EFE allows a pre</w:t>
      </w:r>
      <w:r w:rsidR="00C65A28">
        <w:rPr>
          <w:rFonts w:ascii="Times New Roman" w:eastAsia="Helvetica"/>
          <w:sz w:val="24"/>
        </w:rPr>
        <w:t>-</w:t>
      </w:r>
      <w:r>
        <w:rPr>
          <w:rFonts w:ascii="Times New Roman" w:eastAsia="Helvetica"/>
          <w:sz w:val="24"/>
        </w:rPr>
        <w:t>service t</w:t>
      </w:r>
      <w:r w:rsidR="00954378">
        <w:rPr>
          <w:rFonts w:ascii="Times New Roman" w:eastAsia="Helvetica"/>
          <w:sz w:val="24"/>
        </w:rPr>
        <w:t>eacher to be better prepared upon entering the classroom</w:t>
      </w:r>
      <w:r>
        <w:rPr>
          <w:rFonts w:ascii="Times New Roman" w:eastAsia="Helvetica"/>
          <w:sz w:val="24"/>
        </w:rPr>
        <w:t>. While not every pre</w:t>
      </w:r>
      <w:r w:rsidR="00C65A28">
        <w:rPr>
          <w:rFonts w:ascii="Times New Roman" w:eastAsia="Helvetica"/>
          <w:sz w:val="24"/>
        </w:rPr>
        <w:t>-</w:t>
      </w:r>
      <w:r>
        <w:rPr>
          <w:rFonts w:ascii="Times New Roman" w:eastAsia="Helvetica"/>
          <w:sz w:val="24"/>
        </w:rPr>
        <w:t>service teacher was part of a community-based activity that relates to each component of the total Agricultural Education Model, each experience allows a pre</w:t>
      </w:r>
      <w:r w:rsidR="00C65A28">
        <w:rPr>
          <w:rFonts w:ascii="Times New Roman" w:eastAsia="Helvetica"/>
          <w:sz w:val="24"/>
        </w:rPr>
        <w:t>-</w:t>
      </w:r>
      <w:r>
        <w:rPr>
          <w:rFonts w:ascii="Times New Roman" w:eastAsia="Helvetica"/>
          <w:sz w:val="24"/>
        </w:rPr>
        <w:t>service teacher to become familiar with the process of involving community members in their program. Within a pre</w:t>
      </w:r>
      <w:r w:rsidR="00C65A28">
        <w:rPr>
          <w:rFonts w:ascii="Times New Roman" w:eastAsia="Helvetica"/>
          <w:sz w:val="24"/>
        </w:rPr>
        <w:t>-</w:t>
      </w:r>
      <w:r>
        <w:rPr>
          <w:rFonts w:ascii="Times New Roman" w:eastAsia="Helvetica"/>
          <w:sz w:val="24"/>
        </w:rPr>
        <w:t>service teacher</w:t>
      </w:r>
      <w:r>
        <w:rPr>
          <w:rFonts w:ascii="Times New Roman" w:eastAsia="Helvetica"/>
          <w:sz w:val="24"/>
        </w:rPr>
        <w:t>’</w:t>
      </w:r>
      <w:r>
        <w:rPr>
          <w:rFonts w:ascii="Times New Roman" w:eastAsia="Helvetica"/>
          <w:sz w:val="24"/>
        </w:rPr>
        <w:t>s reflection assignments, they are asked to reflect on how the experience will assist them in furthering their understanding of SBAE, and how they will use the gained experience in the future. Most students apply each experience to more than one component of the total Agricultural Education Model; showing their thought process of how each experience can benefit their overall understanding.</w:t>
      </w:r>
    </w:p>
    <w:p w:rsidR="00220309" w:rsidRDefault="00220309">
      <w:pPr>
        <w:pStyle w:val="Body1"/>
        <w:spacing w:after="0" w:line="240" w:lineRule="auto"/>
        <w:ind w:firstLine="720"/>
        <w:rPr>
          <w:rFonts w:ascii="Times New Roman" w:hAnsi="Times New Roman"/>
          <w:sz w:val="24"/>
        </w:rPr>
      </w:pPr>
    </w:p>
    <w:p w:rsidR="00220309" w:rsidRDefault="00492FAE">
      <w:pPr>
        <w:pStyle w:val="Body1"/>
        <w:spacing w:after="0" w:line="240" w:lineRule="auto"/>
        <w:ind w:firstLine="720"/>
        <w:jc w:val="center"/>
        <w:rPr>
          <w:rFonts w:ascii="Times New Roman" w:hAnsi="Times New Roman"/>
          <w:b/>
          <w:sz w:val="24"/>
        </w:rPr>
      </w:pPr>
      <w:r>
        <w:rPr>
          <w:rFonts w:ascii="Times New Roman" w:eastAsia="Times New Roman" w:hAnsi="Times New Roman"/>
          <w:b/>
          <w:sz w:val="24"/>
        </w:rPr>
        <w:t>Advice to Others/Future Plans</w:t>
      </w:r>
    </w:p>
    <w:p w:rsidR="00220309" w:rsidRDefault="00492FAE">
      <w:pPr>
        <w:pStyle w:val="Body1"/>
        <w:spacing w:after="0" w:line="240" w:lineRule="auto"/>
        <w:ind w:firstLine="720"/>
        <w:rPr>
          <w:rFonts w:ascii="Times New Roman" w:hAnsi="Times New Roman"/>
          <w:sz w:val="24"/>
        </w:rPr>
      </w:pPr>
      <w:r>
        <w:rPr>
          <w:rFonts w:ascii="Times New Roman" w:eastAsia="Helvetica"/>
          <w:sz w:val="24"/>
        </w:rPr>
        <w:t>It is recommended that each semester students be asked to submit reflective journals and assignments, which correspond with the goals for the teacher education program and the individual student</w:t>
      </w:r>
      <w:r>
        <w:rPr>
          <w:rFonts w:ascii="Times New Roman" w:eastAsia="Helvetica"/>
          <w:sz w:val="24"/>
        </w:rPr>
        <w:t>’</w:t>
      </w:r>
      <w:r>
        <w:rPr>
          <w:rFonts w:ascii="Times New Roman" w:eastAsia="Helvetica"/>
          <w:sz w:val="24"/>
        </w:rPr>
        <w:t>s needs. Each assignment should then be evaluated to determine if the cooperating school meets the previously established goals. Additionally, it is recommended that teacher education programs continue to enhance the EFE to meet the needs of new pre</w:t>
      </w:r>
      <w:r w:rsidR="00C65A28">
        <w:rPr>
          <w:rFonts w:ascii="Times New Roman" w:eastAsia="Helvetica"/>
          <w:sz w:val="24"/>
        </w:rPr>
        <w:t>-</w:t>
      </w:r>
      <w:r>
        <w:rPr>
          <w:rFonts w:ascii="Times New Roman" w:eastAsia="Helvetica"/>
          <w:sz w:val="24"/>
        </w:rPr>
        <w:t>service and in</w:t>
      </w:r>
      <w:r w:rsidR="00C65A28">
        <w:rPr>
          <w:rFonts w:ascii="Times New Roman" w:eastAsia="Helvetica"/>
          <w:sz w:val="24"/>
        </w:rPr>
        <w:t>-</w:t>
      </w:r>
      <w:r>
        <w:rPr>
          <w:rFonts w:ascii="Times New Roman" w:eastAsia="Helvetica"/>
          <w:sz w:val="24"/>
        </w:rPr>
        <w:t>service agriculture teachers. Each pre</w:t>
      </w:r>
      <w:r w:rsidR="00C65A28">
        <w:rPr>
          <w:rFonts w:ascii="Times New Roman" w:eastAsia="Helvetica"/>
          <w:sz w:val="24"/>
        </w:rPr>
        <w:t>-</w:t>
      </w:r>
      <w:r>
        <w:rPr>
          <w:rFonts w:ascii="Times New Roman" w:eastAsia="Helvetica"/>
          <w:sz w:val="24"/>
        </w:rPr>
        <w:t xml:space="preserve">service teacher should be given opportunities throughout the teacher education program to make application of their experiences during the EFE. This will allow them to practice their skills and begin to feel more comfortable making decisions and interacting with others when working in an agriculture education program. </w:t>
      </w:r>
    </w:p>
    <w:p w:rsidR="00220309" w:rsidRDefault="00220309">
      <w:pPr>
        <w:pStyle w:val="Body1"/>
        <w:spacing w:after="0" w:line="240" w:lineRule="auto"/>
        <w:ind w:firstLine="720"/>
        <w:rPr>
          <w:rFonts w:ascii="Times New Roman" w:hAnsi="Times New Roman"/>
          <w:sz w:val="24"/>
        </w:rPr>
      </w:pPr>
    </w:p>
    <w:p w:rsidR="00220309" w:rsidRDefault="00492FAE">
      <w:pPr>
        <w:pStyle w:val="Body1"/>
        <w:spacing w:after="0" w:line="240" w:lineRule="auto"/>
        <w:ind w:firstLine="720"/>
        <w:jc w:val="center"/>
        <w:rPr>
          <w:rFonts w:ascii="Times New Roman" w:hAnsi="Times New Roman"/>
          <w:b/>
          <w:sz w:val="24"/>
        </w:rPr>
      </w:pPr>
      <w:r>
        <w:rPr>
          <w:rFonts w:ascii="Times New Roman" w:eastAsia="Times New Roman" w:hAnsi="Times New Roman"/>
          <w:b/>
          <w:sz w:val="24"/>
        </w:rPr>
        <w:t>Resources Needed</w:t>
      </w:r>
    </w:p>
    <w:p w:rsidR="00220309" w:rsidRDefault="00492FAE">
      <w:pPr>
        <w:pStyle w:val="Body1"/>
        <w:spacing w:after="0" w:line="240" w:lineRule="auto"/>
        <w:ind w:firstLine="720"/>
        <w:rPr>
          <w:rFonts w:ascii="Times New Roman" w:hAnsi="Times New Roman"/>
          <w:sz w:val="24"/>
        </w:rPr>
      </w:pPr>
      <w:r>
        <w:rPr>
          <w:rFonts w:ascii="Times New Roman" w:eastAsia="Helvetica"/>
          <w:sz w:val="24"/>
        </w:rPr>
        <w:t>In order to provide a quality experience for all pre</w:t>
      </w:r>
      <w:r w:rsidR="00C65A28">
        <w:rPr>
          <w:rFonts w:ascii="Times New Roman" w:eastAsia="Helvetica"/>
          <w:sz w:val="24"/>
        </w:rPr>
        <w:t>-</w:t>
      </w:r>
      <w:r>
        <w:rPr>
          <w:rFonts w:ascii="Times New Roman" w:eastAsia="Helvetica"/>
          <w:sz w:val="24"/>
        </w:rPr>
        <w:t>service teachers, the cooperating schools that are chosen to host a pre</w:t>
      </w:r>
      <w:r w:rsidR="00C65A28">
        <w:rPr>
          <w:rFonts w:ascii="Times New Roman" w:eastAsia="Helvetica"/>
          <w:sz w:val="24"/>
        </w:rPr>
        <w:t>-</w:t>
      </w:r>
      <w:r>
        <w:rPr>
          <w:rFonts w:ascii="Times New Roman" w:eastAsia="Helvetica"/>
          <w:sz w:val="24"/>
        </w:rPr>
        <w:t xml:space="preserve">service teacher should have strong community involvement in each of the three components of the total Agricultural Education Model. This should include community members, business and industry representatives, local government officials, and in some cases the local extension office. These relationships can serve as a vital lifeline for any school based agriculture education program. </w:t>
      </w:r>
    </w:p>
    <w:p w:rsidR="00220309" w:rsidRDefault="00492FAE">
      <w:pPr>
        <w:pStyle w:val="Body1"/>
        <w:spacing w:after="0" w:line="240" w:lineRule="auto"/>
        <w:ind w:firstLine="720"/>
        <w:jc w:val="center"/>
        <w:rPr>
          <w:rFonts w:ascii="Times New Roman" w:hAnsi="Times New Roman"/>
          <w:b/>
          <w:sz w:val="24"/>
        </w:rPr>
      </w:pPr>
      <w:r>
        <w:rPr>
          <w:rFonts w:ascii="Times New Roman" w:eastAsia="Times New Roman" w:hAnsi="Times New Roman"/>
          <w:b/>
          <w:sz w:val="24"/>
        </w:rPr>
        <w:t>References</w:t>
      </w:r>
    </w:p>
    <w:p w:rsidR="00220309" w:rsidRDefault="00220309">
      <w:pPr>
        <w:pStyle w:val="Body1"/>
        <w:spacing w:after="0" w:line="240" w:lineRule="auto"/>
        <w:rPr>
          <w:rFonts w:ascii="Times New Roman" w:hAnsi="Times New Roman"/>
          <w:b/>
          <w:sz w:val="24"/>
        </w:rPr>
      </w:pPr>
    </w:p>
    <w:p w:rsidR="00220309" w:rsidRDefault="00492FAE">
      <w:pPr>
        <w:pStyle w:val="Body1"/>
        <w:spacing w:after="0" w:line="240" w:lineRule="auto"/>
        <w:ind w:left="720" w:hanging="720"/>
        <w:rPr>
          <w:rFonts w:ascii="Times New Roman" w:hAnsi="Times New Roman"/>
          <w:sz w:val="24"/>
        </w:rPr>
      </w:pPr>
      <w:r>
        <w:rPr>
          <w:rFonts w:ascii="Times New Roman" w:eastAsia="Helvetica"/>
          <w:sz w:val="24"/>
        </w:rPr>
        <w:t xml:space="preserve">Dobbins, T. R., &amp; Camp, W. G. (2003). Clinical experiences for agricultural teacher education programs in North Carolina, South Carolina, and Virginia. </w:t>
      </w:r>
      <w:r>
        <w:rPr>
          <w:rFonts w:ascii="Times New Roman" w:eastAsia="Times New Roman" w:hAnsi="Times New Roman"/>
          <w:i/>
          <w:sz w:val="24"/>
        </w:rPr>
        <w:t>Journal of Agricultural Education, 44</w:t>
      </w:r>
      <w:r>
        <w:rPr>
          <w:rFonts w:ascii="Times New Roman" w:eastAsia="Helvetica"/>
          <w:sz w:val="24"/>
        </w:rPr>
        <w:t>(4), 11-21. doi: 10.5032/jae.2003.04011</w:t>
      </w:r>
    </w:p>
    <w:p w:rsidR="00220309" w:rsidRDefault="00220309">
      <w:pPr>
        <w:pStyle w:val="Body1"/>
        <w:spacing w:after="0" w:line="240" w:lineRule="auto"/>
        <w:ind w:left="720" w:hanging="720"/>
        <w:rPr>
          <w:rFonts w:ascii="Times New Roman" w:hAnsi="Times New Roman"/>
          <w:sz w:val="24"/>
        </w:rPr>
      </w:pPr>
    </w:p>
    <w:p w:rsidR="00220309" w:rsidRDefault="00492FAE">
      <w:pPr>
        <w:pStyle w:val="Body1"/>
        <w:spacing w:after="0" w:line="240" w:lineRule="auto"/>
        <w:ind w:left="720" w:hanging="720"/>
        <w:rPr>
          <w:rFonts w:ascii="Times New Roman" w:hAnsi="Times New Roman"/>
          <w:sz w:val="24"/>
        </w:rPr>
      </w:pPr>
      <w:r>
        <w:rPr>
          <w:rFonts w:ascii="Times New Roman" w:eastAsia="Helvetica"/>
          <w:sz w:val="24"/>
        </w:rPr>
        <w:t xml:space="preserve">McLean, R. C., &amp; Camp, W. G. (2000). An examination of selected preservice agricultural teacher education programs in the United States. </w:t>
      </w:r>
      <w:r>
        <w:rPr>
          <w:rFonts w:ascii="Times New Roman" w:eastAsia="Times New Roman" w:hAnsi="Times New Roman"/>
          <w:i/>
          <w:sz w:val="24"/>
        </w:rPr>
        <w:t>Journal of Agricultural Education, 41</w:t>
      </w:r>
      <w:r>
        <w:rPr>
          <w:rFonts w:ascii="Times New Roman" w:eastAsia="Helvetica"/>
          <w:sz w:val="24"/>
        </w:rPr>
        <w:t>(2), 25-35. doi: 10.5032/jae.2000.02025</w:t>
      </w:r>
    </w:p>
    <w:p w:rsidR="00220309" w:rsidRDefault="00220309">
      <w:pPr>
        <w:pStyle w:val="Body1"/>
        <w:spacing w:after="0" w:line="240" w:lineRule="auto"/>
        <w:ind w:left="720" w:hanging="720"/>
        <w:rPr>
          <w:rFonts w:ascii="Times New Roman" w:hAnsi="Times New Roman"/>
          <w:sz w:val="24"/>
        </w:rPr>
      </w:pPr>
    </w:p>
    <w:p w:rsidR="00220309" w:rsidRDefault="00492FAE">
      <w:pPr>
        <w:pStyle w:val="Body1"/>
        <w:spacing w:after="0" w:line="240" w:lineRule="auto"/>
        <w:ind w:left="720" w:hanging="720"/>
        <w:rPr>
          <w:rFonts w:ascii="Times New Roman" w:hAnsi="Times New Roman"/>
          <w:sz w:val="24"/>
        </w:rPr>
      </w:pPr>
      <w:r>
        <w:rPr>
          <w:rFonts w:ascii="Times New Roman" w:eastAsia="Helvetica"/>
          <w:sz w:val="24"/>
        </w:rPr>
        <w:t xml:space="preserve">Myers, B. E., &amp; Dyer, J. E. (2004). Agriculture teacher education programs: A synthesis of the literature. </w:t>
      </w:r>
      <w:r>
        <w:rPr>
          <w:rFonts w:ascii="Times New Roman" w:eastAsia="Times New Roman" w:hAnsi="Times New Roman"/>
          <w:i/>
          <w:sz w:val="24"/>
        </w:rPr>
        <w:t>Journal of Agricultural Education, 45</w:t>
      </w:r>
      <w:r>
        <w:rPr>
          <w:rFonts w:ascii="Times New Roman" w:eastAsia="Helvetica"/>
          <w:sz w:val="24"/>
        </w:rPr>
        <w:t>(3), 44-52. doi: 10.5032/jae.2004.03044</w:t>
      </w:r>
    </w:p>
    <w:p w:rsidR="00220309" w:rsidRDefault="00220309">
      <w:pPr>
        <w:pStyle w:val="Body1"/>
        <w:spacing w:after="0" w:line="240" w:lineRule="auto"/>
        <w:ind w:left="720" w:hanging="720"/>
        <w:rPr>
          <w:rFonts w:ascii="Times New Roman" w:hAnsi="Times New Roman"/>
          <w:sz w:val="24"/>
        </w:rPr>
      </w:pPr>
    </w:p>
    <w:p w:rsidR="00220309" w:rsidRDefault="00492FAE">
      <w:pPr>
        <w:pStyle w:val="Body1"/>
        <w:ind w:left="720" w:hanging="720"/>
        <w:rPr>
          <w:rFonts w:ascii="Times New Roman" w:hAnsi="Times New Roman"/>
          <w:sz w:val="24"/>
        </w:rPr>
      </w:pPr>
      <w:r>
        <w:rPr>
          <w:rFonts w:ascii="Times New Roman" w:eastAsia="Helvetica"/>
          <w:sz w:val="24"/>
        </w:rPr>
        <w:t xml:space="preserve">Phipps, L. J, Osborne, E. W., Dyer, J. E., &amp; Ball, A. (2008). </w:t>
      </w:r>
      <w:r>
        <w:rPr>
          <w:rFonts w:ascii="Times New Roman" w:eastAsia="Times New Roman" w:hAnsi="Times New Roman"/>
          <w:i/>
          <w:sz w:val="24"/>
        </w:rPr>
        <w:t>Handbook on agricultural education in public schools</w:t>
      </w:r>
      <w:r>
        <w:rPr>
          <w:rFonts w:ascii="Times New Roman" w:eastAsia="Helvetica"/>
          <w:sz w:val="24"/>
        </w:rPr>
        <w:t xml:space="preserve"> (6</w:t>
      </w:r>
      <w:r>
        <w:rPr>
          <w:rFonts w:ascii="Times New Roman" w:eastAsia="Times New Roman" w:hAnsi="Times New Roman"/>
          <w:sz w:val="24"/>
          <w:vertAlign w:val="superscript"/>
        </w:rPr>
        <w:t>th</w:t>
      </w:r>
      <w:r>
        <w:rPr>
          <w:rFonts w:ascii="Times New Roman" w:eastAsia="Helvetica"/>
          <w:sz w:val="24"/>
        </w:rPr>
        <w:t>ed.). Clift Park, NY: Thomson Delmar.</w:t>
      </w:r>
    </w:p>
    <w:p w:rsidR="00492FAE" w:rsidRDefault="00492FAE">
      <w:pPr>
        <w:pStyle w:val="Body1"/>
        <w:ind w:left="720" w:hanging="720"/>
        <w:rPr>
          <w:rFonts w:ascii="Times New Roman" w:hAnsi="Times New Roman"/>
          <w:sz w:val="24"/>
        </w:rPr>
      </w:pPr>
      <w:r>
        <w:rPr>
          <w:rFonts w:ascii="Times New Roman" w:eastAsia="Helvetica"/>
          <w:sz w:val="24"/>
        </w:rPr>
        <w:t xml:space="preserve">Retallick, M. S., &amp; Miller, G. (2007). Early field experience in agricultural education: A national descriptive study. </w:t>
      </w:r>
      <w:r>
        <w:rPr>
          <w:rFonts w:ascii="Times New Roman" w:eastAsia="Times New Roman" w:hAnsi="Times New Roman"/>
          <w:i/>
          <w:sz w:val="24"/>
        </w:rPr>
        <w:t>Journal of Agricultural Education, 48</w:t>
      </w:r>
      <w:r>
        <w:rPr>
          <w:rFonts w:ascii="Times New Roman" w:eastAsia="Helvetica"/>
          <w:sz w:val="24"/>
        </w:rPr>
        <w:t>(1), 127-138. doi: 10.5032/jae.2007.01127</w:t>
      </w:r>
    </w:p>
    <w:sectPr w:rsidR="00492FAE">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12AB" w:rsidRDefault="009A12AB" w:rsidP="00AB5683">
      <w:r>
        <w:separator/>
      </w:r>
    </w:p>
  </w:endnote>
  <w:endnote w:type="continuationSeparator" w:id="0">
    <w:p w:rsidR="009A12AB" w:rsidRDefault="009A12AB" w:rsidP="00AB5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12AB" w:rsidRDefault="009A12AB" w:rsidP="00AB5683">
      <w:r>
        <w:separator/>
      </w:r>
    </w:p>
  </w:footnote>
  <w:footnote w:type="continuationSeparator" w:id="0">
    <w:p w:rsidR="009A12AB" w:rsidRDefault="009A12AB" w:rsidP="00AB56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bordersDoNotSurroundHeader/>
  <w:bordersDoNotSurroundFooter/>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hdrShapeDefaults>
    <o:shapedefaults v:ext="edit" spidmax="2049">
      <v:stroke weight="0" endcap="round"/>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9B4"/>
    <w:rsid w:val="00003052"/>
    <w:rsid w:val="000561F7"/>
    <w:rsid w:val="00220309"/>
    <w:rsid w:val="00256986"/>
    <w:rsid w:val="0029055D"/>
    <w:rsid w:val="002D03F7"/>
    <w:rsid w:val="00410A1D"/>
    <w:rsid w:val="004220B0"/>
    <w:rsid w:val="0047595F"/>
    <w:rsid w:val="00492FAE"/>
    <w:rsid w:val="004C78E2"/>
    <w:rsid w:val="00661E51"/>
    <w:rsid w:val="00734892"/>
    <w:rsid w:val="00785008"/>
    <w:rsid w:val="008315E2"/>
    <w:rsid w:val="00954378"/>
    <w:rsid w:val="009A12AB"/>
    <w:rsid w:val="009C5E3E"/>
    <w:rsid w:val="00AB5683"/>
    <w:rsid w:val="00AE6879"/>
    <w:rsid w:val="00B20EF1"/>
    <w:rsid w:val="00B42375"/>
    <w:rsid w:val="00BF09F2"/>
    <w:rsid w:val="00C254CC"/>
    <w:rsid w:val="00C46484"/>
    <w:rsid w:val="00C65A28"/>
    <w:rsid w:val="00C959B4"/>
    <w:rsid w:val="00CC5E16"/>
    <w:rsid w:val="00D64611"/>
    <w:rsid w:val="00EA250E"/>
    <w:rsid w:val="00EA5711"/>
    <w:rsid w:val="00F422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stroke weight="0" endcap="round"/>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pPr>
      <w:spacing w:after="200" w:line="276" w:lineRule="auto"/>
      <w:outlineLvl w:val="0"/>
    </w:pPr>
    <w:rPr>
      <w:rFonts w:ascii="Helvetica" w:eastAsia="ヒラギノ角ゴ Pro W3" w:hAnsi="Helvetica"/>
      <w:color w:val="000000"/>
      <w:sz w:val="22"/>
    </w:rPr>
  </w:style>
  <w:style w:type="character" w:styleId="Hyperlink">
    <w:name w:val="Hyperlink"/>
    <w:basedOn w:val="DefaultParagraphFont"/>
    <w:locked/>
    <w:rsid w:val="00BF09F2"/>
    <w:rPr>
      <w:color w:val="0000FF" w:themeColor="hyperlink"/>
      <w:u w:val="single"/>
    </w:rPr>
  </w:style>
  <w:style w:type="paragraph" w:styleId="Header">
    <w:name w:val="header"/>
    <w:basedOn w:val="Normal"/>
    <w:link w:val="HeaderChar"/>
    <w:locked/>
    <w:rsid w:val="00AB5683"/>
    <w:pPr>
      <w:tabs>
        <w:tab w:val="center" w:pos="4680"/>
        <w:tab w:val="right" w:pos="9360"/>
      </w:tabs>
    </w:pPr>
  </w:style>
  <w:style w:type="character" w:customStyle="1" w:styleId="HeaderChar">
    <w:name w:val="Header Char"/>
    <w:basedOn w:val="DefaultParagraphFont"/>
    <w:link w:val="Header"/>
    <w:rsid w:val="00AB5683"/>
    <w:rPr>
      <w:sz w:val="24"/>
      <w:szCs w:val="24"/>
    </w:rPr>
  </w:style>
  <w:style w:type="paragraph" w:styleId="Footer">
    <w:name w:val="footer"/>
    <w:basedOn w:val="Normal"/>
    <w:link w:val="FooterChar"/>
    <w:locked/>
    <w:rsid w:val="00AB5683"/>
    <w:pPr>
      <w:tabs>
        <w:tab w:val="center" w:pos="4680"/>
        <w:tab w:val="right" w:pos="9360"/>
      </w:tabs>
    </w:pPr>
  </w:style>
  <w:style w:type="character" w:customStyle="1" w:styleId="FooterChar">
    <w:name w:val="Footer Char"/>
    <w:basedOn w:val="DefaultParagraphFont"/>
    <w:link w:val="Footer"/>
    <w:rsid w:val="00AB5683"/>
    <w:rPr>
      <w:sz w:val="24"/>
      <w:szCs w:val="24"/>
    </w:rPr>
  </w:style>
  <w:style w:type="character" w:styleId="CommentReference">
    <w:name w:val="annotation reference"/>
    <w:basedOn w:val="DefaultParagraphFont"/>
    <w:locked/>
    <w:rsid w:val="00AE6879"/>
    <w:rPr>
      <w:sz w:val="16"/>
      <w:szCs w:val="16"/>
    </w:rPr>
  </w:style>
  <w:style w:type="paragraph" w:styleId="CommentText">
    <w:name w:val="annotation text"/>
    <w:basedOn w:val="Normal"/>
    <w:link w:val="CommentTextChar"/>
    <w:locked/>
    <w:rsid w:val="00AE6879"/>
    <w:rPr>
      <w:sz w:val="20"/>
      <w:szCs w:val="20"/>
    </w:rPr>
  </w:style>
  <w:style w:type="character" w:customStyle="1" w:styleId="CommentTextChar">
    <w:name w:val="Comment Text Char"/>
    <w:basedOn w:val="DefaultParagraphFont"/>
    <w:link w:val="CommentText"/>
    <w:rsid w:val="00AE6879"/>
  </w:style>
  <w:style w:type="paragraph" w:styleId="CommentSubject">
    <w:name w:val="annotation subject"/>
    <w:basedOn w:val="CommentText"/>
    <w:next w:val="CommentText"/>
    <w:link w:val="CommentSubjectChar"/>
    <w:locked/>
    <w:rsid w:val="00AE6879"/>
    <w:rPr>
      <w:b/>
      <w:bCs/>
    </w:rPr>
  </w:style>
  <w:style w:type="character" w:customStyle="1" w:styleId="CommentSubjectChar">
    <w:name w:val="Comment Subject Char"/>
    <w:basedOn w:val="CommentTextChar"/>
    <w:link w:val="CommentSubject"/>
    <w:rsid w:val="00AE6879"/>
    <w:rPr>
      <w:b/>
      <w:bCs/>
    </w:rPr>
  </w:style>
  <w:style w:type="paragraph" w:styleId="BalloonText">
    <w:name w:val="Balloon Text"/>
    <w:basedOn w:val="Normal"/>
    <w:link w:val="BalloonTextChar"/>
    <w:locked/>
    <w:rsid w:val="00AE6879"/>
    <w:rPr>
      <w:rFonts w:ascii="Tahoma" w:hAnsi="Tahoma" w:cs="Tahoma"/>
      <w:sz w:val="16"/>
      <w:szCs w:val="16"/>
    </w:rPr>
  </w:style>
  <w:style w:type="character" w:customStyle="1" w:styleId="BalloonTextChar">
    <w:name w:val="Balloon Text Char"/>
    <w:basedOn w:val="DefaultParagraphFont"/>
    <w:link w:val="BalloonText"/>
    <w:rsid w:val="00AE687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pPr>
      <w:spacing w:after="200" w:line="276" w:lineRule="auto"/>
      <w:outlineLvl w:val="0"/>
    </w:pPr>
    <w:rPr>
      <w:rFonts w:ascii="Helvetica" w:eastAsia="ヒラギノ角ゴ Pro W3" w:hAnsi="Helvetica"/>
      <w:color w:val="000000"/>
      <w:sz w:val="22"/>
    </w:rPr>
  </w:style>
  <w:style w:type="character" w:styleId="Hyperlink">
    <w:name w:val="Hyperlink"/>
    <w:basedOn w:val="DefaultParagraphFont"/>
    <w:locked/>
    <w:rsid w:val="00BF09F2"/>
    <w:rPr>
      <w:color w:val="0000FF" w:themeColor="hyperlink"/>
      <w:u w:val="single"/>
    </w:rPr>
  </w:style>
  <w:style w:type="paragraph" w:styleId="Header">
    <w:name w:val="header"/>
    <w:basedOn w:val="Normal"/>
    <w:link w:val="HeaderChar"/>
    <w:locked/>
    <w:rsid w:val="00AB5683"/>
    <w:pPr>
      <w:tabs>
        <w:tab w:val="center" w:pos="4680"/>
        <w:tab w:val="right" w:pos="9360"/>
      </w:tabs>
    </w:pPr>
  </w:style>
  <w:style w:type="character" w:customStyle="1" w:styleId="HeaderChar">
    <w:name w:val="Header Char"/>
    <w:basedOn w:val="DefaultParagraphFont"/>
    <w:link w:val="Header"/>
    <w:rsid w:val="00AB5683"/>
    <w:rPr>
      <w:sz w:val="24"/>
      <w:szCs w:val="24"/>
    </w:rPr>
  </w:style>
  <w:style w:type="paragraph" w:styleId="Footer">
    <w:name w:val="footer"/>
    <w:basedOn w:val="Normal"/>
    <w:link w:val="FooterChar"/>
    <w:locked/>
    <w:rsid w:val="00AB5683"/>
    <w:pPr>
      <w:tabs>
        <w:tab w:val="center" w:pos="4680"/>
        <w:tab w:val="right" w:pos="9360"/>
      </w:tabs>
    </w:pPr>
  </w:style>
  <w:style w:type="character" w:customStyle="1" w:styleId="FooterChar">
    <w:name w:val="Footer Char"/>
    <w:basedOn w:val="DefaultParagraphFont"/>
    <w:link w:val="Footer"/>
    <w:rsid w:val="00AB5683"/>
    <w:rPr>
      <w:sz w:val="24"/>
      <w:szCs w:val="24"/>
    </w:rPr>
  </w:style>
  <w:style w:type="character" w:styleId="CommentReference">
    <w:name w:val="annotation reference"/>
    <w:basedOn w:val="DefaultParagraphFont"/>
    <w:locked/>
    <w:rsid w:val="00AE6879"/>
    <w:rPr>
      <w:sz w:val="16"/>
      <w:szCs w:val="16"/>
    </w:rPr>
  </w:style>
  <w:style w:type="paragraph" w:styleId="CommentText">
    <w:name w:val="annotation text"/>
    <w:basedOn w:val="Normal"/>
    <w:link w:val="CommentTextChar"/>
    <w:locked/>
    <w:rsid w:val="00AE6879"/>
    <w:rPr>
      <w:sz w:val="20"/>
      <w:szCs w:val="20"/>
    </w:rPr>
  </w:style>
  <w:style w:type="character" w:customStyle="1" w:styleId="CommentTextChar">
    <w:name w:val="Comment Text Char"/>
    <w:basedOn w:val="DefaultParagraphFont"/>
    <w:link w:val="CommentText"/>
    <w:rsid w:val="00AE6879"/>
  </w:style>
  <w:style w:type="paragraph" w:styleId="CommentSubject">
    <w:name w:val="annotation subject"/>
    <w:basedOn w:val="CommentText"/>
    <w:next w:val="CommentText"/>
    <w:link w:val="CommentSubjectChar"/>
    <w:locked/>
    <w:rsid w:val="00AE6879"/>
    <w:rPr>
      <w:b/>
      <w:bCs/>
    </w:rPr>
  </w:style>
  <w:style w:type="character" w:customStyle="1" w:styleId="CommentSubjectChar">
    <w:name w:val="Comment Subject Char"/>
    <w:basedOn w:val="CommentTextChar"/>
    <w:link w:val="CommentSubject"/>
    <w:rsid w:val="00AE6879"/>
    <w:rPr>
      <w:b/>
      <w:bCs/>
    </w:rPr>
  </w:style>
  <w:style w:type="paragraph" w:styleId="BalloonText">
    <w:name w:val="Balloon Text"/>
    <w:basedOn w:val="Normal"/>
    <w:link w:val="BalloonTextChar"/>
    <w:locked/>
    <w:rsid w:val="00AE6879"/>
    <w:rPr>
      <w:rFonts w:ascii="Tahoma" w:hAnsi="Tahoma" w:cs="Tahoma"/>
      <w:sz w:val="16"/>
      <w:szCs w:val="16"/>
    </w:rPr>
  </w:style>
  <w:style w:type="character" w:customStyle="1" w:styleId="BalloonTextChar">
    <w:name w:val="Balloon Text Char"/>
    <w:basedOn w:val="DefaultParagraphFont"/>
    <w:link w:val="BalloonText"/>
    <w:rsid w:val="00AE68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pixelsPerInch w:val="72"/>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1192</Words>
  <Characters>6800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2012-02-18T03:34:00Z</dcterms:created>
  <dcterms:modified xsi:type="dcterms:W3CDTF">2012-02-18T03:34:00Z</dcterms:modified>
</cp:coreProperties>
</file>