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49E" w:rsidRPr="00D516ED" w:rsidRDefault="005A149E" w:rsidP="005A14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6ED">
        <w:rPr>
          <w:rFonts w:ascii="Times New Roman" w:hAnsi="Times New Roman" w:cs="Times New Roman"/>
          <w:b/>
          <w:sz w:val="24"/>
          <w:szCs w:val="24"/>
        </w:rPr>
        <w:t>Mechan</w:t>
      </w:r>
      <w:r w:rsidR="008E4A0D">
        <w:rPr>
          <w:rFonts w:ascii="Times New Roman" w:hAnsi="Times New Roman" w:cs="Times New Roman"/>
          <w:b/>
          <w:sz w:val="24"/>
          <w:szCs w:val="24"/>
        </w:rPr>
        <w:t>ics-related In-service needs of</w:t>
      </w:r>
      <w:r w:rsidRPr="00D516ED">
        <w:rPr>
          <w:rFonts w:ascii="Times New Roman" w:hAnsi="Times New Roman" w:cs="Times New Roman"/>
          <w:b/>
          <w:sz w:val="24"/>
          <w:szCs w:val="24"/>
        </w:rPr>
        <w:t xml:space="preserve"> Agriculture Teachers: Does Teaching Experience Matter?</w:t>
      </w:r>
    </w:p>
    <w:p w:rsidR="005A149E" w:rsidRDefault="005A149E" w:rsidP="005A149E">
      <w:pPr>
        <w:pStyle w:val="Default"/>
        <w:jc w:val="center"/>
      </w:pPr>
    </w:p>
    <w:p w:rsidR="005A149E" w:rsidRDefault="005A149E" w:rsidP="005A149E">
      <w:pPr>
        <w:pStyle w:val="Default"/>
        <w:jc w:val="center"/>
      </w:pPr>
    </w:p>
    <w:p w:rsidR="005A149E" w:rsidRDefault="005A149E" w:rsidP="005A149E">
      <w:pPr>
        <w:pStyle w:val="Default"/>
        <w:jc w:val="center"/>
      </w:pPr>
    </w:p>
    <w:p w:rsidR="005A149E" w:rsidRDefault="005A149E" w:rsidP="005A149E">
      <w:pPr>
        <w:pStyle w:val="Default"/>
        <w:jc w:val="center"/>
      </w:pPr>
    </w:p>
    <w:p w:rsidR="005A149E" w:rsidRDefault="005A149E" w:rsidP="005A149E">
      <w:pPr>
        <w:pStyle w:val="Default"/>
        <w:jc w:val="center"/>
      </w:pPr>
      <w:r>
        <w:t>Matthew Shultz</w:t>
      </w:r>
    </w:p>
    <w:p w:rsidR="005A149E" w:rsidRDefault="005A149E" w:rsidP="005A149E">
      <w:pPr>
        <w:pStyle w:val="Default"/>
        <w:jc w:val="center"/>
      </w:pPr>
      <w:r>
        <w:t>Graduate Student</w:t>
      </w:r>
    </w:p>
    <w:p w:rsidR="005A149E" w:rsidRDefault="005A149E" w:rsidP="005A149E">
      <w:pPr>
        <w:pStyle w:val="Default"/>
        <w:jc w:val="center"/>
      </w:pPr>
      <w:r>
        <w:t>Iowa State University</w:t>
      </w:r>
    </w:p>
    <w:p w:rsidR="005A149E" w:rsidRDefault="005A149E" w:rsidP="005A149E">
      <w:pPr>
        <w:pStyle w:val="Default"/>
        <w:jc w:val="center"/>
      </w:pPr>
      <w:r>
        <w:t>223A Curtiss Hall</w:t>
      </w:r>
    </w:p>
    <w:p w:rsidR="005A149E" w:rsidRDefault="005A149E" w:rsidP="005A149E">
      <w:pPr>
        <w:pStyle w:val="Default"/>
        <w:jc w:val="center"/>
      </w:pPr>
      <w:r>
        <w:t>Ames, IA 50011</w:t>
      </w:r>
    </w:p>
    <w:p w:rsidR="005A149E" w:rsidRDefault="005A149E" w:rsidP="005A149E">
      <w:pPr>
        <w:pStyle w:val="Default"/>
        <w:jc w:val="center"/>
      </w:pPr>
      <w:r w:rsidRPr="00D275E0">
        <w:t>mjshultz@iastate.edu</w:t>
      </w:r>
    </w:p>
    <w:p w:rsidR="005A149E" w:rsidRDefault="005A149E" w:rsidP="005A149E">
      <w:pPr>
        <w:pStyle w:val="Default"/>
        <w:jc w:val="center"/>
      </w:pPr>
      <w:r>
        <w:t>515-295-5872</w:t>
      </w:r>
    </w:p>
    <w:p w:rsidR="005A149E" w:rsidRDefault="005A149E" w:rsidP="005A149E">
      <w:pPr>
        <w:pStyle w:val="Default"/>
        <w:jc w:val="center"/>
      </w:pPr>
    </w:p>
    <w:p w:rsidR="005A149E" w:rsidRDefault="005A149E" w:rsidP="005A149E">
      <w:pPr>
        <w:pStyle w:val="Default"/>
        <w:jc w:val="center"/>
      </w:pPr>
    </w:p>
    <w:p w:rsidR="005A149E" w:rsidRDefault="005A149E" w:rsidP="005A149E">
      <w:pPr>
        <w:pStyle w:val="Default"/>
        <w:jc w:val="center"/>
      </w:pPr>
    </w:p>
    <w:p w:rsidR="005A149E" w:rsidRDefault="005A149E" w:rsidP="005A149E">
      <w:pPr>
        <w:pStyle w:val="Default"/>
        <w:jc w:val="center"/>
      </w:pPr>
      <w:r>
        <w:t>Ryan Anderson</w:t>
      </w:r>
    </w:p>
    <w:p w:rsidR="005A149E" w:rsidRDefault="005A149E" w:rsidP="005A149E">
      <w:pPr>
        <w:pStyle w:val="Default"/>
        <w:jc w:val="center"/>
      </w:pPr>
      <w:r>
        <w:t>Assistant Professor</w:t>
      </w:r>
    </w:p>
    <w:p w:rsidR="005A149E" w:rsidRDefault="005A149E" w:rsidP="005A149E">
      <w:pPr>
        <w:pStyle w:val="Default"/>
        <w:jc w:val="center"/>
      </w:pPr>
      <w:r>
        <w:t>Iowa State University</w:t>
      </w:r>
    </w:p>
    <w:p w:rsidR="005A149E" w:rsidRDefault="005A149E" w:rsidP="005A149E">
      <w:pPr>
        <w:pStyle w:val="Default"/>
        <w:jc w:val="center"/>
      </w:pPr>
      <w:r>
        <w:t>206 Curtiss Hall</w:t>
      </w:r>
    </w:p>
    <w:p w:rsidR="005A149E" w:rsidRDefault="005A149E" w:rsidP="005A149E">
      <w:pPr>
        <w:pStyle w:val="Default"/>
        <w:jc w:val="center"/>
      </w:pPr>
      <w:r>
        <w:t>Ames, IA. 50011</w:t>
      </w:r>
    </w:p>
    <w:p w:rsidR="005A149E" w:rsidRDefault="005A149E" w:rsidP="005A149E">
      <w:pPr>
        <w:pStyle w:val="Default"/>
        <w:jc w:val="center"/>
      </w:pPr>
      <w:r>
        <w:t>randrsn@iastate.edu</w:t>
      </w:r>
    </w:p>
    <w:p w:rsidR="005A149E" w:rsidRDefault="005A149E" w:rsidP="005A149E">
      <w:pPr>
        <w:spacing w:line="240" w:lineRule="auto"/>
        <w:jc w:val="center"/>
      </w:pPr>
      <w:r>
        <w:t>515-294-4139</w:t>
      </w:r>
    </w:p>
    <w:p w:rsidR="005A149E" w:rsidRDefault="005A149E" w:rsidP="005A149E">
      <w:pPr>
        <w:spacing w:line="240" w:lineRule="auto"/>
        <w:jc w:val="center"/>
      </w:pPr>
    </w:p>
    <w:p w:rsidR="005A149E" w:rsidRDefault="005A149E" w:rsidP="005A1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Thomas Paulsen</w:t>
      </w:r>
    </w:p>
    <w:p w:rsidR="005A149E" w:rsidRDefault="005A149E" w:rsidP="005A1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Assistant Professor</w:t>
      </w:r>
    </w:p>
    <w:p w:rsidR="005A149E" w:rsidRDefault="005A149E" w:rsidP="005A1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Iowa State University</w:t>
      </w:r>
    </w:p>
    <w:p w:rsidR="005A149E" w:rsidRDefault="005A149E" w:rsidP="005A1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217 Curtiss Hall</w:t>
      </w:r>
    </w:p>
    <w:p w:rsidR="005A149E" w:rsidRDefault="005A149E" w:rsidP="005A1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Ames, IA 50011</w:t>
      </w:r>
    </w:p>
    <w:p w:rsidR="005A149E" w:rsidRDefault="005A149E" w:rsidP="005A1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tpaulsen@iastate.edu</w:t>
      </w:r>
    </w:p>
    <w:p w:rsidR="005A149E" w:rsidRDefault="005A149E" w:rsidP="005A14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515-294-0047</w:t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516ED" w:rsidRPr="00D516ED" w:rsidRDefault="00D516ED" w:rsidP="00596FD5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6ED">
        <w:rPr>
          <w:rFonts w:ascii="Times New Roman" w:hAnsi="Times New Roman" w:cs="Times New Roman"/>
          <w:b/>
          <w:sz w:val="24"/>
          <w:szCs w:val="24"/>
        </w:rPr>
        <w:lastRenderedPageBreak/>
        <w:t>Mechanics-related In-service needs of Agriculture Teachers: Does Teaching Experience Matter?</w:t>
      </w:r>
    </w:p>
    <w:p w:rsidR="00156B81" w:rsidRPr="003D16E0" w:rsidRDefault="00156B81" w:rsidP="00596FD5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80B" w:rsidRDefault="007F5CFD" w:rsidP="00596FD5">
      <w:pPr>
        <w:spacing w:after="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16E0">
        <w:rPr>
          <w:rFonts w:ascii="Times New Roman" w:hAnsi="Times New Roman" w:cs="Times New Roman"/>
          <w:b/>
          <w:sz w:val="24"/>
          <w:szCs w:val="24"/>
        </w:rPr>
        <w:t xml:space="preserve">Introduction </w:t>
      </w:r>
      <w:r w:rsidR="00803F01">
        <w:rPr>
          <w:rFonts w:ascii="Times New Roman" w:hAnsi="Times New Roman" w:cs="Times New Roman"/>
          <w:b/>
          <w:sz w:val="24"/>
          <w:szCs w:val="24"/>
        </w:rPr>
        <w:t>and Conceptual Framework</w:t>
      </w:r>
    </w:p>
    <w:p w:rsidR="00AA09A8" w:rsidRPr="003C480B" w:rsidRDefault="00AA09A8" w:rsidP="00596FD5">
      <w:pPr>
        <w:spacing w:after="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9A8" w:rsidRDefault="003C480B" w:rsidP="00596FD5">
      <w:pPr>
        <w:spacing w:after="0" w:line="240" w:lineRule="exact"/>
        <w:ind w:firstLine="720"/>
        <w:rPr>
          <w:rFonts w:ascii="Times New Roman" w:hAnsi="Times New Roman" w:cs="Times New Roman"/>
          <w:sz w:val="24"/>
          <w:szCs w:val="24"/>
        </w:rPr>
      </w:pPr>
      <w:r w:rsidRPr="003D16E0">
        <w:rPr>
          <w:rFonts w:ascii="Times New Roman" w:hAnsi="Times New Roman" w:cs="Times New Roman"/>
          <w:sz w:val="24"/>
          <w:szCs w:val="24"/>
        </w:rPr>
        <w:t>Literature has established the importance of sustaining agricultural mechanics instruction at the secondary</w:t>
      </w:r>
      <w:r w:rsidR="0096069F">
        <w:rPr>
          <w:rFonts w:ascii="Times New Roman" w:hAnsi="Times New Roman" w:cs="Times New Roman"/>
          <w:sz w:val="24"/>
          <w:szCs w:val="24"/>
        </w:rPr>
        <w:t xml:space="preserve"> level</w:t>
      </w:r>
      <w:r w:rsidRPr="003D16E0">
        <w:rPr>
          <w:rFonts w:ascii="Times New Roman" w:hAnsi="Times New Roman" w:cs="Times New Roman"/>
          <w:sz w:val="24"/>
          <w:szCs w:val="24"/>
        </w:rPr>
        <w:t xml:space="preserve"> (Anderson, Velez, Anderson, 2011; </w:t>
      </w:r>
      <w:proofErr w:type="spellStart"/>
      <w:r w:rsidRPr="003D16E0">
        <w:rPr>
          <w:rFonts w:ascii="Times New Roman" w:hAnsi="Times New Roman" w:cs="Times New Roman"/>
          <w:sz w:val="24"/>
          <w:szCs w:val="24"/>
        </w:rPr>
        <w:t>Kotrlik</w:t>
      </w:r>
      <w:proofErr w:type="spellEnd"/>
      <w:r w:rsidRPr="003D16E0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3D16E0">
        <w:rPr>
          <w:rFonts w:ascii="Times New Roman" w:hAnsi="Times New Roman" w:cs="Times New Roman"/>
          <w:sz w:val="24"/>
          <w:szCs w:val="24"/>
        </w:rPr>
        <w:t>Drueckhammer</w:t>
      </w:r>
      <w:proofErr w:type="spellEnd"/>
      <w:r w:rsidRPr="003D16E0">
        <w:rPr>
          <w:rFonts w:ascii="Times New Roman" w:hAnsi="Times New Roman" w:cs="Times New Roman"/>
          <w:sz w:val="24"/>
          <w:szCs w:val="24"/>
        </w:rPr>
        <w:t xml:space="preserve">, 1987; Reis &amp; </w:t>
      </w:r>
      <w:proofErr w:type="spellStart"/>
      <w:r w:rsidRPr="003D16E0">
        <w:rPr>
          <w:rFonts w:ascii="Times New Roman" w:hAnsi="Times New Roman" w:cs="Times New Roman"/>
          <w:sz w:val="24"/>
          <w:szCs w:val="24"/>
        </w:rPr>
        <w:t>Kahler</w:t>
      </w:r>
      <w:proofErr w:type="spellEnd"/>
      <w:r w:rsidRPr="003D16E0">
        <w:rPr>
          <w:rFonts w:ascii="Times New Roman" w:hAnsi="Times New Roman" w:cs="Times New Roman"/>
          <w:sz w:val="24"/>
          <w:szCs w:val="24"/>
        </w:rPr>
        <w:t xml:space="preserve">, 1997; </w:t>
      </w:r>
      <w:proofErr w:type="spellStart"/>
      <w:r w:rsidRPr="003D16E0">
        <w:rPr>
          <w:rFonts w:ascii="Times New Roman" w:hAnsi="Times New Roman" w:cs="Times New Roman"/>
          <w:sz w:val="24"/>
          <w:szCs w:val="24"/>
        </w:rPr>
        <w:t>Rosencrans</w:t>
      </w:r>
      <w:proofErr w:type="spellEnd"/>
      <w:r w:rsidRPr="003D16E0">
        <w:rPr>
          <w:rFonts w:ascii="Times New Roman" w:hAnsi="Times New Roman" w:cs="Times New Roman"/>
          <w:sz w:val="24"/>
          <w:szCs w:val="24"/>
        </w:rPr>
        <w:t xml:space="preserve"> &amp; Martin, 1997; </w:t>
      </w:r>
      <w:r w:rsidR="00596FD5">
        <w:rPr>
          <w:rFonts w:ascii="Times New Roman" w:hAnsi="Times New Roman" w:cs="Times New Roman"/>
          <w:sz w:val="24"/>
          <w:szCs w:val="24"/>
        </w:rPr>
        <w:t xml:space="preserve">and </w:t>
      </w:r>
      <w:r w:rsidRPr="003D16E0">
        <w:rPr>
          <w:rFonts w:ascii="Times New Roman" w:hAnsi="Times New Roman" w:cs="Times New Roman"/>
          <w:sz w:val="24"/>
          <w:szCs w:val="24"/>
        </w:rPr>
        <w:t>Saucier</w:t>
      </w:r>
      <w:r w:rsidR="00596FD5">
        <w:rPr>
          <w:rFonts w:ascii="Times New Roman" w:hAnsi="Times New Roman" w:cs="Times New Roman"/>
          <w:sz w:val="24"/>
          <w:szCs w:val="24"/>
        </w:rPr>
        <w:t xml:space="preserve">, Terry, &amp; Schumacher, 2009). The </w:t>
      </w:r>
      <w:r w:rsidRPr="003D16E0">
        <w:rPr>
          <w:rFonts w:ascii="Times New Roman" w:hAnsi="Times New Roman" w:cs="Times New Roman"/>
          <w:sz w:val="24"/>
          <w:szCs w:val="24"/>
        </w:rPr>
        <w:t>question remains however</w:t>
      </w:r>
      <w:r>
        <w:rPr>
          <w:rFonts w:ascii="Times New Roman" w:hAnsi="Times New Roman" w:cs="Times New Roman"/>
          <w:sz w:val="24"/>
          <w:szCs w:val="24"/>
        </w:rPr>
        <w:t>; what changes must be made in professional development</w:t>
      </w:r>
      <w:r w:rsidR="001B6EF0">
        <w:rPr>
          <w:rFonts w:ascii="Times New Roman" w:hAnsi="Times New Roman" w:cs="Times New Roman"/>
          <w:sz w:val="24"/>
          <w:szCs w:val="24"/>
        </w:rPr>
        <w:t xml:space="preserve"> and in-service programs</w:t>
      </w:r>
      <w:r>
        <w:rPr>
          <w:rFonts w:ascii="Times New Roman" w:hAnsi="Times New Roman" w:cs="Times New Roman"/>
          <w:sz w:val="24"/>
          <w:szCs w:val="24"/>
        </w:rPr>
        <w:t xml:space="preserve"> to ensure that our teaching workforce remains highly qualified</w:t>
      </w:r>
      <w:r w:rsidR="007167F9">
        <w:rPr>
          <w:rFonts w:ascii="Times New Roman" w:hAnsi="Times New Roman" w:cs="Times New Roman"/>
          <w:sz w:val="24"/>
          <w:szCs w:val="24"/>
        </w:rPr>
        <w:t xml:space="preserve"> and capable of preparing</w:t>
      </w:r>
      <w:r>
        <w:rPr>
          <w:rFonts w:ascii="Times New Roman" w:hAnsi="Times New Roman" w:cs="Times New Roman"/>
          <w:sz w:val="24"/>
          <w:szCs w:val="24"/>
        </w:rPr>
        <w:t xml:space="preserve"> the next generation of career and technical education students?</w:t>
      </w:r>
      <w:r w:rsidR="00CB4E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5BBF" w:rsidRDefault="00CA5BBF" w:rsidP="00596FD5">
      <w:pPr>
        <w:spacing w:after="0" w:line="240" w:lineRule="exact"/>
        <w:ind w:firstLine="720"/>
        <w:rPr>
          <w:rFonts w:ascii="Times New Roman" w:hAnsi="Times New Roman" w:cs="Times New Roman"/>
          <w:sz w:val="24"/>
          <w:szCs w:val="24"/>
        </w:rPr>
      </w:pPr>
    </w:p>
    <w:p w:rsidR="00CA5BBF" w:rsidRDefault="00CA5BBF" w:rsidP="00596FD5">
      <w:pPr>
        <w:spacing w:after="0" w:line="240" w:lineRule="exact"/>
        <w:ind w:firstLine="720"/>
        <w:rPr>
          <w:rFonts w:ascii="Times New Roman" w:hAnsi="Times New Roman" w:cs="Times New Roman"/>
          <w:sz w:val="24"/>
          <w:szCs w:val="24"/>
        </w:rPr>
      </w:pPr>
      <w:r w:rsidRPr="003D16E0">
        <w:rPr>
          <w:rFonts w:ascii="Times New Roman" w:hAnsi="Times New Roman" w:cs="Times New Roman"/>
          <w:sz w:val="24"/>
          <w:szCs w:val="24"/>
        </w:rPr>
        <w:t>This question is further complicated by</w:t>
      </w:r>
      <w:r>
        <w:rPr>
          <w:rFonts w:ascii="Times New Roman" w:hAnsi="Times New Roman" w:cs="Times New Roman"/>
          <w:sz w:val="24"/>
          <w:szCs w:val="24"/>
        </w:rPr>
        <w:t xml:space="preserve"> teacher preparation changes in the state of 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>
        <w:rPr>
          <w:rFonts w:ascii="Times New Roman" w:hAnsi="Times New Roman" w:cs="Times New Roman"/>
          <w:sz w:val="24"/>
          <w:szCs w:val="24"/>
        </w:rPr>
        <w:t xml:space="preserve"> University, which is home to 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>
        <w:rPr>
          <w:rFonts w:ascii="Times New Roman" w:hAnsi="Times New Roman" w:cs="Times New Roman"/>
          <w:sz w:val="24"/>
          <w:szCs w:val="24"/>
        </w:rPr>
        <w:t>’s only agricultural teacher preparation program, suspended all agricultural mechanics instruction from 1992 to 2010.</w:t>
      </w:r>
      <w:r w:rsidR="00CB4E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 nearly two-decade absence of an agricultural mechanics program has created a void of knowledge regarding the in-service needs of agriculture teachers in the state.</w:t>
      </w:r>
      <w:r w:rsidR="00CB4E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Citing the fact that nearly half of all agricultural teachers in 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>
        <w:rPr>
          <w:rFonts w:ascii="Times New Roman" w:hAnsi="Times New Roman" w:cs="Times New Roman"/>
          <w:sz w:val="24"/>
          <w:szCs w:val="24"/>
        </w:rPr>
        <w:t xml:space="preserve"> have fewer than 10 years of teaching experience (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>
        <w:rPr>
          <w:rFonts w:ascii="Times New Roman" w:hAnsi="Times New Roman" w:cs="Times New Roman"/>
          <w:sz w:val="24"/>
          <w:szCs w:val="24"/>
        </w:rPr>
        <w:t xml:space="preserve"> Department of Education, 2010); some </w:t>
      </w:r>
      <w:r w:rsidR="00803F01">
        <w:rPr>
          <w:rFonts w:ascii="Times New Roman" w:hAnsi="Times New Roman" w:cs="Times New Roman"/>
          <w:sz w:val="24"/>
          <w:szCs w:val="24"/>
        </w:rPr>
        <w:t>professionals</w:t>
      </w:r>
      <w:r>
        <w:rPr>
          <w:rFonts w:ascii="Times New Roman" w:hAnsi="Times New Roman" w:cs="Times New Roman"/>
          <w:sz w:val="24"/>
          <w:szCs w:val="24"/>
        </w:rPr>
        <w:t xml:space="preserve"> have suggested that agricultural mechanics in-service programs should target beginning teachers</w:t>
      </w:r>
      <w:r w:rsidR="006334B3">
        <w:rPr>
          <w:rFonts w:ascii="Times New Roman" w:hAnsi="Times New Roman" w:cs="Times New Roman"/>
          <w:sz w:val="24"/>
          <w:szCs w:val="24"/>
        </w:rPr>
        <w:t>.</w:t>
      </w:r>
      <w:r w:rsidR="00CB4EDB">
        <w:rPr>
          <w:rFonts w:ascii="Times New Roman" w:hAnsi="Times New Roman" w:cs="Times New Roman"/>
          <w:sz w:val="24"/>
          <w:szCs w:val="24"/>
        </w:rPr>
        <w:t xml:space="preserve"> </w:t>
      </w:r>
      <w:r w:rsidR="006334B3">
        <w:rPr>
          <w:rFonts w:ascii="Times New Roman" w:hAnsi="Times New Roman" w:cs="Times New Roman"/>
          <w:sz w:val="24"/>
          <w:szCs w:val="24"/>
        </w:rPr>
        <w:t>Is this assumption correct, or does the need transcend experience level?</w:t>
      </w:r>
    </w:p>
    <w:p w:rsidR="008B26DF" w:rsidRPr="003D16E0" w:rsidRDefault="008B26DF" w:rsidP="00596FD5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4044" w:rsidRDefault="00CB4EDB" w:rsidP="00596FD5">
      <w:pPr>
        <w:spacing w:after="0" w:line="240" w:lineRule="exact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7619">
        <w:rPr>
          <w:rFonts w:ascii="Times New Roman" w:hAnsi="Times New Roman" w:cs="Times New Roman"/>
          <w:sz w:val="24"/>
          <w:szCs w:val="24"/>
        </w:rPr>
        <w:t>The purpose of this study was to</w:t>
      </w:r>
      <w:r w:rsidR="001B6EF0">
        <w:rPr>
          <w:rFonts w:ascii="Times New Roman" w:hAnsi="Times New Roman" w:cs="Times New Roman"/>
          <w:sz w:val="24"/>
          <w:szCs w:val="24"/>
        </w:rPr>
        <w:t xml:space="preserve"> </w:t>
      </w:r>
      <w:r w:rsidR="001B6EF0">
        <w:rPr>
          <w:rFonts w:ascii="Times New Roman" w:hAnsi="Times New Roman" w:cs="Times New Roman"/>
          <w:color w:val="000000"/>
          <w:sz w:val="24"/>
          <w:szCs w:val="24"/>
        </w:rPr>
        <w:t>identify</w:t>
      </w:r>
      <w:r w:rsidR="001B6EF0" w:rsidRPr="003D16E0">
        <w:rPr>
          <w:rFonts w:ascii="Times New Roman" w:hAnsi="Times New Roman" w:cs="Times New Roman"/>
          <w:color w:val="000000"/>
          <w:sz w:val="24"/>
          <w:szCs w:val="24"/>
        </w:rPr>
        <w:t xml:space="preserve"> the</w:t>
      </w:r>
      <w:r w:rsidR="001B6EF0">
        <w:rPr>
          <w:rFonts w:ascii="Times New Roman" w:hAnsi="Times New Roman" w:cs="Times New Roman"/>
          <w:color w:val="000000"/>
          <w:sz w:val="24"/>
          <w:szCs w:val="24"/>
        </w:rPr>
        <w:t xml:space="preserve"> in-service needs of </w:t>
      </w:r>
      <w:r w:rsidR="00924FB4">
        <w:rPr>
          <w:rFonts w:ascii="Times New Roman" w:hAnsi="Times New Roman" w:cs="Times New Roman"/>
          <w:color w:val="000000"/>
          <w:sz w:val="24"/>
          <w:szCs w:val="24"/>
        </w:rPr>
        <w:t>[STATE]</w:t>
      </w:r>
      <w:r w:rsidR="001B6EF0">
        <w:rPr>
          <w:rFonts w:ascii="Times New Roman" w:hAnsi="Times New Roman" w:cs="Times New Roman"/>
          <w:color w:val="000000"/>
          <w:sz w:val="24"/>
          <w:szCs w:val="24"/>
        </w:rPr>
        <w:t xml:space="preserve"> agricultural educators in the area of agricultural mechanics</w:t>
      </w:r>
      <w:r w:rsidR="00924FB4">
        <w:rPr>
          <w:rFonts w:ascii="Times New Roman" w:hAnsi="Times New Roman" w:cs="Times New Roman"/>
          <w:sz w:val="24"/>
          <w:szCs w:val="24"/>
        </w:rPr>
        <w:t xml:space="preserve">, and to </w:t>
      </w:r>
      <w:r w:rsidR="001B6EF0">
        <w:rPr>
          <w:rFonts w:ascii="Times New Roman" w:hAnsi="Times New Roman" w:cs="Times New Roman"/>
          <w:sz w:val="24"/>
          <w:szCs w:val="24"/>
        </w:rPr>
        <w:t>examine the effect of teaching experience on in-service needs.</w:t>
      </w:r>
      <w:r w:rsidR="00592EBC" w:rsidRPr="00592EBC">
        <w:rPr>
          <w:rFonts w:ascii="Times New Roman" w:hAnsi="Times New Roman" w:cs="Times New Roman"/>
          <w:sz w:val="24"/>
          <w:szCs w:val="24"/>
        </w:rPr>
        <w:t xml:space="preserve"> </w:t>
      </w:r>
      <w:r w:rsidR="00C556E1">
        <w:rPr>
          <w:rFonts w:ascii="Times New Roman" w:hAnsi="Times New Roman" w:cs="Times New Roman"/>
          <w:sz w:val="24"/>
          <w:szCs w:val="24"/>
        </w:rPr>
        <w:t>The following objectives were identified to fu</w:t>
      </w:r>
      <w:r w:rsidR="004377EA">
        <w:rPr>
          <w:rFonts w:ascii="Times New Roman" w:hAnsi="Times New Roman" w:cs="Times New Roman"/>
          <w:sz w:val="24"/>
          <w:szCs w:val="24"/>
        </w:rPr>
        <w:t>lfill the purpose of this study:</w:t>
      </w:r>
    </w:p>
    <w:p w:rsidR="004377EA" w:rsidRPr="003D16E0" w:rsidRDefault="004377EA" w:rsidP="00596FD5">
      <w:pPr>
        <w:spacing w:after="0" w:line="240" w:lineRule="exact"/>
        <w:ind w:firstLine="720"/>
        <w:rPr>
          <w:rFonts w:ascii="Times New Roman" w:hAnsi="Times New Roman" w:cs="Times New Roman"/>
          <w:sz w:val="24"/>
          <w:szCs w:val="24"/>
        </w:rPr>
      </w:pPr>
    </w:p>
    <w:p w:rsidR="00447B2D" w:rsidRDefault="00447B2D" w:rsidP="00596FD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Describe the demo</w:t>
      </w:r>
      <w:r w:rsidR="00580616">
        <w:rPr>
          <w:rFonts w:ascii="Times New Roman" w:hAnsi="Times New Roman" w:cs="Times New Roman"/>
          <w:color w:val="000000"/>
          <w:sz w:val="24"/>
          <w:szCs w:val="24"/>
        </w:rPr>
        <w:t xml:space="preserve">graphic characteristics of </w:t>
      </w:r>
      <w:r w:rsidR="00924FB4">
        <w:rPr>
          <w:rFonts w:ascii="Times New Roman" w:hAnsi="Times New Roman" w:cs="Times New Roman"/>
          <w:color w:val="000000"/>
          <w:sz w:val="24"/>
          <w:szCs w:val="24"/>
        </w:rPr>
        <w:t>[STATE]</w:t>
      </w:r>
      <w:r w:rsidR="00FA0A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0616">
        <w:rPr>
          <w:rFonts w:ascii="Times New Roman" w:hAnsi="Times New Roman" w:cs="Times New Roman"/>
          <w:color w:val="000000"/>
          <w:sz w:val="24"/>
          <w:szCs w:val="24"/>
        </w:rPr>
        <w:t>sec</w:t>
      </w:r>
      <w:r w:rsidR="00D713FC">
        <w:rPr>
          <w:rFonts w:ascii="Times New Roman" w:hAnsi="Times New Roman" w:cs="Times New Roman"/>
          <w:color w:val="000000"/>
          <w:sz w:val="24"/>
          <w:szCs w:val="24"/>
        </w:rPr>
        <w:t>ondary agricultural educators.</w:t>
      </w:r>
      <w:r w:rsidR="0058061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377EA" w:rsidRDefault="004377EA" w:rsidP="00596FD5">
      <w:pPr>
        <w:autoSpaceDE w:val="0"/>
        <w:autoSpaceDN w:val="0"/>
        <w:adjustRightInd w:val="0"/>
        <w:spacing w:after="0" w:line="240" w:lineRule="exact"/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4377EA" w:rsidRDefault="001B6EF0" w:rsidP="00596FD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  <w:sz w:val="24"/>
          <w:szCs w:val="24"/>
        </w:rPr>
      </w:pPr>
      <w:r w:rsidRPr="004377EA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6334B3" w:rsidRPr="004377EA">
        <w:rPr>
          <w:rFonts w:ascii="Times New Roman" w:hAnsi="Times New Roman" w:cs="Times New Roman"/>
          <w:color w:val="000000"/>
          <w:sz w:val="24"/>
          <w:szCs w:val="24"/>
        </w:rPr>
        <w:t>etermine</w:t>
      </w:r>
      <w:r w:rsidR="00FA0ADF" w:rsidRPr="004377EA">
        <w:rPr>
          <w:rFonts w:ascii="Times New Roman" w:hAnsi="Times New Roman" w:cs="Times New Roman"/>
          <w:color w:val="000000"/>
          <w:sz w:val="24"/>
          <w:szCs w:val="24"/>
        </w:rPr>
        <w:t xml:space="preserve"> the</w:t>
      </w:r>
      <w:r w:rsidR="00D64044" w:rsidRPr="004377EA">
        <w:rPr>
          <w:rFonts w:ascii="Times New Roman" w:hAnsi="Times New Roman" w:cs="Times New Roman"/>
          <w:color w:val="000000"/>
          <w:sz w:val="24"/>
          <w:szCs w:val="24"/>
        </w:rPr>
        <w:t xml:space="preserve"> discrepancy between the importance of agricultural mechanics content areas and the capability to teach agricultural mechanics content areas as perceived by </w:t>
      </w:r>
      <w:r w:rsidR="00F844D0" w:rsidRPr="004377EA">
        <w:rPr>
          <w:rFonts w:ascii="Times New Roman" w:hAnsi="Times New Roman" w:cs="Times New Roman"/>
          <w:color w:val="000000"/>
          <w:sz w:val="24"/>
          <w:szCs w:val="24"/>
        </w:rPr>
        <w:t>secondary agricultural educators</w:t>
      </w:r>
      <w:r w:rsidR="00D64044" w:rsidRPr="004377E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377EA" w:rsidRDefault="004377EA" w:rsidP="00596FD5">
      <w:pPr>
        <w:autoSpaceDE w:val="0"/>
        <w:autoSpaceDN w:val="0"/>
        <w:adjustRightInd w:val="0"/>
        <w:spacing w:after="0" w:line="240" w:lineRule="exact"/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FA0ADF" w:rsidRPr="004377EA" w:rsidRDefault="00FA0ADF" w:rsidP="00596FD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  <w:sz w:val="24"/>
          <w:szCs w:val="24"/>
        </w:rPr>
      </w:pPr>
      <w:r w:rsidRPr="004377EA">
        <w:rPr>
          <w:rFonts w:ascii="Times New Roman" w:hAnsi="Times New Roman" w:cs="Times New Roman"/>
          <w:color w:val="000000"/>
          <w:sz w:val="24"/>
          <w:szCs w:val="24"/>
        </w:rPr>
        <w:t xml:space="preserve">Assess the effect of teaching experience on In-service needs of </w:t>
      </w:r>
      <w:r w:rsidR="00924FB4" w:rsidRPr="004377EA">
        <w:rPr>
          <w:rFonts w:ascii="Times New Roman" w:hAnsi="Times New Roman" w:cs="Times New Roman"/>
          <w:color w:val="000000"/>
          <w:sz w:val="24"/>
          <w:szCs w:val="24"/>
        </w:rPr>
        <w:t>[STATE]</w:t>
      </w:r>
      <w:r w:rsidRPr="004377EA">
        <w:rPr>
          <w:rFonts w:ascii="Times New Roman" w:hAnsi="Times New Roman" w:cs="Times New Roman"/>
          <w:color w:val="000000"/>
          <w:sz w:val="24"/>
          <w:szCs w:val="24"/>
        </w:rPr>
        <w:t xml:space="preserve"> agricultural educators.</w:t>
      </w:r>
    </w:p>
    <w:p w:rsidR="00156B81" w:rsidRPr="003D16E0" w:rsidRDefault="00156B81" w:rsidP="00596FD5">
      <w:pPr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  <w:sz w:val="24"/>
          <w:szCs w:val="24"/>
        </w:rPr>
      </w:pPr>
    </w:p>
    <w:p w:rsidR="00077AB1" w:rsidRPr="003D16E0" w:rsidRDefault="00803F01" w:rsidP="00596FD5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Methodology</w:t>
      </w:r>
    </w:p>
    <w:p w:rsidR="00077AB1" w:rsidRPr="003D16E0" w:rsidRDefault="00077AB1" w:rsidP="00596FD5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A728D" w:rsidRDefault="000A728D" w:rsidP="00596FD5">
      <w:pPr>
        <w:spacing w:after="0" w:line="240" w:lineRule="exact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0A728D">
        <w:rPr>
          <w:rFonts w:ascii="Times New Roman" w:hAnsi="Times New Roman" w:cs="Times New Roman"/>
          <w:color w:val="000000"/>
          <w:sz w:val="24"/>
          <w:szCs w:val="24"/>
        </w:rPr>
        <w:t>The target population</w:t>
      </w:r>
      <w:r w:rsidR="00924FB4">
        <w:rPr>
          <w:rFonts w:ascii="Times New Roman" w:hAnsi="Times New Roman" w:cs="Times New Roman"/>
          <w:color w:val="000000"/>
          <w:sz w:val="24"/>
          <w:szCs w:val="24"/>
        </w:rPr>
        <w:t xml:space="preserve"> of this descriptive study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was in-service agricultural education instructors who are currently teaching secondary agriculture in </w:t>
      </w:r>
      <w:r w:rsidR="00924FB4">
        <w:rPr>
          <w:rFonts w:ascii="Times New Roman" w:hAnsi="Times New Roman" w:cs="Times New Roman"/>
          <w:color w:val="000000"/>
          <w:sz w:val="24"/>
          <w:szCs w:val="24"/>
        </w:rPr>
        <w:t>[STATE]</w:t>
      </w:r>
      <w:r w:rsidR="00CF03F9">
        <w:rPr>
          <w:rFonts w:ascii="Times New Roman" w:hAnsi="Times New Roman" w:cs="Times New Roman"/>
          <w:color w:val="000000"/>
          <w:sz w:val="24"/>
          <w:szCs w:val="24"/>
        </w:rPr>
        <w:t xml:space="preserve"> (N = 242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E9468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A researcher-modified, paper based questionnaire </w:t>
      </w:r>
      <w:r w:rsidR="004906BA">
        <w:rPr>
          <w:rFonts w:ascii="Times New Roman" w:hAnsi="Times New Roman" w:cs="Times New Roman"/>
          <w:color w:val="000000"/>
          <w:sz w:val="24"/>
          <w:szCs w:val="24"/>
        </w:rPr>
        <w:t>containing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three sections</w:t>
      </w:r>
      <w:r w:rsidR="00456DCB">
        <w:rPr>
          <w:rFonts w:ascii="Times New Roman" w:hAnsi="Times New Roman" w:cs="Times New Roman"/>
          <w:color w:val="000000"/>
          <w:sz w:val="24"/>
          <w:szCs w:val="24"/>
        </w:rPr>
        <w:t xml:space="preserve">, consisting of 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>54 skills</w:t>
      </w:r>
      <w:r w:rsidR="00456DCB">
        <w:rPr>
          <w:rFonts w:ascii="Times New Roman" w:hAnsi="Times New Roman" w:cs="Times New Roman"/>
          <w:color w:val="000000"/>
          <w:sz w:val="24"/>
          <w:szCs w:val="24"/>
        </w:rPr>
        <w:t>, teacher demographics, and program demographics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 xml:space="preserve"> was</w:t>
      </w:r>
      <w:r w:rsidR="0078004F"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distributed to each instructor (n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8004F" w:rsidRPr="000A728D">
        <w:rPr>
          <w:rFonts w:ascii="Times New Roman" w:hAnsi="Times New Roman" w:cs="Times New Roman"/>
          <w:color w:val="000000"/>
          <w:sz w:val="24"/>
          <w:szCs w:val="24"/>
        </w:rPr>
        <w:t>=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8004F"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130) 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>who attended the [STATE]</w:t>
      </w:r>
      <w:r w:rsidR="0078004F"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>agricultural education teachers</w:t>
      </w:r>
      <w:r w:rsidR="00E37D08">
        <w:rPr>
          <w:rFonts w:ascii="Times New Roman" w:hAnsi="Times New Roman" w:cs="Times New Roman"/>
          <w:color w:val="000000"/>
          <w:sz w:val="24"/>
          <w:szCs w:val="24"/>
        </w:rPr>
        <w:t xml:space="preserve"> conference</w:t>
      </w:r>
      <w:r w:rsidR="0078004F"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>Usable instruments were collected from (n =</w:t>
      </w:r>
      <w:r w:rsidR="0078004F"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101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78004F"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respondents 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>f</w:t>
      </w:r>
      <w:r w:rsidR="0078004F" w:rsidRPr="000A728D">
        <w:rPr>
          <w:rFonts w:ascii="Times New Roman" w:hAnsi="Times New Roman" w:cs="Times New Roman"/>
          <w:color w:val="000000"/>
          <w:sz w:val="24"/>
          <w:szCs w:val="24"/>
        </w:rPr>
        <w:t>or a 77.7% response rate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Face validity was established by individuals with expertise in instrument development and agricultural mechanics</w:t>
      </w:r>
      <w:r w:rsidR="00E9468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2F2946">
        <w:rPr>
          <w:rFonts w:ascii="Times New Roman" w:hAnsi="Times New Roman" w:cs="Times New Roman"/>
          <w:color w:val="000000"/>
          <w:sz w:val="24"/>
          <w:szCs w:val="24"/>
        </w:rPr>
        <w:t>Post-hoc reliability</w:t>
      </w:r>
      <w:r w:rsidR="006C6CDE">
        <w:rPr>
          <w:rFonts w:ascii="Times New Roman" w:hAnsi="Times New Roman" w:cs="Times New Roman"/>
          <w:color w:val="000000"/>
          <w:sz w:val="24"/>
          <w:szCs w:val="24"/>
        </w:rPr>
        <w:t xml:space="preserve"> calculations </w:t>
      </w:r>
      <w:r w:rsidR="002F2946">
        <w:rPr>
          <w:rFonts w:ascii="Times New Roman" w:hAnsi="Times New Roman" w:cs="Times New Roman"/>
          <w:color w:val="000000"/>
          <w:sz w:val="24"/>
          <w:szCs w:val="24"/>
        </w:rPr>
        <w:t>resulted in reliability coefficients for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6CDE">
        <w:rPr>
          <w:rFonts w:ascii="Times New Roman" w:hAnsi="Times New Roman" w:cs="Times New Roman"/>
          <w:color w:val="000000"/>
          <w:sz w:val="24"/>
          <w:szCs w:val="24"/>
        </w:rPr>
        <w:t xml:space="preserve">importance (α </w:t>
      </w:r>
      <w:r w:rsidR="002F2946">
        <w:rPr>
          <w:rFonts w:ascii="Times New Roman" w:hAnsi="Times New Roman" w:cs="Times New Roman"/>
          <w:color w:val="000000"/>
          <w:sz w:val="24"/>
          <w:szCs w:val="24"/>
        </w:rPr>
        <w:t>=</w:t>
      </w:r>
      <w:r w:rsidR="006C6C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>.97</w:t>
      </w:r>
      <w:r w:rsidR="002F2946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r w:rsidR="002F2946"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competency </w:t>
      </w:r>
      <w:r w:rsidR="006C6CDE">
        <w:rPr>
          <w:rFonts w:ascii="Times New Roman" w:hAnsi="Times New Roman" w:cs="Times New Roman"/>
          <w:color w:val="000000"/>
          <w:sz w:val="24"/>
          <w:szCs w:val="24"/>
        </w:rPr>
        <w:t xml:space="preserve">(α </w:t>
      </w:r>
      <w:r w:rsidR="002F2946">
        <w:rPr>
          <w:rFonts w:ascii="Times New Roman" w:hAnsi="Times New Roman" w:cs="Times New Roman"/>
          <w:color w:val="000000"/>
          <w:sz w:val="24"/>
          <w:szCs w:val="24"/>
        </w:rPr>
        <w:t>=</w:t>
      </w:r>
      <w:r w:rsidR="006C6C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>.98</w:t>
      </w:r>
      <w:r w:rsidR="002F2946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906BA" w:rsidRPr="004906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45F99">
        <w:rPr>
          <w:rFonts w:ascii="Times New Roman" w:hAnsi="Times New Roman" w:cs="Times New Roman"/>
          <w:color w:val="000000"/>
          <w:sz w:val="24"/>
          <w:szCs w:val="24"/>
        </w:rPr>
        <w:t xml:space="preserve">Researchers used the </w:t>
      </w:r>
      <w:proofErr w:type="spellStart"/>
      <w:r w:rsidR="00645F99">
        <w:rPr>
          <w:rFonts w:ascii="Times New Roman" w:hAnsi="Times New Roman" w:cs="Times New Roman"/>
          <w:color w:val="000000"/>
          <w:sz w:val="24"/>
          <w:szCs w:val="24"/>
        </w:rPr>
        <w:t>Borich</w:t>
      </w:r>
      <w:proofErr w:type="spellEnd"/>
      <w:r w:rsidR="00645F99">
        <w:rPr>
          <w:rFonts w:ascii="Times New Roman" w:hAnsi="Times New Roman" w:cs="Times New Roman"/>
          <w:color w:val="000000"/>
          <w:sz w:val="24"/>
          <w:szCs w:val="24"/>
        </w:rPr>
        <w:t xml:space="preserve"> (1980)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needs assessment model to quantify teacher’s perceived ability to teach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and the teachers’ perception of the necessity to teach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concepts within agricultural mechanics</w:t>
      </w:r>
      <w:r w:rsidR="00E9468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Constructs with a higher MWDS were in higher need for in-service training 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>relative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to those constructs with a </w:t>
      </w:r>
      <w:r w:rsidR="00FA7C64">
        <w:rPr>
          <w:rFonts w:ascii="Times New Roman" w:hAnsi="Times New Roman" w:cs="Times New Roman"/>
          <w:color w:val="000000"/>
          <w:sz w:val="24"/>
          <w:szCs w:val="24"/>
        </w:rPr>
        <w:t>lower MWDS (</w:t>
      </w:r>
      <w:proofErr w:type="spellStart"/>
      <w:r w:rsidR="00FA7C64">
        <w:rPr>
          <w:rFonts w:ascii="Times New Roman" w:hAnsi="Times New Roman" w:cs="Times New Roman"/>
          <w:color w:val="000000"/>
          <w:sz w:val="24"/>
          <w:szCs w:val="24"/>
        </w:rPr>
        <w:t>Garton</w:t>
      </w:r>
      <w:proofErr w:type="spellEnd"/>
      <w:r w:rsidR="00FA7C64">
        <w:rPr>
          <w:rFonts w:ascii="Times New Roman" w:hAnsi="Times New Roman" w:cs="Times New Roman"/>
          <w:color w:val="000000"/>
          <w:sz w:val="24"/>
          <w:szCs w:val="24"/>
        </w:rPr>
        <w:t xml:space="preserve"> &amp; Chung, 1997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E9468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80108D" w:rsidRPr="000A728D" w:rsidRDefault="0080108D" w:rsidP="00596FD5">
      <w:pPr>
        <w:spacing w:after="0" w:line="240" w:lineRule="exact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156B81" w:rsidRDefault="00803F01" w:rsidP="00596FD5">
      <w:pPr>
        <w:spacing w:after="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Findings</w:t>
      </w:r>
    </w:p>
    <w:p w:rsidR="00AA09A8" w:rsidRDefault="00AA09A8" w:rsidP="00596FD5">
      <w:pPr>
        <w:spacing w:after="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0616" w:rsidRDefault="00580616" w:rsidP="00596FD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The first</w:t>
      </w:r>
      <w:r w:rsidR="00890C39">
        <w:rPr>
          <w:rFonts w:ascii="Times New Roman" w:hAnsi="Times New Roman" w:cs="Times New Roman"/>
          <w:sz w:val="24"/>
          <w:szCs w:val="24"/>
        </w:rPr>
        <w:t xml:space="preserve"> research</w:t>
      </w:r>
      <w:r>
        <w:rPr>
          <w:rFonts w:ascii="Times New Roman" w:hAnsi="Times New Roman" w:cs="Times New Roman"/>
          <w:sz w:val="24"/>
          <w:szCs w:val="24"/>
        </w:rPr>
        <w:t xml:space="preserve"> object</w:t>
      </w:r>
      <w:r w:rsidR="00890C39">
        <w:rPr>
          <w:rFonts w:ascii="Times New Roman" w:hAnsi="Times New Roman" w:cs="Times New Roman"/>
          <w:sz w:val="24"/>
          <w:szCs w:val="24"/>
        </w:rPr>
        <w:t>ive</w:t>
      </w:r>
      <w:r>
        <w:rPr>
          <w:rFonts w:ascii="Times New Roman" w:hAnsi="Times New Roman" w:cs="Times New Roman"/>
          <w:sz w:val="24"/>
          <w:szCs w:val="24"/>
        </w:rPr>
        <w:t xml:space="preserve"> sought to describe the demographic characteristics of 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>
        <w:rPr>
          <w:rFonts w:ascii="Times New Roman" w:hAnsi="Times New Roman" w:cs="Times New Roman"/>
          <w:sz w:val="24"/>
          <w:szCs w:val="24"/>
        </w:rPr>
        <w:t xml:space="preserve"> agriculture teachers</w:t>
      </w:r>
      <w:r w:rsidR="00E94682">
        <w:rPr>
          <w:rFonts w:ascii="Times New Roman" w:hAnsi="Times New Roman" w:cs="Times New Roman"/>
          <w:sz w:val="24"/>
          <w:szCs w:val="24"/>
        </w:rPr>
        <w:t>.</w:t>
      </w:r>
      <w:r w:rsidR="00CB4EDB">
        <w:rPr>
          <w:rFonts w:ascii="Times New Roman" w:hAnsi="Times New Roman" w:cs="Times New Roman"/>
          <w:sz w:val="24"/>
          <w:szCs w:val="24"/>
        </w:rPr>
        <w:t xml:space="preserve"> Gender differences were in line with expectations for teachers of </w:t>
      </w:r>
      <w:r w:rsidR="00CB4EDB">
        <w:rPr>
          <w:rFonts w:ascii="Times New Roman" w:hAnsi="Times New Roman" w:cs="Times New Roman"/>
          <w:sz w:val="24"/>
          <w:szCs w:val="24"/>
        </w:rPr>
        <w:lastRenderedPageBreak/>
        <w:t>agriculture, food, and natural resources with 67.0% male (n=69) and 33.0% female (n=34). The vast majority of teachers were employed</w:t>
      </w:r>
      <w:r w:rsidR="00CB4EDB" w:rsidRPr="00890C39">
        <w:rPr>
          <w:rFonts w:ascii="Times New Roman" w:hAnsi="Times New Roman" w:cs="Times New Roman"/>
          <w:sz w:val="24"/>
          <w:szCs w:val="24"/>
        </w:rPr>
        <w:t xml:space="preserve"> </w:t>
      </w:r>
      <w:r w:rsidR="00CB4EDB">
        <w:rPr>
          <w:rFonts w:ascii="Times New Roman" w:hAnsi="Times New Roman" w:cs="Times New Roman"/>
          <w:sz w:val="24"/>
          <w:szCs w:val="24"/>
        </w:rPr>
        <w:t>by rural school districts (n=80, 79.2%) in single-teacher departments (n=91, 90.0%). Also worthy of note, the majority of respondents reported 10 or fewer years of teaching experience (n=54, 52.4%)</w:t>
      </w:r>
      <w:r w:rsidR="001D6E46">
        <w:rPr>
          <w:rFonts w:ascii="Times New Roman" w:hAnsi="Times New Roman" w:cs="Times New Roman"/>
          <w:sz w:val="24"/>
          <w:szCs w:val="24"/>
        </w:rPr>
        <w:t>.</w:t>
      </w:r>
    </w:p>
    <w:p w:rsidR="00AA09A8" w:rsidRPr="00361E40" w:rsidRDefault="00AA09A8" w:rsidP="00596FD5">
      <w:pPr>
        <w:spacing w:after="0" w:line="240" w:lineRule="exact"/>
        <w:ind w:firstLine="720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B41A93" w:rsidRDefault="00456DCB" w:rsidP="00596FD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Research objective two</w:t>
      </w:r>
      <w:r w:rsidR="00807B7E">
        <w:rPr>
          <w:rFonts w:ascii="Times New Roman" w:hAnsi="Times New Roman" w:cs="Times New Roman"/>
          <w:sz w:val="24"/>
          <w:szCs w:val="24"/>
        </w:rPr>
        <w:t xml:space="preserve"> was to determine the discrepancy between agricultural mechanics topic importance and the competence to teach agricultural mechanics topics as perceived by 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 w:rsidR="00807B7E">
        <w:rPr>
          <w:rFonts w:ascii="Times New Roman" w:hAnsi="Times New Roman" w:cs="Times New Roman"/>
          <w:sz w:val="24"/>
          <w:szCs w:val="24"/>
        </w:rPr>
        <w:t xml:space="preserve"> secondary agriculture teachers</w:t>
      </w:r>
      <w:r w:rsidR="00E94682">
        <w:rPr>
          <w:rFonts w:ascii="Times New Roman" w:hAnsi="Times New Roman" w:cs="Times New Roman"/>
          <w:sz w:val="24"/>
          <w:szCs w:val="24"/>
        </w:rPr>
        <w:t xml:space="preserve">. </w:t>
      </w:r>
      <w:r w:rsidR="00B41A93">
        <w:rPr>
          <w:rFonts w:ascii="Times New Roman" w:hAnsi="Times New Roman" w:cs="Times New Roman"/>
          <w:sz w:val="24"/>
          <w:szCs w:val="24"/>
        </w:rPr>
        <w:t xml:space="preserve">Professional development </w:t>
      </w:r>
      <w:r w:rsidR="006B1575">
        <w:rPr>
          <w:rFonts w:ascii="Times New Roman" w:hAnsi="Times New Roman" w:cs="Times New Roman"/>
          <w:sz w:val="24"/>
          <w:szCs w:val="24"/>
        </w:rPr>
        <w:t>need is determined by the mean weighted discrepancy score (MWDS)</w:t>
      </w:r>
      <w:r w:rsidR="00E94682">
        <w:rPr>
          <w:rFonts w:ascii="Times New Roman" w:hAnsi="Times New Roman" w:cs="Times New Roman"/>
          <w:sz w:val="24"/>
          <w:szCs w:val="24"/>
        </w:rPr>
        <w:t xml:space="preserve">. </w:t>
      </w:r>
      <w:r w:rsidR="00DE5F35">
        <w:rPr>
          <w:rFonts w:ascii="Times New Roman" w:hAnsi="Times New Roman" w:cs="Times New Roman"/>
          <w:sz w:val="24"/>
          <w:szCs w:val="24"/>
        </w:rPr>
        <w:t>The five</w:t>
      </w:r>
      <w:r w:rsidR="00361E40">
        <w:rPr>
          <w:rFonts w:ascii="Times New Roman" w:hAnsi="Times New Roman" w:cs="Times New Roman"/>
          <w:sz w:val="24"/>
          <w:szCs w:val="24"/>
        </w:rPr>
        <w:t xml:space="preserve"> items with the highe</w:t>
      </w:r>
      <w:r w:rsidR="00CB4EDB">
        <w:rPr>
          <w:rFonts w:ascii="Times New Roman" w:hAnsi="Times New Roman" w:cs="Times New Roman"/>
          <w:sz w:val="24"/>
          <w:szCs w:val="24"/>
        </w:rPr>
        <w:t>st MWDS are displayed in Table 1</w:t>
      </w:r>
      <w:r w:rsidR="00361E40">
        <w:rPr>
          <w:rFonts w:ascii="Times New Roman" w:hAnsi="Times New Roman" w:cs="Times New Roman"/>
          <w:sz w:val="24"/>
          <w:szCs w:val="24"/>
        </w:rPr>
        <w:t>.</w:t>
      </w:r>
    </w:p>
    <w:p w:rsidR="00AA09A8" w:rsidRDefault="00AA09A8" w:rsidP="00596FD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ayout w:type="fixed"/>
        <w:tblCellMar>
          <w:left w:w="115" w:type="dxa"/>
          <w:right w:w="115" w:type="dxa"/>
        </w:tblCellMar>
        <w:tblLook w:val="04A0"/>
      </w:tblPr>
      <w:tblGrid>
        <w:gridCol w:w="744"/>
        <w:gridCol w:w="2701"/>
        <w:gridCol w:w="1442"/>
        <w:gridCol w:w="1795"/>
        <w:gridCol w:w="1981"/>
        <w:gridCol w:w="898"/>
        <w:gridCol w:w="29"/>
      </w:tblGrid>
      <w:tr w:rsidR="00267EA9" w:rsidRPr="003D16E0" w:rsidTr="00FA3909">
        <w:trPr>
          <w:trHeight w:val="300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7EA9" w:rsidRPr="00FA3909" w:rsidRDefault="00CB4EDB" w:rsidP="00596FD5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Table 1</w:t>
            </w:r>
          </w:p>
          <w:p w:rsidR="00267EA9" w:rsidRPr="003D16E0" w:rsidRDefault="00267EA9" w:rsidP="00596FD5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D16E0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Teaching Competencies with Highest MWDS as Perceived by </w:t>
            </w:r>
            <w:r w:rsidR="00924FB4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[STATE]</w:t>
            </w:r>
            <w:r w:rsidRPr="003D16E0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 High School Agriculture Instructors</w:t>
            </w:r>
          </w:p>
        </w:tc>
      </w:tr>
      <w:tr w:rsidR="00CB338F" w:rsidRPr="003D16E0" w:rsidTr="002026F0">
        <w:trPr>
          <w:gridAfter w:val="1"/>
          <w:wAfter w:w="15" w:type="pct"/>
          <w:trHeight w:val="300"/>
        </w:trPr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Rank</w:t>
            </w:r>
          </w:p>
        </w:tc>
        <w:tc>
          <w:tcPr>
            <w:tcW w:w="14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53CE" w:rsidRPr="00FA3909" w:rsidRDefault="00DF53CE" w:rsidP="00596FD5">
            <w:pPr>
              <w:spacing w:after="0" w:line="240" w:lineRule="exact"/>
              <w:ind w:right="42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Construct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MWDS</w:t>
            </w:r>
          </w:p>
        </w:tc>
        <w:tc>
          <w:tcPr>
            <w:tcW w:w="9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53CE" w:rsidRPr="00FA3909" w:rsidRDefault="00FA3909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Importance</w:t>
            </w:r>
            <w:r w:rsidR="00DF53CE" w:rsidRPr="00FA3909"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 xml:space="preserve"> Rank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F53CE" w:rsidRPr="00FA3909" w:rsidRDefault="00FA3909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Competence</w:t>
            </w:r>
            <w:r w:rsidR="00DF53CE" w:rsidRPr="00FA3909"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 xml:space="preserve"> Rank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</w:rPr>
              <w:t>n</w:t>
            </w:r>
          </w:p>
        </w:tc>
      </w:tr>
      <w:tr w:rsidR="00CB338F" w:rsidRPr="003D16E0" w:rsidTr="002026F0">
        <w:trPr>
          <w:gridAfter w:val="1"/>
          <w:wAfter w:w="15" w:type="pct"/>
          <w:trHeight w:val="300"/>
        </w:trPr>
        <w:tc>
          <w:tcPr>
            <w:tcW w:w="3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3909" w:rsidRPr="00FA3909" w:rsidRDefault="00FA3909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1</w:t>
            </w:r>
          </w:p>
        </w:tc>
        <w:tc>
          <w:tcPr>
            <w:tcW w:w="140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0D0374" w:rsidP="00596FD5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Global </w:t>
            </w:r>
            <w:r w:rsidR="00267EA9"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Position</w:t>
            </w:r>
            <w:r w:rsidR="002026F0">
              <w:rPr>
                <w:rFonts w:ascii="Times New Roman" w:eastAsia="Times New Roman" w:hAnsi="Times New Roman" w:cs="Times New Roman"/>
                <w:color w:val="000000"/>
                <w:szCs w:val="24"/>
              </w:rPr>
              <w:t>ing</w:t>
            </w: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Systems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hAnsi="Times New Roman" w:cs="Times New Roman"/>
                <w:color w:val="000000"/>
                <w:szCs w:val="24"/>
              </w:rPr>
              <w:t>5.71</w:t>
            </w:r>
          </w:p>
        </w:tc>
        <w:tc>
          <w:tcPr>
            <w:tcW w:w="93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tabs>
                <w:tab w:val="decimal" w:pos="882"/>
              </w:tabs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33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89</w:t>
            </w:r>
          </w:p>
        </w:tc>
      </w:tr>
      <w:tr w:rsidR="00CB338F" w:rsidRPr="003D16E0" w:rsidTr="002026F0">
        <w:trPr>
          <w:gridAfter w:val="1"/>
          <w:wAfter w:w="15" w:type="pct"/>
          <w:trHeight w:val="300"/>
        </w:trPr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2</w:t>
            </w:r>
          </w:p>
        </w:tc>
        <w:tc>
          <w:tcPr>
            <w:tcW w:w="14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267EA9" w:rsidP="00596FD5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Electrical</w:t>
            </w:r>
            <w:r w:rsidR="000D0374"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Safety</w:t>
            </w:r>
          </w:p>
        </w:tc>
        <w:tc>
          <w:tcPr>
            <w:tcW w:w="7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hAnsi="Times New Roman" w:cs="Times New Roman"/>
                <w:color w:val="000000"/>
                <w:szCs w:val="24"/>
              </w:rPr>
              <w:t>4.67</w:t>
            </w:r>
          </w:p>
        </w:tc>
        <w:tc>
          <w:tcPr>
            <w:tcW w:w="9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tabs>
                <w:tab w:val="decimal" w:pos="882"/>
              </w:tabs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26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87</w:t>
            </w:r>
          </w:p>
        </w:tc>
      </w:tr>
      <w:tr w:rsidR="00CB338F" w:rsidRPr="003D16E0" w:rsidTr="002026F0">
        <w:trPr>
          <w:gridAfter w:val="1"/>
          <w:wAfter w:w="15" w:type="pct"/>
          <w:trHeight w:val="300"/>
        </w:trPr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3</w:t>
            </w:r>
          </w:p>
        </w:tc>
        <w:tc>
          <w:tcPr>
            <w:tcW w:w="14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A202F0" w:rsidP="00596FD5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Computer Aided Design</w:t>
            </w:r>
          </w:p>
        </w:tc>
        <w:tc>
          <w:tcPr>
            <w:tcW w:w="7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hAnsi="Times New Roman" w:cs="Times New Roman"/>
                <w:color w:val="000000"/>
                <w:szCs w:val="24"/>
              </w:rPr>
              <w:t>4.51</w:t>
            </w:r>
          </w:p>
        </w:tc>
        <w:tc>
          <w:tcPr>
            <w:tcW w:w="9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tabs>
                <w:tab w:val="decimal" w:pos="882"/>
              </w:tabs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39</w:t>
            </w: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54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80</w:t>
            </w:r>
          </w:p>
        </w:tc>
      </w:tr>
      <w:tr w:rsidR="00CB338F" w:rsidRPr="003D16E0" w:rsidTr="00174AD4">
        <w:trPr>
          <w:gridAfter w:val="1"/>
          <w:wAfter w:w="15" w:type="pct"/>
          <w:trHeight w:val="300"/>
        </w:trPr>
        <w:tc>
          <w:tcPr>
            <w:tcW w:w="38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4</w:t>
            </w:r>
          </w:p>
        </w:tc>
        <w:tc>
          <w:tcPr>
            <w:tcW w:w="140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GTAW</w:t>
            </w:r>
            <w:r w:rsidR="00174AD4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(TIG)</w:t>
            </w:r>
            <w:r w:rsidR="000D0374"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Welding</w:t>
            </w:r>
          </w:p>
        </w:tc>
        <w:tc>
          <w:tcPr>
            <w:tcW w:w="75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hAnsi="Times New Roman" w:cs="Times New Roman"/>
                <w:color w:val="000000"/>
                <w:szCs w:val="24"/>
              </w:rPr>
              <w:t>4.39</w:t>
            </w:r>
          </w:p>
        </w:tc>
        <w:tc>
          <w:tcPr>
            <w:tcW w:w="93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tabs>
                <w:tab w:val="decimal" w:pos="882"/>
              </w:tabs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28</w:t>
            </w:r>
          </w:p>
        </w:tc>
        <w:tc>
          <w:tcPr>
            <w:tcW w:w="1033" w:type="pct"/>
            <w:tcBorders>
              <w:top w:val="nil"/>
              <w:left w:val="nil"/>
              <w:right w:val="nil"/>
            </w:tcBorders>
            <w:vAlign w:val="bottom"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45</w:t>
            </w:r>
          </w:p>
        </w:tc>
        <w:tc>
          <w:tcPr>
            <w:tcW w:w="46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84</w:t>
            </w:r>
          </w:p>
        </w:tc>
      </w:tr>
      <w:tr w:rsidR="00CB338F" w:rsidRPr="003D16E0" w:rsidTr="00174AD4">
        <w:trPr>
          <w:gridAfter w:val="1"/>
          <w:wAfter w:w="15" w:type="pct"/>
          <w:trHeight w:val="300"/>
        </w:trPr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5</w:t>
            </w:r>
          </w:p>
        </w:tc>
        <w:tc>
          <w:tcPr>
            <w:tcW w:w="14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S</w:t>
            </w:r>
            <w:r w:rsidR="00A202F0"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mall Engine Safety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hAnsi="Times New Roman" w:cs="Times New Roman"/>
                <w:color w:val="000000"/>
                <w:szCs w:val="24"/>
              </w:rPr>
              <w:t>4.02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tabs>
                <w:tab w:val="decimal" w:pos="882"/>
              </w:tabs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12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89</w:t>
            </w:r>
          </w:p>
        </w:tc>
      </w:tr>
    </w:tbl>
    <w:p w:rsidR="007D6211" w:rsidRDefault="007D6211" w:rsidP="00596FD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DE5F35" w:rsidRDefault="00DE5F35" w:rsidP="00596FD5">
      <w:pPr>
        <w:spacing w:after="0" w:line="240" w:lineRule="exact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illustrated in Table </w:t>
      </w:r>
      <w:r w:rsidR="00CB4EDB">
        <w:rPr>
          <w:rFonts w:ascii="Times New Roman" w:hAnsi="Times New Roman" w:cs="Times New Roman"/>
          <w:sz w:val="24"/>
          <w:szCs w:val="24"/>
        </w:rPr>
        <w:t>2</w:t>
      </w:r>
      <w:r w:rsidR="00E268B4">
        <w:rPr>
          <w:rFonts w:ascii="Times New Roman" w:hAnsi="Times New Roman" w:cs="Times New Roman"/>
          <w:sz w:val="24"/>
          <w:szCs w:val="24"/>
        </w:rPr>
        <w:t xml:space="preserve">, a significant </w:t>
      </w:r>
      <w:r w:rsidR="00E268B4" w:rsidRPr="00E268B4">
        <w:rPr>
          <w:rFonts w:ascii="Times New Roman" w:hAnsi="Times New Roman" w:cs="Times New Roman"/>
          <w:sz w:val="24"/>
          <w:szCs w:val="24"/>
        </w:rPr>
        <w:t>(p &gt; .05)</w:t>
      </w:r>
      <w:r w:rsidR="00E268B4">
        <w:rPr>
          <w:rFonts w:ascii="Times New Roman" w:hAnsi="Times New Roman" w:cs="Times New Roman"/>
          <w:sz w:val="24"/>
          <w:szCs w:val="24"/>
        </w:rPr>
        <w:t xml:space="preserve"> difference was determined for </w:t>
      </w:r>
      <w:r w:rsidR="00E268B4" w:rsidRPr="00E268B4">
        <w:rPr>
          <w:rFonts w:ascii="Times New Roman" w:hAnsi="Times New Roman" w:cs="Times New Roman"/>
          <w:sz w:val="24"/>
          <w:szCs w:val="24"/>
        </w:rPr>
        <w:t>Electrical Safety</w:t>
      </w:r>
      <w:r w:rsidR="00E268B4">
        <w:rPr>
          <w:rFonts w:ascii="Times New Roman" w:hAnsi="Times New Roman" w:cs="Times New Roman"/>
          <w:sz w:val="24"/>
          <w:szCs w:val="24"/>
        </w:rPr>
        <w:t xml:space="preserve"> and </w:t>
      </w:r>
      <w:r w:rsidR="00E268B4" w:rsidRPr="00E268B4">
        <w:rPr>
          <w:rFonts w:ascii="Times New Roman" w:hAnsi="Times New Roman" w:cs="Times New Roman"/>
          <w:sz w:val="24"/>
          <w:szCs w:val="24"/>
        </w:rPr>
        <w:t>Small Engine Safety</w:t>
      </w:r>
      <w:r w:rsidR="00E268B4">
        <w:rPr>
          <w:rFonts w:ascii="Times New Roman" w:hAnsi="Times New Roman" w:cs="Times New Roman"/>
          <w:sz w:val="24"/>
          <w:szCs w:val="24"/>
        </w:rPr>
        <w:t>.</w:t>
      </w:r>
      <w:r w:rsidR="00CB4EDB">
        <w:rPr>
          <w:rFonts w:ascii="Times New Roman" w:hAnsi="Times New Roman" w:cs="Times New Roman"/>
          <w:sz w:val="24"/>
          <w:szCs w:val="24"/>
        </w:rPr>
        <w:t xml:space="preserve"> </w:t>
      </w:r>
      <w:r w:rsidR="00E268B4">
        <w:rPr>
          <w:rFonts w:ascii="Times New Roman" w:hAnsi="Times New Roman" w:cs="Times New Roman"/>
          <w:sz w:val="24"/>
          <w:szCs w:val="24"/>
        </w:rPr>
        <w:t>Both of these constructs had a medium effect size.</w:t>
      </w:r>
      <w:r w:rsidR="00CB4EDB">
        <w:rPr>
          <w:rFonts w:ascii="Times New Roman" w:hAnsi="Times New Roman" w:cs="Times New Roman"/>
          <w:sz w:val="24"/>
          <w:szCs w:val="24"/>
        </w:rPr>
        <w:t xml:space="preserve"> </w:t>
      </w:r>
      <w:r w:rsidR="00E268B4">
        <w:rPr>
          <w:rFonts w:ascii="Times New Roman" w:hAnsi="Times New Roman" w:cs="Times New Roman"/>
          <w:sz w:val="24"/>
          <w:szCs w:val="24"/>
        </w:rPr>
        <w:t>All other effect sizes were small.</w:t>
      </w:r>
      <w:r w:rsidR="00CB4E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5F35" w:rsidRPr="0003075D" w:rsidRDefault="00DE5F35" w:rsidP="00596FD5">
      <w:pPr>
        <w:spacing w:after="0"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58"/>
        <w:gridCol w:w="1057"/>
        <w:gridCol w:w="1058"/>
        <w:gridCol w:w="1057"/>
        <w:gridCol w:w="1058"/>
        <w:gridCol w:w="848"/>
        <w:gridCol w:w="1070"/>
        <w:gridCol w:w="1070"/>
      </w:tblGrid>
      <w:tr w:rsidR="00174AD4" w:rsidTr="0003075D">
        <w:tc>
          <w:tcPr>
            <w:tcW w:w="9576" w:type="dxa"/>
            <w:gridSpan w:val="8"/>
            <w:tcBorders>
              <w:bottom w:val="single" w:sz="4" w:space="0" w:color="auto"/>
            </w:tcBorders>
          </w:tcPr>
          <w:p w:rsidR="00174AD4" w:rsidRDefault="00174AD4" w:rsidP="00596FD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Table </w:t>
            </w:r>
            <w:r w:rsidR="00CB4E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174AD4" w:rsidRPr="00174AD4" w:rsidRDefault="00174AD4" w:rsidP="00596FD5">
            <w:pPr>
              <w:spacing w:line="240" w:lineRule="exac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In-service Needs</w:t>
            </w:r>
            <w:r w:rsidR="001235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Identified by MWDS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Differentiated by Years of Teaching Experience. </w:t>
            </w:r>
          </w:p>
        </w:tc>
      </w:tr>
      <w:tr w:rsidR="0003075D" w:rsidTr="00A50EB4">
        <w:tc>
          <w:tcPr>
            <w:tcW w:w="2358" w:type="dxa"/>
            <w:vMerge w:val="restart"/>
            <w:tcBorders>
              <w:top w:val="single" w:sz="4" w:space="0" w:color="auto"/>
            </w:tcBorders>
            <w:vAlign w:val="bottom"/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Construct</w:t>
            </w:r>
          </w:p>
        </w:tc>
        <w:tc>
          <w:tcPr>
            <w:tcW w:w="2115" w:type="dxa"/>
            <w:gridSpan w:val="2"/>
            <w:tcBorders>
              <w:top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≤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Years </w:t>
            </w:r>
          </w:p>
        </w:tc>
        <w:tc>
          <w:tcPr>
            <w:tcW w:w="2115" w:type="dxa"/>
            <w:gridSpan w:val="2"/>
            <w:tcBorders>
              <w:top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&gt;10 Years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</w:tcBorders>
            <w:vAlign w:val="bottom"/>
          </w:tcPr>
          <w:p w:rsid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5D">
              <w:rPr>
                <w:rFonts w:ascii="Times New Roman" w:hAnsi="Times New Roman" w:cs="Times New Roman"/>
                <w:sz w:val="24"/>
                <w:szCs w:val="24"/>
              </w:rPr>
              <w:t>p-value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</w:tcBorders>
            <w:vAlign w:val="bottom"/>
          </w:tcPr>
          <w:p w:rsid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5D">
              <w:rPr>
                <w:rFonts w:ascii="Times New Roman" w:hAnsi="Times New Roman" w:cs="Times New Roman"/>
                <w:sz w:val="24"/>
                <w:szCs w:val="24"/>
              </w:rPr>
              <w:t>Effect Size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</w:tcBorders>
            <w:vAlign w:val="bottom"/>
          </w:tcPr>
          <w:p w:rsid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5D">
              <w:rPr>
                <w:rFonts w:ascii="Times New Roman" w:hAnsi="Times New Roman" w:cs="Times New Roman"/>
                <w:sz w:val="24"/>
                <w:szCs w:val="24"/>
              </w:rPr>
              <w:t>Cohen’s Index</w:t>
            </w:r>
          </w:p>
        </w:tc>
      </w:tr>
      <w:tr w:rsidR="0003075D" w:rsidTr="00A50EB4">
        <w:tc>
          <w:tcPr>
            <w:tcW w:w="2358" w:type="dxa"/>
            <w:vMerge/>
            <w:tcBorders>
              <w:bottom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bottom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75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058" w:type="dxa"/>
            <w:tcBorders>
              <w:bottom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75D">
              <w:rPr>
                <w:rFonts w:ascii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1057" w:type="dxa"/>
            <w:tcBorders>
              <w:bottom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75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058" w:type="dxa"/>
            <w:tcBorders>
              <w:bottom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75D">
              <w:rPr>
                <w:rFonts w:ascii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848" w:type="dxa"/>
            <w:vMerge/>
            <w:tcBorders>
              <w:bottom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bottom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bottom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75D" w:rsidTr="00A50EB4">
        <w:tc>
          <w:tcPr>
            <w:tcW w:w="2358" w:type="dxa"/>
            <w:tcBorders>
              <w:top w:val="single" w:sz="4" w:space="0" w:color="auto"/>
            </w:tcBorders>
            <w:vAlign w:val="bottom"/>
          </w:tcPr>
          <w:p w:rsidR="0003075D" w:rsidRPr="00FA3909" w:rsidRDefault="0003075D" w:rsidP="00596FD5">
            <w:pPr>
              <w:spacing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Global Position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>ing</w:t>
            </w: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Sys</w:t>
            </w:r>
            <w:r w:rsidR="00A50EB4">
              <w:rPr>
                <w:rFonts w:ascii="Times New Roman" w:eastAsia="Times New Roman" w:hAnsi="Times New Roman" w:cs="Times New Roman"/>
                <w:color w:val="000000"/>
                <w:szCs w:val="24"/>
              </w:rPr>
              <w:t>.</w:t>
            </w:r>
          </w:p>
        </w:tc>
        <w:tc>
          <w:tcPr>
            <w:tcW w:w="1057" w:type="dxa"/>
            <w:tcBorders>
              <w:top w:val="single" w:sz="4" w:space="0" w:color="auto"/>
            </w:tcBorders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5.89</w:t>
            </w:r>
          </w:p>
        </w:tc>
        <w:tc>
          <w:tcPr>
            <w:tcW w:w="1058" w:type="dxa"/>
            <w:tcBorders>
              <w:top w:val="single" w:sz="4" w:space="0" w:color="auto"/>
            </w:tcBorders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4.68</w:t>
            </w:r>
          </w:p>
        </w:tc>
        <w:tc>
          <w:tcPr>
            <w:tcW w:w="1057" w:type="dxa"/>
            <w:tcBorders>
              <w:top w:val="single" w:sz="4" w:space="0" w:color="auto"/>
            </w:tcBorders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5.51</w:t>
            </w:r>
          </w:p>
        </w:tc>
        <w:tc>
          <w:tcPr>
            <w:tcW w:w="1058" w:type="dxa"/>
            <w:tcBorders>
              <w:top w:val="single" w:sz="4" w:space="0" w:color="auto"/>
            </w:tcBorders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4.39</w:t>
            </w:r>
          </w:p>
        </w:tc>
        <w:tc>
          <w:tcPr>
            <w:tcW w:w="848" w:type="dxa"/>
            <w:tcBorders>
              <w:top w:val="single" w:sz="4" w:space="0" w:color="auto"/>
            </w:tcBorders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.697</w:t>
            </w:r>
          </w:p>
        </w:tc>
        <w:tc>
          <w:tcPr>
            <w:tcW w:w="1070" w:type="dxa"/>
            <w:tcBorders>
              <w:top w:val="single" w:sz="4" w:space="0" w:color="auto"/>
            </w:tcBorders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</w:tc>
        <w:tc>
          <w:tcPr>
            <w:tcW w:w="1070" w:type="dxa"/>
            <w:tcBorders>
              <w:top w:val="single" w:sz="4" w:space="0" w:color="auto"/>
            </w:tcBorders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Small</w:t>
            </w:r>
          </w:p>
        </w:tc>
      </w:tr>
      <w:tr w:rsidR="0003075D" w:rsidTr="00A50EB4">
        <w:tc>
          <w:tcPr>
            <w:tcW w:w="2358" w:type="dxa"/>
            <w:vAlign w:val="bottom"/>
          </w:tcPr>
          <w:p w:rsidR="0003075D" w:rsidRPr="00FA3909" w:rsidRDefault="0003075D" w:rsidP="00596FD5">
            <w:pPr>
              <w:spacing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Electrical Safety</w:t>
            </w:r>
          </w:p>
        </w:tc>
        <w:tc>
          <w:tcPr>
            <w:tcW w:w="1057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6.38</w:t>
            </w:r>
          </w:p>
        </w:tc>
        <w:tc>
          <w:tcPr>
            <w:tcW w:w="1058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5.61</w:t>
            </w:r>
          </w:p>
        </w:tc>
        <w:tc>
          <w:tcPr>
            <w:tcW w:w="1057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2.92</w:t>
            </w:r>
          </w:p>
        </w:tc>
        <w:tc>
          <w:tcPr>
            <w:tcW w:w="1058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5.37</w:t>
            </w:r>
          </w:p>
        </w:tc>
        <w:tc>
          <w:tcPr>
            <w:tcW w:w="848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.004</w:t>
            </w:r>
          </w:p>
        </w:tc>
        <w:tc>
          <w:tcPr>
            <w:tcW w:w="1070" w:type="dxa"/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.63</w:t>
            </w:r>
          </w:p>
        </w:tc>
        <w:tc>
          <w:tcPr>
            <w:tcW w:w="1070" w:type="dxa"/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Medium</w:t>
            </w:r>
          </w:p>
        </w:tc>
      </w:tr>
      <w:tr w:rsidR="0003075D" w:rsidTr="00A50EB4">
        <w:tc>
          <w:tcPr>
            <w:tcW w:w="2358" w:type="dxa"/>
            <w:vAlign w:val="bottom"/>
          </w:tcPr>
          <w:p w:rsidR="0003075D" w:rsidRPr="00FA3909" w:rsidRDefault="0003075D" w:rsidP="00596FD5">
            <w:pPr>
              <w:spacing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Computer Aided Des</w:t>
            </w:r>
            <w:r w:rsidR="00A50EB4">
              <w:rPr>
                <w:rFonts w:ascii="Times New Roman" w:eastAsia="Times New Roman" w:hAnsi="Times New Roman" w:cs="Times New Roman"/>
                <w:color w:val="000000"/>
                <w:szCs w:val="24"/>
              </w:rPr>
              <w:t>.</w:t>
            </w:r>
          </w:p>
        </w:tc>
        <w:tc>
          <w:tcPr>
            <w:tcW w:w="1057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5.18</w:t>
            </w:r>
          </w:p>
        </w:tc>
        <w:tc>
          <w:tcPr>
            <w:tcW w:w="1058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4.40</w:t>
            </w:r>
          </w:p>
        </w:tc>
        <w:tc>
          <w:tcPr>
            <w:tcW w:w="1057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3.80</w:t>
            </w:r>
          </w:p>
        </w:tc>
        <w:tc>
          <w:tcPr>
            <w:tcW w:w="1058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5.02</w:t>
            </w:r>
          </w:p>
        </w:tc>
        <w:tc>
          <w:tcPr>
            <w:tcW w:w="848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.196</w:t>
            </w:r>
          </w:p>
        </w:tc>
        <w:tc>
          <w:tcPr>
            <w:tcW w:w="1070" w:type="dxa"/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.29</w:t>
            </w:r>
          </w:p>
        </w:tc>
        <w:tc>
          <w:tcPr>
            <w:tcW w:w="1070" w:type="dxa"/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Small</w:t>
            </w:r>
          </w:p>
        </w:tc>
      </w:tr>
      <w:tr w:rsidR="0003075D" w:rsidTr="00DE5F35">
        <w:tc>
          <w:tcPr>
            <w:tcW w:w="2358" w:type="dxa"/>
            <w:vAlign w:val="bottom"/>
          </w:tcPr>
          <w:p w:rsidR="0003075D" w:rsidRPr="00FA3909" w:rsidRDefault="0003075D" w:rsidP="00596FD5">
            <w:pPr>
              <w:spacing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GTAW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(TIG)</w:t>
            </w: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Welding</w:t>
            </w:r>
          </w:p>
        </w:tc>
        <w:tc>
          <w:tcPr>
            <w:tcW w:w="1057" w:type="dxa"/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4.98</w:t>
            </w:r>
          </w:p>
        </w:tc>
        <w:tc>
          <w:tcPr>
            <w:tcW w:w="1058" w:type="dxa"/>
          </w:tcPr>
          <w:p w:rsidR="0003075D" w:rsidRPr="0003075D" w:rsidRDefault="003670F4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4.48</w:t>
            </w:r>
          </w:p>
        </w:tc>
        <w:tc>
          <w:tcPr>
            <w:tcW w:w="1057" w:type="dxa"/>
          </w:tcPr>
          <w:p w:rsidR="0003075D" w:rsidRPr="0003075D" w:rsidRDefault="003670F4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3.78</w:t>
            </w:r>
          </w:p>
        </w:tc>
        <w:tc>
          <w:tcPr>
            <w:tcW w:w="1058" w:type="dxa"/>
          </w:tcPr>
          <w:p w:rsidR="0003075D" w:rsidRPr="0003075D" w:rsidRDefault="003670F4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5.19</w:t>
            </w:r>
          </w:p>
        </w:tc>
        <w:tc>
          <w:tcPr>
            <w:tcW w:w="848" w:type="dxa"/>
          </w:tcPr>
          <w:p w:rsidR="0003075D" w:rsidRPr="0003075D" w:rsidRDefault="003670F4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.260</w:t>
            </w:r>
          </w:p>
        </w:tc>
        <w:tc>
          <w:tcPr>
            <w:tcW w:w="1070" w:type="dxa"/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</w:p>
        </w:tc>
        <w:tc>
          <w:tcPr>
            <w:tcW w:w="1070" w:type="dxa"/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Small</w:t>
            </w:r>
          </w:p>
        </w:tc>
      </w:tr>
      <w:tr w:rsidR="0003075D" w:rsidTr="00DE5F35">
        <w:tc>
          <w:tcPr>
            <w:tcW w:w="2358" w:type="dxa"/>
            <w:tcBorders>
              <w:bottom w:val="single" w:sz="4" w:space="0" w:color="auto"/>
            </w:tcBorders>
            <w:vAlign w:val="bottom"/>
          </w:tcPr>
          <w:p w:rsidR="0003075D" w:rsidRPr="00FA3909" w:rsidRDefault="0003075D" w:rsidP="00596FD5">
            <w:pPr>
              <w:spacing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Small Engine Safety</w:t>
            </w:r>
          </w:p>
        </w:tc>
        <w:tc>
          <w:tcPr>
            <w:tcW w:w="1057" w:type="dxa"/>
            <w:tcBorders>
              <w:bottom w:val="single" w:sz="4" w:space="0" w:color="auto"/>
            </w:tcBorders>
          </w:tcPr>
          <w:p w:rsidR="0003075D" w:rsidRPr="0003075D" w:rsidRDefault="003670F4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5.90</w:t>
            </w:r>
          </w:p>
        </w:tc>
        <w:tc>
          <w:tcPr>
            <w:tcW w:w="1058" w:type="dxa"/>
            <w:tcBorders>
              <w:bottom w:val="single" w:sz="4" w:space="0" w:color="auto"/>
            </w:tcBorders>
          </w:tcPr>
          <w:p w:rsidR="0003075D" w:rsidRPr="0003075D" w:rsidRDefault="003670F4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5.63</w:t>
            </w:r>
          </w:p>
        </w:tc>
        <w:tc>
          <w:tcPr>
            <w:tcW w:w="1057" w:type="dxa"/>
            <w:tcBorders>
              <w:bottom w:val="single" w:sz="4" w:space="0" w:color="auto"/>
            </w:tcBorders>
          </w:tcPr>
          <w:p w:rsidR="0003075D" w:rsidRPr="0003075D" w:rsidRDefault="003670F4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2.01</w:t>
            </w:r>
          </w:p>
        </w:tc>
        <w:tc>
          <w:tcPr>
            <w:tcW w:w="1058" w:type="dxa"/>
            <w:tcBorders>
              <w:bottom w:val="single" w:sz="4" w:space="0" w:color="auto"/>
            </w:tcBorders>
          </w:tcPr>
          <w:p w:rsidR="0003075D" w:rsidRPr="0003075D" w:rsidRDefault="003670F4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4.92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03075D" w:rsidRPr="0003075D" w:rsidRDefault="003670F4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.001</w:t>
            </w:r>
          </w:p>
        </w:tc>
        <w:tc>
          <w:tcPr>
            <w:tcW w:w="1070" w:type="dxa"/>
            <w:tcBorders>
              <w:bottom w:val="single" w:sz="4" w:space="0" w:color="auto"/>
            </w:tcBorders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.74</w:t>
            </w:r>
          </w:p>
        </w:tc>
        <w:tc>
          <w:tcPr>
            <w:tcW w:w="1070" w:type="dxa"/>
            <w:tcBorders>
              <w:bottom w:val="single" w:sz="4" w:space="0" w:color="auto"/>
            </w:tcBorders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Medium</w:t>
            </w:r>
          </w:p>
        </w:tc>
      </w:tr>
    </w:tbl>
    <w:p w:rsidR="00174AD4" w:rsidRDefault="00174AD4" w:rsidP="00596FD5">
      <w:pPr>
        <w:spacing w:after="12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4AD4" w:rsidRDefault="00B910CC" w:rsidP="00596FD5">
      <w:pPr>
        <w:spacing w:after="0"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B910CC">
        <w:rPr>
          <w:rFonts w:ascii="Times New Roman" w:hAnsi="Times New Roman" w:cs="Times New Roman"/>
          <w:b/>
          <w:sz w:val="24"/>
          <w:szCs w:val="24"/>
        </w:rPr>
        <w:t>Conclusions</w:t>
      </w:r>
      <w:r w:rsidR="00803F01">
        <w:rPr>
          <w:rFonts w:ascii="Times New Roman" w:hAnsi="Times New Roman" w:cs="Times New Roman"/>
          <w:b/>
          <w:sz w:val="24"/>
          <w:szCs w:val="24"/>
        </w:rPr>
        <w:t xml:space="preserve"> and Implications</w:t>
      </w:r>
      <w:r w:rsidR="00A834D3">
        <w:rPr>
          <w:rFonts w:ascii="Times New Roman" w:hAnsi="Times New Roman" w:cs="Times New Roman"/>
          <w:b/>
          <w:sz w:val="24"/>
          <w:szCs w:val="24"/>
        </w:rPr>
        <w:br/>
      </w:r>
    </w:p>
    <w:p w:rsidR="00AE7128" w:rsidRDefault="0041032D" w:rsidP="00596FD5">
      <w:pPr>
        <w:autoSpaceDE w:val="0"/>
        <w:autoSpaceDN w:val="0"/>
        <w:adjustRightInd w:val="0"/>
        <w:spacing w:after="0" w:line="240" w:lineRule="exact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This study identified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Global Positioning Systems</w:t>
      </w:r>
      <w:r w:rsidR="00AE712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as having the most need for professional development</w:t>
      </w:r>
      <w:r w:rsidR="00E9468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This is in line with the </w:t>
      </w:r>
      <w:r w:rsidR="00266107">
        <w:rPr>
          <w:rFonts w:ascii="Times New Roman" w:hAnsi="Times New Roman" w:cs="Times New Roman"/>
          <w:color w:val="000000"/>
          <w:sz w:val="24"/>
          <w:szCs w:val="24"/>
        </w:rPr>
        <w:t>results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of </w:t>
      </w:r>
      <w:r w:rsidR="00266107">
        <w:rPr>
          <w:rFonts w:ascii="Times New Roman" w:hAnsi="Times New Roman" w:cs="Times New Roman"/>
          <w:color w:val="000000"/>
          <w:sz w:val="24"/>
          <w:szCs w:val="24"/>
        </w:rPr>
        <w:t xml:space="preserve">Saucier, </w:t>
      </w:r>
      <w:proofErr w:type="spellStart"/>
      <w:r w:rsidR="00266107">
        <w:rPr>
          <w:rFonts w:ascii="Times New Roman" w:hAnsi="Times New Roman" w:cs="Times New Roman"/>
          <w:color w:val="000000"/>
          <w:sz w:val="24"/>
          <w:szCs w:val="24"/>
        </w:rPr>
        <w:t>Tummons</w:t>
      </w:r>
      <w:proofErr w:type="spellEnd"/>
      <w:r w:rsidR="00266107">
        <w:rPr>
          <w:rFonts w:ascii="Times New Roman" w:hAnsi="Times New Roman" w:cs="Times New Roman"/>
          <w:color w:val="000000"/>
          <w:sz w:val="24"/>
          <w:szCs w:val="24"/>
        </w:rPr>
        <w:t>, Terry, and Schumacher (</w:t>
      </w:r>
      <w:r w:rsidR="00AE7128">
        <w:rPr>
          <w:rFonts w:ascii="Times New Roman" w:hAnsi="Times New Roman" w:cs="Times New Roman"/>
          <w:color w:val="000000"/>
          <w:sz w:val="24"/>
          <w:szCs w:val="24"/>
        </w:rPr>
        <w:t>2010) who studied agricultural educators in Missouri (n = 383), and reported Global Positioning Systems to be the technical competency with the highest perceived need for in-service</w:t>
      </w:r>
      <w:r w:rsidR="00E9468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266107">
        <w:rPr>
          <w:rFonts w:ascii="Times New Roman" w:hAnsi="Times New Roman" w:cs="Times New Roman"/>
          <w:sz w:val="24"/>
          <w:szCs w:val="24"/>
        </w:rPr>
        <w:t>Similarly, in a more general study of Georgia teachers</w:t>
      </w:r>
      <w:r w:rsidR="00AE7128">
        <w:rPr>
          <w:rFonts w:ascii="Times New Roman" w:hAnsi="Times New Roman" w:cs="Times New Roman"/>
          <w:sz w:val="24"/>
          <w:szCs w:val="24"/>
        </w:rPr>
        <w:t xml:space="preserve"> (n = 209)</w:t>
      </w:r>
      <w:r w:rsidR="002661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Peake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Duncan, and Ricketts (2007) </w:t>
      </w:r>
      <w:r w:rsidR="00AE7128">
        <w:rPr>
          <w:rFonts w:ascii="Times New Roman" w:hAnsi="Times New Roman" w:cs="Times New Roman"/>
          <w:sz w:val="24"/>
          <w:szCs w:val="24"/>
        </w:rPr>
        <w:t>identified</w:t>
      </w:r>
      <w:r w:rsidR="00266107">
        <w:rPr>
          <w:rFonts w:ascii="Times New Roman" w:hAnsi="Times New Roman" w:cs="Times New Roman"/>
          <w:sz w:val="24"/>
          <w:szCs w:val="24"/>
        </w:rPr>
        <w:t xml:space="preserve"> curriculum integration of agriculture technology advances as the highest need</w:t>
      </w:r>
      <w:r w:rsidR="00AE7128">
        <w:rPr>
          <w:rFonts w:ascii="Times New Roman" w:hAnsi="Times New Roman" w:cs="Times New Roman"/>
          <w:sz w:val="24"/>
          <w:szCs w:val="24"/>
        </w:rPr>
        <w:t xml:space="preserve"> for in-service</w:t>
      </w:r>
      <w:r w:rsidR="00E94682">
        <w:rPr>
          <w:rFonts w:ascii="Times New Roman" w:hAnsi="Times New Roman" w:cs="Times New Roman"/>
          <w:sz w:val="24"/>
          <w:szCs w:val="24"/>
        </w:rPr>
        <w:t xml:space="preserve">. </w:t>
      </w:r>
      <w:r w:rsidR="00266107">
        <w:rPr>
          <w:rFonts w:ascii="Times New Roman" w:hAnsi="Times New Roman" w:cs="Times New Roman"/>
          <w:sz w:val="24"/>
          <w:szCs w:val="24"/>
        </w:rPr>
        <w:t>This study</w:t>
      </w:r>
      <w:r w:rsidR="00AE7128">
        <w:rPr>
          <w:rFonts w:ascii="Times New Roman" w:hAnsi="Times New Roman" w:cs="Times New Roman"/>
          <w:sz w:val="24"/>
          <w:szCs w:val="24"/>
        </w:rPr>
        <w:t xml:space="preserve"> also</w:t>
      </w:r>
      <w:r w:rsidR="00266107">
        <w:rPr>
          <w:rFonts w:ascii="Times New Roman" w:hAnsi="Times New Roman" w:cs="Times New Roman"/>
          <w:sz w:val="24"/>
          <w:szCs w:val="24"/>
        </w:rPr>
        <w:t xml:space="preserve"> contributes to the national trend indicating a need for increased emphasis on emerging agriculture technology in both professional development and teacher preparation programs.</w:t>
      </w:r>
      <w:r w:rsidR="00CB4EDB">
        <w:rPr>
          <w:rFonts w:ascii="Times New Roman" w:hAnsi="Times New Roman" w:cs="Times New Roman"/>
          <w:sz w:val="24"/>
          <w:szCs w:val="24"/>
        </w:rPr>
        <w:t xml:space="preserve"> </w:t>
      </w:r>
      <w:r w:rsidR="00E268B4">
        <w:rPr>
          <w:rFonts w:ascii="Times New Roman" w:hAnsi="Times New Roman" w:cs="Times New Roman"/>
          <w:sz w:val="24"/>
          <w:szCs w:val="24"/>
        </w:rPr>
        <w:t xml:space="preserve">Differences </w:t>
      </w:r>
      <w:r w:rsidR="0096069F">
        <w:rPr>
          <w:rFonts w:ascii="Times New Roman" w:hAnsi="Times New Roman" w:cs="Times New Roman"/>
          <w:sz w:val="24"/>
          <w:szCs w:val="24"/>
        </w:rPr>
        <w:t>may</w:t>
      </w:r>
      <w:r w:rsidR="00E268B4">
        <w:rPr>
          <w:rFonts w:ascii="Times New Roman" w:hAnsi="Times New Roman" w:cs="Times New Roman"/>
          <w:sz w:val="24"/>
          <w:szCs w:val="24"/>
        </w:rPr>
        <w:t xml:space="preserve"> exist in the needs of inexperienced teachers for some, but not all, agricultural mechanics skills.</w:t>
      </w:r>
      <w:r w:rsidR="00CB4EDB">
        <w:rPr>
          <w:rFonts w:ascii="Times New Roman" w:hAnsi="Times New Roman" w:cs="Times New Roman"/>
          <w:sz w:val="24"/>
          <w:szCs w:val="24"/>
        </w:rPr>
        <w:t xml:space="preserve"> </w:t>
      </w:r>
      <w:r w:rsidR="0096069F">
        <w:rPr>
          <w:rFonts w:ascii="Times New Roman" w:hAnsi="Times New Roman" w:cs="Times New Roman"/>
          <w:sz w:val="24"/>
          <w:szCs w:val="24"/>
        </w:rPr>
        <w:t>Based on the findings of this study, researchers recommend that in-service training opportunities in [STATE] be designed for, and marketed to, teachers of all experience levels.</w:t>
      </w:r>
    </w:p>
    <w:p w:rsidR="00FD6885" w:rsidRDefault="00FD6885" w:rsidP="00596FD5">
      <w:pPr>
        <w:spacing w:after="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FD5" w:rsidRDefault="00596F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D5D5A" w:rsidRPr="003D16E0" w:rsidRDefault="00ED5D5A" w:rsidP="00596FD5">
      <w:pPr>
        <w:spacing w:after="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16E0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2251DA" w:rsidRPr="003D16E0" w:rsidRDefault="002251DA" w:rsidP="00596FD5">
      <w:pPr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b/>
          <w:bCs/>
          <w:sz w:val="24"/>
          <w:szCs w:val="24"/>
        </w:rPr>
      </w:pPr>
    </w:p>
    <w:p w:rsidR="002251DA" w:rsidRDefault="002251DA" w:rsidP="00596FD5">
      <w:pPr>
        <w:spacing w:after="240" w:line="240" w:lineRule="exact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D16E0">
        <w:rPr>
          <w:rFonts w:ascii="Times New Roman" w:hAnsi="Times New Roman" w:cs="Times New Roman"/>
          <w:sz w:val="24"/>
          <w:szCs w:val="24"/>
        </w:rPr>
        <w:t xml:space="preserve">Anderson, S. M., Velez, J. J., Anderson, R. G. (2011). </w:t>
      </w:r>
      <w:proofErr w:type="gramStart"/>
      <w:r w:rsidRPr="003D16E0">
        <w:rPr>
          <w:rFonts w:ascii="Times New Roman" w:hAnsi="Times New Roman" w:cs="Times New Roman"/>
          <w:sz w:val="24"/>
          <w:szCs w:val="24"/>
        </w:rPr>
        <w:t>Using the health beliefs model to comparatively examine the welding safety beliefs of postsecondary agriculture education students and their non-agricultural education peers.</w:t>
      </w:r>
      <w:proofErr w:type="gramEnd"/>
      <w:r w:rsidRPr="003D16E0">
        <w:rPr>
          <w:rFonts w:ascii="Times New Roman" w:hAnsi="Times New Roman" w:cs="Times New Roman"/>
          <w:sz w:val="24"/>
          <w:szCs w:val="24"/>
        </w:rPr>
        <w:t xml:space="preserve"> </w:t>
      </w:r>
      <w:r w:rsidRPr="003D16E0">
        <w:rPr>
          <w:rFonts w:ascii="Times New Roman" w:hAnsi="Times New Roman" w:cs="Times New Roman"/>
          <w:i/>
          <w:sz w:val="24"/>
          <w:szCs w:val="24"/>
        </w:rPr>
        <w:t>Proceedings of the</w:t>
      </w:r>
      <w:r w:rsidRPr="003D16E0">
        <w:rPr>
          <w:rFonts w:ascii="Times New Roman" w:hAnsi="Times New Roman" w:cs="Times New Roman"/>
          <w:sz w:val="24"/>
          <w:szCs w:val="24"/>
        </w:rPr>
        <w:t xml:space="preserve"> </w:t>
      </w:r>
      <w:r w:rsidRPr="003D16E0">
        <w:rPr>
          <w:rFonts w:ascii="Times New Roman" w:hAnsi="Times New Roman" w:cs="Times New Roman"/>
          <w:i/>
          <w:sz w:val="24"/>
          <w:szCs w:val="24"/>
        </w:rPr>
        <w:t>2011 AAAE</w:t>
      </w:r>
      <w:r w:rsidRPr="003D16E0">
        <w:rPr>
          <w:rFonts w:ascii="Times New Roman" w:hAnsi="Times New Roman" w:cs="Times New Roman"/>
          <w:sz w:val="24"/>
          <w:szCs w:val="24"/>
        </w:rPr>
        <w:t xml:space="preserve"> </w:t>
      </w:r>
      <w:r w:rsidRPr="003D16E0">
        <w:rPr>
          <w:rFonts w:ascii="Times New Roman" w:hAnsi="Times New Roman" w:cs="Times New Roman"/>
          <w:i/>
          <w:sz w:val="24"/>
          <w:szCs w:val="24"/>
        </w:rPr>
        <w:t>Research Conference</w:t>
      </w:r>
      <w:r w:rsidRPr="003D16E0">
        <w:rPr>
          <w:rFonts w:ascii="Times New Roman" w:hAnsi="Times New Roman" w:cs="Times New Roman"/>
          <w:i/>
          <w:iCs/>
          <w:sz w:val="24"/>
          <w:szCs w:val="24"/>
        </w:rPr>
        <w:t xml:space="preserve"> 38, </w:t>
      </w:r>
      <w:r w:rsidRPr="003D16E0">
        <w:rPr>
          <w:rFonts w:ascii="Times New Roman" w:hAnsi="Times New Roman" w:cs="Times New Roman"/>
          <w:sz w:val="24"/>
          <w:szCs w:val="24"/>
        </w:rPr>
        <w:t>288-301.</w:t>
      </w:r>
    </w:p>
    <w:p w:rsidR="000B1F22" w:rsidRPr="003D16E0" w:rsidRDefault="000B1F22" w:rsidP="00596FD5">
      <w:pPr>
        <w:spacing w:after="240" w:line="240" w:lineRule="exact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0B1F22">
        <w:rPr>
          <w:rFonts w:ascii="Times New Roman" w:hAnsi="Times New Roman" w:cs="Times New Roman"/>
          <w:sz w:val="24"/>
          <w:szCs w:val="24"/>
        </w:rPr>
        <w:t>Borich</w:t>
      </w:r>
      <w:proofErr w:type="spellEnd"/>
      <w:r w:rsidRPr="000B1F22">
        <w:rPr>
          <w:rFonts w:ascii="Times New Roman" w:hAnsi="Times New Roman" w:cs="Times New Roman"/>
          <w:sz w:val="24"/>
          <w:szCs w:val="24"/>
        </w:rPr>
        <w:t xml:space="preserve">, G. D. (1980). </w:t>
      </w:r>
      <w:proofErr w:type="gramStart"/>
      <w:r w:rsidRPr="000B1F22">
        <w:rPr>
          <w:rFonts w:ascii="Times New Roman" w:hAnsi="Times New Roman" w:cs="Times New Roman"/>
          <w:sz w:val="24"/>
          <w:szCs w:val="24"/>
        </w:rPr>
        <w:t>A needs assessment model for conducting follow-up studies.</w:t>
      </w:r>
      <w:proofErr w:type="gramEnd"/>
      <w:r w:rsidRPr="000B1F22">
        <w:rPr>
          <w:rFonts w:ascii="Times New Roman" w:hAnsi="Times New Roman" w:cs="Times New Roman"/>
          <w:sz w:val="24"/>
          <w:szCs w:val="24"/>
        </w:rPr>
        <w:t xml:space="preserve"> The Journal of Teacher Education, 31(3), 39-42</w:t>
      </w:r>
      <w:r w:rsidR="002C395A">
        <w:rPr>
          <w:rFonts w:ascii="Times New Roman" w:hAnsi="Times New Roman" w:cs="Times New Roman"/>
          <w:sz w:val="24"/>
          <w:szCs w:val="24"/>
        </w:rPr>
        <w:t>.</w:t>
      </w:r>
    </w:p>
    <w:p w:rsidR="00FA7C64" w:rsidRPr="00FA7C64" w:rsidRDefault="00FA7C64" w:rsidP="00596FD5">
      <w:pPr>
        <w:spacing w:after="240" w:line="240" w:lineRule="exact"/>
        <w:ind w:left="720" w:hanging="720"/>
        <w:rPr>
          <w:rFonts w:ascii="Times New Roman" w:hAnsi="Times New Roman" w:cs="Times New Roman"/>
          <w:iCs/>
          <w:sz w:val="24"/>
          <w:szCs w:val="24"/>
        </w:rPr>
      </w:pPr>
      <w:proofErr w:type="spellStart"/>
      <w:proofErr w:type="gramStart"/>
      <w:r w:rsidRPr="00FA7C64">
        <w:rPr>
          <w:rFonts w:ascii="Times New Roman" w:hAnsi="Times New Roman" w:cs="Times New Roman"/>
          <w:iCs/>
          <w:sz w:val="24"/>
          <w:szCs w:val="24"/>
        </w:rPr>
        <w:t>Garton</w:t>
      </w:r>
      <w:proofErr w:type="spellEnd"/>
      <w:r w:rsidRPr="00FA7C64">
        <w:rPr>
          <w:rFonts w:ascii="Times New Roman" w:hAnsi="Times New Roman" w:cs="Times New Roman"/>
          <w:iCs/>
          <w:sz w:val="24"/>
          <w:szCs w:val="24"/>
        </w:rPr>
        <w:t>, B. L., &amp; Chung, N. (1997).</w:t>
      </w:r>
      <w:proofErr w:type="gramEnd"/>
      <w:r w:rsidRPr="00FA7C6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gramStart"/>
      <w:r w:rsidRPr="00FA7C64">
        <w:rPr>
          <w:rFonts w:ascii="Times New Roman" w:hAnsi="Times New Roman" w:cs="Times New Roman"/>
          <w:iCs/>
          <w:sz w:val="24"/>
          <w:szCs w:val="24"/>
        </w:rPr>
        <w:t xml:space="preserve">An assessment of the </w:t>
      </w:r>
      <w:proofErr w:type="spellStart"/>
      <w:r w:rsidRPr="00FA7C64">
        <w:rPr>
          <w:rFonts w:ascii="Times New Roman" w:hAnsi="Times New Roman" w:cs="Times New Roman"/>
          <w:iCs/>
          <w:sz w:val="24"/>
          <w:szCs w:val="24"/>
        </w:rPr>
        <w:t>inservice</w:t>
      </w:r>
      <w:proofErr w:type="spellEnd"/>
      <w:r w:rsidRPr="00FA7C64">
        <w:rPr>
          <w:rFonts w:ascii="Times New Roman" w:hAnsi="Times New Roman" w:cs="Times New Roman"/>
          <w:iCs/>
          <w:sz w:val="24"/>
          <w:szCs w:val="24"/>
        </w:rPr>
        <w:t xml:space="preserve"> needs of beginning teachers of agriculture using two assessment models.</w:t>
      </w:r>
      <w:proofErr w:type="gramEnd"/>
      <w:r w:rsidRPr="00FA7C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FA7C64">
        <w:rPr>
          <w:rFonts w:ascii="Times New Roman" w:hAnsi="Times New Roman" w:cs="Times New Roman"/>
          <w:i/>
          <w:iCs/>
          <w:sz w:val="24"/>
          <w:szCs w:val="24"/>
        </w:rPr>
        <w:t>Journal of Agricultural Education, 38</w:t>
      </w:r>
      <w:r w:rsidRPr="00FA7C64">
        <w:rPr>
          <w:rFonts w:ascii="Times New Roman" w:hAnsi="Times New Roman" w:cs="Times New Roman"/>
          <w:iCs/>
          <w:sz w:val="24"/>
          <w:szCs w:val="24"/>
        </w:rPr>
        <w:t>(3), 51-58. doi:10.5032/jae.1997.03051</w:t>
      </w:r>
    </w:p>
    <w:p w:rsidR="00D42D78" w:rsidRPr="003D16E0" w:rsidRDefault="00645F99" w:rsidP="00596FD5">
      <w:pPr>
        <w:spacing w:after="240" w:line="240" w:lineRule="exact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 w:rsidR="00D42D78" w:rsidRPr="00D42D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42D78" w:rsidRPr="003D16E0">
        <w:rPr>
          <w:rFonts w:ascii="Times New Roman" w:hAnsi="Times New Roman" w:cs="Times New Roman"/>
          <w:sz w:val="24"/>
          <w:szCs w:val="24"/>
        </w:rPr>
        <w:t>Department of Education</w:t>
      </w:r>
      <w:r w:rsidR="00D42D78">
        <w:rPr>
          <w:rFonts w:ascii="Times New Roman" w:hAnsi="Times New Roman" w:cs="Times New Roman"/>
          <w:sz w:val="24"/>
          <w:szCs w:val="24"/>
        </w:rPr>
        <w:t xml:space="preserve"> (2010).</w:t>
      </w:r>
      <w:proofErr w:type="gramEnd"/>
      <w:r w:rsidR="00D42D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42D78">
        <w:rPr>
          <w:rFonts w:ascii="Times New Roman" w:hAnsi="Times New Roman" w:cs="Times New Roman"/>
          <w:sz w:val="24"/>
          <w:szCs w:val="24"/>
        </w:rPr>
        <w:t xml:space="preserve">FY10 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 w:rsidR="00D42D78">
        <w:rPr>
          <w:rFonts w:ascii="Times New Roman" w:hAnsi="Times New Roman" w:cs="Times New Roman"/>
          <w:sz w:val="24"/>
          <w:szCs w:val="24"/>
        </w:rPr>
        <w:t xml:space="preserve"> High School Agricultural Education Contract Summary.</w:t>
      </w:r>
      <w:proofErr w:type="gramEnd"/>
      <w:r w:rsidR="00D42D78">
        <w:rPr>
          <w:rFonts w:ascii="Times New Roman" w:hAnsi="Times New Roman" w:cs="Times New Roman"/>
          <w:sz w:val="24"/>
          <w:szCs w:val="24"/>
        </w:rPr>
        <w:t xml:space="preserve"> Retrieved from </w:t>
      </w:r>
      <w:r w:rsidR="00D42D78" w:rsidRPr="00D42D78">
        <w:rPr>
          <w:rFonts w:ascii="Times New Roman" w:hAnsi="Times New Roman" w:cs="Times New Roman"/>
          <w:sz w:val="24"/>
          <w:szCs w:val="24"/>
        </w:rPr>
        <w:t>https://docs.google.com/a/iastate.edu/viewer?a=v&amp;pid=sites&amp;srcid=dGVhbWFnZWQuY29tfHd3d3xneDpmZjI4Mzc4OWViMjM0M2Q</w:t>
      </w:r>
    </w:p>
    <w:p w:rsidR="002251DA" w:rsidRDefault="00D42D78" w:rsidP="00596FD5">
      <w:pPr>
        <w:spacing w:after="240" w:line="240" w:lineRule="exact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 w:rsidRPr="00D42D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D16E0">
        <w:rPr>
          <w:rFonts w:ascii="Times New Roman" w:hAnsi="Times New Roman" w:cs="Times New Roman"/>
          <w:sz w:val="24"/>
          <w:szCs w:val="24"/>
        </w:rPr>
        <w:t>Department of Education</w:t>
      </w:r>
      <w:r w:rsidR="002251DA" w:rsidRPr="003D16E0">
        <w:rPr>
          <w:rFonts w:ascii="Times New Roman" w:hAnsi="Times New Roman" w:cs="Times New Roman"/>
          <w:sz w:val="24"/>
          <w:szCs w:val="24"/>
        </w:rPr>
        <w:t xml:space="preserve"> (2011).</w:t>
      </w:r>
      <w:proofErr w:type="gramEnd"/>
      <w:r w:rsidR="002251DA" w:rsidRPr="003D16E0">
        <w:rPr>
          <w:rFonts w:ascii="Times New Roman" w:hAnsi="Times New Roman" w:cs="Times New Roman"/>
          <w:sz w:val="24"/>
          <w:szCs w:val="24"/>
        </w:rPr>
        <w:t xml:space="preserve"> How the 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 w:rsidR="002251DA" w:rsidRPr="003D16E0">
        <w:rPr>
          <w:rFonts w:ascii="Times New Roman" w:hAnsi="Times New Roman" w:cs="Times New Roman"/>
          <w:sz w:val="24"/>
          <w:szCs w:val="24"/>
        </w:rPr>
        <w:t xml:space="preserve"> Education System Works. Retrieved from http://educate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 w:rsidR="002251DA" w:rsidRPr="003D16E0">
        <w:rPr>
          <w:rFonts w:ascii="Times New Roman" w:hAnsi="Times New Roman" w:cs="Times New Roman"/>
          <w:sz w:val="24"/>
          <w:szCs w:val="24"/>
        </w:rPr>
        <w:t xml:space="preserve">.gov/index.php?option=com_content&amp;task=view&amp;id=277&amp;Itemid=1 </w:t>
      </w:r>
    </w:p>
    <w:p w:rsidR="002251DA" w:rsidRDefault="002251DA" w:rsidP="00596FD5">
      <w:pPr>
        <w:spacing w:after="240" w:line="240" w:lineRule="exact"/>
        <w:ind w:left="720" w:hanging="720"/>
        <w:rPr>
          <w:rStyle w:val="Strong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proofErr w:type="spellStart"/>
      <w:proofErr w:type="gramStart"/>
      <w:r w:rsidRPr="003D16E0">
        <w:rPr>
          <w:rFonts w:ascii="Times New Roman" w:hAnsi="Times New Roman" w:cs="Times New Roman"/>
          <w:color w:val="000000" w:themeColor="text1"/>
          <w:sz w:val="24"/>
          <w:szCs w:val="24"/>
        </w:rPr>
        <w:t>Kotrlik</w:t>
      </w:r>
      <w:proofErr w:type="spellEnd"/>
      <w:r w:rsidRPr="003D16E0">
        <w:rPr>
          <w:rFonts w:ascii="Times New Roman" w:hAnsi="Times New Roman" w:cs="Times New Roman"/>
          <w:color w:val="000000" w:themeColor="text1"/>
          <w:sz w:val="24"/>
          <w:szCs w:val="24"/>
        </w:rPr>
        <w:t>, J. W., &amp; Drueckhammer, D. (1987).</w:t>
      </w:r>
      <w:proofErr w:type="gramEnd"/>
      <w:r w:rsidRPr="003D16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3D16E0">
        <w:rPr>
          <w:rFonts w:ascii="Times New Roman" w:hAnsi="Times New Roman" w:cs="Times New Roman"/>
          <w:color w:val="000000" w:themeColor="text1"/>
          <w:sz w:val="24"/>
          <w:szCs w:val="24"/>
        </w:rPr>
        <w:t>The importance of selected external factors and programmatic components in planning vocational agriculture programs.</w:t>
      </w:r>
      <w:proofErr w:type="gramEnd"/>
      <w:r w:rsidRPr="003D16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3D16E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The Journal of Agricultural Education</w:t>
      </w:r>
      <w:r w:rsidRPr="003D16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3D16E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28</w:t>
      </w:r>
      <w:r w:rsidRPr="003D16E0">
        <w:rPr>
          <w:rFonts w:ascii="Times New Roman" w:hAnsi="Times New Roman" w:cs="Times New Roman"/>
          <w:color w:val="000000" w:themeColor="text1"/>
          <w:sz w:val="24"/>
          <w:szCs w:val="24"/>
        </w:rPr>
        <w:t>(4), 26-31, 49.</w:t>
      </w:r>
      <w:proofErr w:type="gramEnd"/>
      <w:r w:rsidRPr="003D16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3D16E0">
        <w:rPr>
          <w:rStyle w:val="Strong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doi</w:t>
      </w:r>
      <w:proofErr w:type="spellEnd"/>
      <w:proofErr w:type="gramEnd"/>
      <w:r w:rsidRPr="003D16E0">
        <w:rPr>
          <w:rStyle w:val="Strong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: 10.5032/jaatea.1987.04026</w:t>
      </w:r>
    </w:p>
    <w:p w:rsidR="001C125E" w:rsidRDefault="00874F86" w:rsidP="00596FD5">
      <w:pPr>
        <w:spacing w:after="240" w:line="240" w:lineRule="exact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Lambeth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 M., Elliot, J.,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Joerger</w:t>
      </w:r>
      <w:proofErr w:type="spellEnd"/>
      <w:r>
        <w:rPr>
          <w:rFonts w:ascii="Times New Roman" w:hAnsi="Times New Roman" w:cs="Times New Roman"/>
          <w:sz w:val="24"/>
          <w:szCs w:val="24"/>
        </w:rPr>
        <w:t>, R. (2008).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national career and technical education research agenda. </w:t>
      </w:r>
      <w:proofErr w:type="gramStart"/>
      <w:r w:rsidRPr="00874F86">
        <w:rPr>
          <w:rFonts w:ascii="Times New Roman" w:hAnsi="Times New Roman" w:cs="Times New Roman"/>
          <w:i/>
          <w:sz w:val="24"/>
          <w:szCs w:val="24"/>
        </w:rPr>
        <w:t>Techniques, 83</w:t>
      </w:r>
      <w:r>
        <w:rPr>
          <w:rFonts w:ascii="Times New Roman" w:hAnsi="Times New Roman" w:cs="Times New Roman"/>
          <w:sz w:val="24"/>
          <w:szCs w:val="24"/>
        </w:rPr>
        <w:t>(7).</w:t>
      </w:r>
      <w:proofErr w:type="gramEnd"/>
    </w:p>
    <w:p w:rsidR="00B37F9F" w:rsidRPr="003D16E0" w:rsidRDefault="00B37F9F" w:rsidP="00596FD5">
      <w:pPr>
        <w:spacing w:after="240" w:line="240" w:lineRule="exact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37F9F">
        <w:rPr>
          <w:rFonts w:ascii="Times New Roman" w:hAnsi="Times New Roman" w:cs="Times New Roman"/>
          <w:sz w:val="24"/>
          <w:szCs w:val="24"/>
        </w:rPr>
        <w:t>Peake</w:t>
      </w:r>
      <w:proofErr w:type="spellEnd"/>
      <w:r w:rsidRPr="00B37F9F">
        <w:rPr>
          <w:rFonts w:ascii="Times New Roman" w:hAnsi="Times New Roman" w:cs="Times New Roman"/>
          <w:sz w:val="24"/>
          <w:szCs w:val="24"/>
        </w:rPr>
        <w:t>, J. B., Duncan, D. W., &amp; Ricketts, J. C. (2007).</w:t>
      </w:r>
      <w:proofErr w:type="gramEnd"/>
      <w:r w:rsidRPr="00B37F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37F9F">
        <w:rPr>
          <w:rFonts w:ascii="Times New Roman" w:hAnsi="Times New Roman" w:cs="Times New Roman"/>
          <w:sz w:val="24"/>
          <w:szCs w:val="24"/>
        </w:rPr>
        <w:t>Identif</w:t>
      </w:r>
      <w:r>
        <w:rPr>
          <w:rFonts w:ascii="Times New Roman" w:hAnsi="Times New Roman" w:cs="Times New Roman"/>
          <w:sz w:val="24"/>
          <w:szCs w:val="24"/>
        </w:rPr>
        <w:t xml:space="preserve">ying technical content training </w:t>
      </w:r>
      <w:r w:rsidRPr="00B37F9F">
        <w:rPr>
          <w:rFonts w:ascii="Times New Roman" w:hAnsi="Times New Roman" w:cs="Times New Roman"/>
          <w:sz w:val="24"/>
          <w:szCs w:val="24"/>
        </w:rPr>
        <w:t>needs of Georgia agriculture teachers.</w:t>
      </w:r>
      <w:proofErr w:type="gramEnd"/>
      <w:r w:rsidRPr="00B37F9F">
        <w:rPr>
          <w:rFonts w:ascii="Times New Roman" w:hAnsi="Times New Roman" w:cs="Times New Roman"/>
          <w:sz w:val="24"/>
          <w:szCs w:val="24"/>
        </w:rPr>
        <w:t xml:space="preserve"> </w:t>
      </w:r>
      <w:r w:rsidRPr="00B37F9F">
        <w:rPr>
          <w:rFonts w:ascii="Times New Roman" w:hAnsi="Times New Roman" w:cs="Times New Roman"/>
          <w:i/>
          <w:iCs/>
          <w:sz w:val="24"/>
          <w:szCs w:val="24"/>
        </w:rPr>
        <w:t>Journal of Career and Technical Education, 23</w:t>
      </w:r>
      <w:r w:rsidRPr="00B37F9F">
        <w:rPr>
          <w:rFonts w:ascii="Times New Roman" w:hAnsi="Times New Roman" w:cs="Times New Roman"/>
          <w:sz w:val="24"/>
          <w:szCs w:val="24"/>
        </w:rPr>
        <w:t>(1), 44-54.</w:t>
      </w:r>
    </w:p>
    <w:p w:rsidR="002251DA" w:rsidRPr="003D16E0" w:rsidRDefault="002251DA" w:rsidP="00596FD5">
      <w:pPr>
        <w:spacing w:after="240" w:line="240" w:lineRule="exact"/>
        <w:ind w:left="720" w:hanging="720"/>
        <w:rPr>
          <w:rStyle w:val="Strong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proofErr w:type="gramStart"/>
      <w:r w:rsidRPr="003D16E0">
        <w:rPr>
          <w:rFonts w:ascii="Times New Roman" w:hAnsi="Times New Roman" w:cs="Times New Roman"/>
          <w:sz w:val="24"/>
          <w:szCs w:val="24"/>
        </w:rPr>
        <w:t>Reis, R., Kahler, A.A. (1997).</w:t>
      </w:r>
      <w:proofErr w:type="gramEnd"/>
      <w:r w:rsidRPr="003D16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D16E0">
        <w:rPr>
          <w:rFonts w:ascii="Times New Roman" w:hAnsi="Times New Roman" w:cs="Times New Roman"/>
          <w:bCs/>
          <w:sz w:val="24"/>
          <w:szCs w:val="24"/>
        </w:rPr>
        <w:t xml:space="preserve">Factors influencing enrollment in agricultural education programs as expressed by </w:t>
      </w:r>
      <w:r w:rsidR="00924FB4">
        <w:rPr>
          <w:rFonts w:ascii="Times New Roman" w:hAnsi="Times New Roman" w:cs="Times New Roman"/>
          <w:bCs/>
          <w:sz w:val="24"/>
          <w:szCs w:val="24"/>
        </w:rPr>
        <w:t>[STATE]</w:t>
      </w:r>
      <w:r w:rsidRPr="003D16E0">
        <w:rPr>
          <w:rFonts w:ascii="Times New Roman" w:hAnsi="Times New Roman" w:cs="Times New Roman"/>
          <w:bCs/>
          <w:sz w:val="24"/>
          <w:szCs w:val="24"/>
        </w:rPr>
        <w:t xml:space="preserve"> secondary agricultural education students.</w:t>
      </w:r>
      <w:proofErr w:type="gramEnd"/>
      <w:r w:rsidRPr="003D16E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16E0">
        <w:rPr>
          <w:rFonts w:ascii="Times New Roman" w:hAnsi="Times New Roman" w:cs="Times New Roman"/>
          <w:bCs/>
          <w:i/>
          <w:sz w:val="24"/>
          <w:szCs w:val="24"/>
        </w:rPr>
        <w:t>Journal of Agricultural Education, 38</w:t>
      </w:r>
      <w:r w:rsidRPr="003D16E0">
        <w:rPr>
          <w:rFonts w:ascii="Times New Roman" w:hAnsi="Times New Roman" w:cs="Times New Roman"/>
          <w:bCs/>
          <w:sz w:val="24"/>
          <w:szCs w:val="24"/>
        </w:rPr>
        <w:t xml:space="preserve">(2), 38-48. </w:t>
      </w:r>
      <w:proofErr w:type="gramStart"/>
      <w:r w:rsidRPr="003D16E0">
        <w:rPr>
          <w:rStyle w:val="Strong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doi</w:t>
      </w:r>
      <w:proofErr w:type="gramEnd"/>
      <w:r w:rsidRPr="003D16E0">
        <w:rPr>
          <w:rStyle w:val="Strong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: 10.5032/jae.1997.02038</w:t>
      </w:r>
    </w:p>
    <w:p w:rsidR="002251DA" w:rsidRPr="003D16E0" w:rsidRDefault="002251DA" w:rsidP="00596FD5">
      <w:pPr>
        <w:spacing w:after="240" w:line="240" w:lineRule="exact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3D16E0">
        <w:rPr>
          <w:rFonts w:ascii="Times New Roman" w:hAnsi="Times New Roman" w:cs="Times New Roman"/>
          <w:sz w:val="24"/>
          <w:szCs w:val="24"/>
        </w:rPr>
        <w:t>Rosencrans, C., Jr., &amp; Martin, R. A. (1997).</w:t>
      </w:r>
      <w:proofErr w:type="gramEnd"/>
      <w:r w:rsidRPr="003D16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D16E0">
        <w:rPr>
          <w:rFonts w:ascii="Times New Roman" w:hAnsi="Times New Roman" w:cs="Times New Roman"/>
          <w:iCs/>
          <w:sz w:val="24"/>
          <w:szCs w:val="24"/>
        </w:rPr>
        <w:t>The role of agricultural mechanization in the secondary agricultural education curriculum as viewed by agricultural educators</w:t>
      </w:r>
      <w:r w:rsidRPr="003D16E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D16E0">
        <w:rPr>
          <w:rFonts w:ascii="Times New Roman" w:hAnsi="Times New Roman" w:cs="Times New Roman"/>
          <w:sz w:val="24"/>
          <w:szCs w:val="24"/>
        </w:rPr>
        <w:t xml:space="preserve"> </w:t>
      </w:r>
      <w:r w:rsidR="00E7727A">
        <w:rPr>
          <w:rFonts w:ascii="Times New Roman" w:hAnsi="Times New Roman" w:cs="Times New Roman"/>
          <w:i/>
          <w:sz w:val="24"/>
          <w:szCs w:val="24"/>
        </w:rPr>
        <w:t>Proceedings of</w:t>
      </w:r>
      <w:r w:rsidRPr="003D16E0">
        <w:rPr>
          <w:rFonts w:ascii="Times New Roman" w:hAnsi="Times New Roman" w:cs="Times New Roman"/>
          <w:i/>
          <w:sz w:val="24"/>
          <w:szCs w:val="24"/>
        </w:rPr>
        <w:t xml:space="preserve"> the 24th Annual National Agricultural Education Research Meeting</w:t>
      </w:r>
      <w:r w:rsidRPr="003D16E0">
        <w:rPr>
          <w:rFonts w:ascii="Times New Roman" w:hAnsi="Times New Roman" w:cs="Times New Roman"/>
          <w:sz w:val="24"/>
          <w:szCs w:val="24"/>
        </w:rPr>
        <w:t>, 253-262.</w:t>
      </w:r>
    </w:p>
    <w:p w:rsidR="002251DA" w:rsidRDefault="002251DA" w:rsidP="00596FD5">
      <w:pPr>
        <w:spacing w:after="240" w:line="240" w:lineRule="exact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3D16E0">
        <w:rPr>
          <w:rFonts w:ascii="Times New Roman" w:hAnsi="Times New Roman" w:cs="Times New Roman"/>
          <w:sz w:val="24"/>
          <w:szCs w:val="24"/>
        </w:rPr>
        <w:t>Saucier, P. R., Terry, R., Jr., &amp; Schumacher, L. G. (2009).</w:t>
      </w:r>
      <w:proofErr w:type="gramEnd"/>
      <w:r w:rsidRPr="003D16E0">
        <w:rPr>
          <w:rFonts w:ascii="Times New Roman" w:hAnsi="Times New Roman" w:cs="Times New Roman"/>
          <w:sz w:val="24"/>
          <w:szCs w:val="24"/>
        </w:rPr>
        <w:t xml:space="preserve"> </w:t>
      </w:r>
      <w:r w:rsidRPr="003D16E0">
        <w:rPr>
          <w:rFonts w:ascii="Times New Roman" w:hAnsi="Times New Roman" w:cs="Times New Roman"/>
          <w:iCs/>
          <w:sz w:val="24"/>
          <w:szCs w:val="24"/>
        </w:rPr>
        <w:t>Laboratory management professional development needs of Missouri agriculture educators.</w:t>
      </w:r>
      <w:r w:rsidRPr="003D16E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D16E0">
        <w:rPr>
          <w:rFonts w:ascii="Times New Roman" w:hAnsi="Times New Roman" w:cs="Times New Roman"/>
          <w:i/>
          <w:sz w:val="24"/>
          <w:szCs w:val="24"/>
        </w:rPr>
        <w:t xml:space="preserve">Proceedings of the Southern Region of the American Association for Agricultural Education Conference, </w:t>
      </w:r>
      <w:r w:rsidRPr="003D16E0">
        <w:rPr>
          <w:rFonts w:ascii="Times New Roman" w:hAnsi="Times New Roman" w:cs="Times New Roman"/>
          <w:sz w:val="24"/>
          <w:szCs w:val="24"/>
        </w:rPr>
        <w:t>176 – 191.</w:t>
      </w:r>
    </w:p>
    <w:p w:rsidR="00AE7128" w:rsidRPr="003D16E0" w:rsidRDefault="00AE7128" w:rsidP="00596FD5">
      <w:pPr>
        <w:spacing w:after="240" w:line="240" w:lineRule="exact"/>
        <w:ind w:left="720" w:hanging="720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AE7128">
        <w:rPr>
          <w:rFonts w:ascii="Times New Roman" w:hAnsi="Times New Roman" w:cs="Times New Roman"/>
          <w:bCs/>
          <w:sz w:val="24"/>
          <w:szCs w:val="24"/>
        </w:rPr>
        <w:t xml:space="preserve">Saucier, P. R., </w:t>
      </w:r>
      <w:proofErr w:type="spellStart"/>
      <w:r w:rsidRPr="00AE7128">
        <w:rPr>
          <w:rFonts w:ascii="Times New Roman" w:hAnsi="Times New Roman" w:cs="Times New Roman"/>
          <w:bCs/>
          <w:sz w:val="24"/>
          <w:szCs w:val="24"/>
        </w:rPr>
        <w:t>Tummons</w:t>
      </w:r>
      <w:proofErr w:type="spellEnd"/>
      <w:r w:rsidRPr="00AE7128">
        <w:rPr>
          <w:rFonts w:ascii="Times New Roman" w:hAnsi="Times New Roman" w:cs="Times New Roman"/>
          <w:bCs/>
          <w:sz w:val="24"/>
          <w:szCs w:val="24"/>
        </w:rPr>
        <w:t>, J. D., Terry, R., &amp; Schumacher, L. G. (2010).</w:t>
      </w:r>
      <w:proofErr w:type="gramEnd"/>
      <w:r w:rsidRPr="00AE712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AE7128">
        <w:rPr>
          <w:rFonts w:ascii="Times New Roman" w:hAnsi="Times New Roman" w:cs="Times New Roman"/>
          <w:bCs/>
          <w:sz w:val="24"/>
          <w:szCs w:val="24"/>
        </w:rPr>
        <w:t xml:space="preserve">Professional development </w:t>
      </w:r>
      <w:proofErr w:type="spellStart"/>
      <w:r w:rsidRPr="00AE7128">
        <w:rPr>
          <w:rFonts w:ascii="Times New Roman" w:hAnsi="Times New Roman" w:cs="Times New Roman"/>
          <w:bCs/>
          <w:sz w:val="24"/>
          <w:szCs w:val="24"/>
        </w:rPr>
        <w:t>inservice</w:t>
      </w:r>
      <w:proofErr w:type="spellEnd"/>
      <w:r w:rsidRPr="00AE7128">
        <w:rPr>
          <w:rFonts w:ascii="Times New Roman" w:hAnsi="Times New Roman" w:cs="Times New Roman"/>
          <w:bCs/>
          <w:sz w:val="24"/>
          <w:szCs w:val="24"/>
        </w:rPr>
        <w:t xml:space="preserve"> needs of Missouri agricultural educators.</w:t>
      </w:r>
      <w:proofErr w:type="gramEnd"/>
      <w:r w:rsidRPr="00AE712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E7128">
        <w:rPr>
          <w:rFonts w:ascii="Times New Roman" w:hAnsi="Times New Roman" w:cs="Times New Roman"/>
          <w:bCs/>
          <w:i/>
          <w:iCs/>
          <w:sz w:val="24"/>
          <w:szCs w:val="24"/>
        </w:rPr>
        <w:t>Proceedings of the 2010 AAAE Southern Region Conference</w:t>
      </w:r>
      <w:r w:rsidR="00B225B9">
        <w:rPr>
          <w:rFonts w:ascii="Times New Roman" w:hAnsi="Times New Roman" w:cs="Times New Roman"/>
          <w:bCs/>
          <w:sz w:val="24"/>
          <w:szCs w:val="24"/>
        </w:rPr>
        <w:t>, 422-434</w:t>
      </w:r>
      <w:r w:rsidRPr="00AE7128">
        <w:rPr>
          <w:rFonts w:ascii="Times New Roman" w:hAnsi="Times New Roman" w:cs="Times New Roman"/>
          <w:bCs/>
          <w:sz w:val="24"/>
          <w:szCs w:val="24"/>
        </w:rPr>
        <w:t>. Orlando, FL.</w:t>
      </w:r>
    </w:p>
    <w:sectPr w:rsidR="00AE7128" w:rsidRPr="003D16E0" w:rsidSect="0066438F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674" w:rsidRDefault="00E85674" w:rsidP="008511B8">
      <w:pPr>
        <w:spacing w:after="0" w:line="240" w:lineRule="auto"/>
      </w:pPr>
      <w:r>
        <w:separator/>
      </w:r>
    </w:p>
  </w:endnote>
  <w:endnote w:type="continuationSeparator" w:id="0">
    <w:p w:rsidR="00E85674" w:rsidRDefault="00E85674" w:rsidP="00851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674" w:rsidRDefault="00E85674" w:rsidP="008511B8">
      <w:pPr>
        <w:spacing w:after="0" w:line="240" w:lineRule="auto"/>
      </w:pPr>
      <w:r>
        <w:separator/>
      </w:r>
    </w:p>
  </w:footnote>
  <w:footnote w:type="continuationSeparator" w:id="0">
    <w:p w:rsidR="00E85674" w:rsidRDefault="00E85674" w:rsidP="00851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372" w:rsidRDefault="00D3210F" w:rsidP="00D3210F">
    <w:pPr>
      <w:pStyle w:val="Header"/>
      <w:jc w:val="right"/>
    </w:pPr>
    <w:r>
      <w:t>RESEARCH POSTER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B6C3C"/>
    <w:multiLevelType w:val="hybridMultilevel"/>
    <w:tmpl w:val="E342D6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E732A0"/>
    <w:multiLevelType w:val="hybridMultilevel"/>
    <w:tmpl w:val="C6007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0D6F1C"/>
    <w:multiLevelType w:val="hybridMultilevel"/>
    <w:tmpl w:val="C818E5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673BF2"/>
    <w:multiLevelType w:val="hybridMultilevel"/>
    <w:tmpl w:val="EF60F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6F571D"/>
    <w:multiLevelType w:val="hybridMultilevel"/>
    <w:tmpl w:val="52446092"/>
    <w:lvl w:ilvl="0" w:tplc="B818F644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702EDA"/>
    <w:rsid w:val="00000BB9"/>
    <w:rsid w:val="00003725"/>
    <w:rsid w:val="0000637C"/>
    <w:rsid w:val="00015EF7"/>
    <w:rsid w:val="0001638F"/>
    <w:rsid w:val="0003075D"/>
    <w:rsid w:val="000333CE"/>
    <w:rsid w:val="000551D5"/>
    <w:rsid w:val="00077AB1"/>
    <w:rsid w:val="00080D96"/>
    <w:rsid w:val="000916D9"/>
    <w:rsid w:val="00097374"/>
    <w:rsid w:val="000A4A26"/>
    <w:rsid w:val="000A728D"/>
    <w:rsid w:val="000B1F22"/>
    <w:rsid w:val="000C0A29"/>
    <w:rsid w:val="000D0374"/>
    <w:rsid w:val="000D27DC"/>
    <w:rsid w:val="000D5002"/>
    <w:rsid w:val="000E6B1F"/>
    <w:rsid w:val="000F5BB1"/>
    <w:rsid w:val="001022E8"/>
    <w:rsid w:val="00115AEC"/>
    <w:rsid w:val="00123543"/>
    <w:rsid w:val="00126F31"/>
    <w:rsid w:val="00145E6E"/>
    <w:rsid w:val="00156B81"/>
    <w:rsid w:val="001572E8"/>
    <w:rsid w:val="00173225"/>
    <w:rsid w:val="00174AD4"/>
    <w:rsid w:val="001A08E7"/>
    <w:rsid w:val="001B6EF0"/>
    <w:rsid w:val="001C125E"/>
    <w:rsid w:val="001C6B0E"/>
    <w:rsid w:val="001D37CF"/>
    <w:rsid w:val="001D42A0"/>
    <w:rsid w:val="001D6E46"/>
    <w:rsid w:val="001D7908"/>
    <w:rsid w:val="001E0977"/>
    <w:rsid w:val="001E37AD"/>
    <w:rsid w:val="001E4D9D"/>
    <w:rsid w:val="001F022D"/>
    <w:rsid w:val="002026F0"/>
    <w:rsid w:val="0020429E"/>
    <w:rsid w:val="002144F9"/>
    <w:rsid w:val="00215611"/>
    <w:rsid w:val="002251DA"/>
    <w:rsid w:val="0023749B"/>
    <w:rsid w:val="00266107"/>
    <w:rsid w:val="00267619"/>
    <w:rsid w:val="00267EA9"/>
    <w:rsid w:val="0027540B"/>
    <w:rsid w:val="00286BF8"/>
    <w:rsid w:val="002904D6"/>
    <w:rsid w:val="0029182D"/>
    <w:rsid w:val="002A13ED"/>
    <w:rsid w:val="002A28B4"/>
    <w:rsid w:val="002B0F15"/>
    <w:rsid w:val="002B362B"/>
    <w:rsid w:val="002C2EFA"/>
    <w:rsid w:val="002C3951"/>
    <w:rsid w:val="002C395A"/>
    <w:rsid w:val="002C7155"/>
    <w:rsid w:val="002D20CA"/>
    <w:rsid w:val="002D3378"/>
    <w:rsid w:val="002D4781"/>
    <w:rsid w:val="002E3AE9"/>
    <w:rsid w:val="002E7A70"/>
    <w:rsid w:val="002F2946"/>
    <w:rsid w:val="002F5A48"/>
    <w:rsid w:val="00307398"/>
    <w:rsid w:val="003160B9"/>
    <w:rsid w:val="003275E7"/>
    <w:rsid w:val="003335E8"/>
    <w:rsid w:val="00334C80"/>
    <w:rsid w:val="00335A59"/>
    <w:rsid w:val="003464F4"/>
    <w:rsid w:val="00351BBA"/>
    <w:rsid w:val="00356208"/>
    <w:rsid w:val="003573F0"/>
    <w:rsid w:val="00361E40"/>
    <w:rsid w:val="003670F4"/>
    <w:rsid w:val="003720F6"/>
    <w:rsid w:val="00386702"/>
    <w:rsid w:val="00391227"/>
    <w:rsid w:val="003B3F6B"/>
    <w:rsid w:val="003C480B"/>
    <w:rsid w:val="003D10BF"/>
    <w:rsid w:val="003D1279"/>
    <w:rsid w:val="003D16E0"/>
    <w:rsid w:val="003D7FB6"/>
    <w:rsid w:val="003E0E7E"/>
    <w:rsid w:val="003F6C16"/>
    <w:rsid w:val="0041032D"/>
    <w:rsid w:val="004156AB"/>
    <w:rsid w:val="00426BEE"/>
    <w:rsid w:val="00430C4E"/>
    <w:rsid w:val="004377EA"/>
    <w:rsid w:val="00447B2D"/>
    <w:rsid w:val="00452632"/>
    <w:rsid w:val="00454D79"/>
    <w:rsid w:val="00456DCB"/>
    <w:rsid w:val="00463C09"/>
    <w:rsid w:val="00466AF3"/>
    <w:rsid w:val="00467BA3"/>
    <w:rsid w:val="00477E55"/>
    <w:rsid w:val="0048695A"/>
    <w:rsid w:val="00486DF6"/>
    <w:rsid w:val="004906BA"/>
    <w:rsid w:val="00496A3C"/>
    <w:rsid w:val="004C1E95"/>
    <w:rsid w:val="004C6A9D"/>
    <w:rsid w:val="004D1025"/>
    <w:rsid w:val="004F2B50"/>
    <w:rsid w:val="005253C1"/>
    <w:rsid w:val="00534C1C"/>
    <w:rsid w:val="00541954"/>
    <w:rsid w:val="00543235"/>
    <w:rsid w:val="00545504"/>
    <w:rsid w:val="00550DEC"/>
    <w:rsid w:val="005517A6"/>
    <w:rsid w:val="005607B8"/>
    <w:rsid w:val="0056600F"/>
    <w:rsid w:val="00572EA2"/>
    <w:rsid w:val="0057715A"/>
    <w:rsid w:val="00580616"/>
    <w:rsid w:val="00584530"/>
    <w:rsid w:val="005910DA"/>
    <w:rsid w:val="00592EBC"/>
    <w:rsid w:val="00596FD5"/>
    <w:rsid w:val="00597C34"/>
    <w:rsid w:val="00597DE2"/>
    <w:rsid w:val="005A149E"/>
    <w:rsid w:val="005E0D2C"/>
    <w:rsid w:val="00603CC4"/>
    <w:rsid w:val="0060471D"/>
    <w:rsid w:val="00605494"/>
    <w:rsid w:val="006056C4"/>
    <w:rsid w:val="0061123F"/>
    <w:rsid w:val="006169DD"/>
    <w:rsid w:val="00616B0B"/>
    <w:rsid w:val="00631E47"/>
    <w:rsid w:val="006334B3"/>
    <w:rsid w:val="00645F99"/>
    <w:rsid w:val="00653768"/>
    <w:rsid w:val="00656C33"/>
    <w:rsid w:val="0066438F"/>
    <w:rsid w:val="00681F15"/>
    <w:rsid w:val="00687F37"/>
    <w:rsid w:val="00695CAF"/>
    <w:rsid w:val="006B1575"/>
    <w:rsid w:val="006C288D"/>
    <w:rsid w:val="006C40A8"/>
    <w:rsid w:val="006C6CDE"/>
    <w:rsid w:val="006D77D4"/>
    <w:rsid w:val="006F4F3D"/>
    <w:rsid w:val="00702EDA"/>
    <w:rsid w:val="00706B82"/>
    <w:rsid w:val="007118EA"/>
    <w:rsid w:val="00714730"/>
    <w:rsid w:val="007167F9"/>
    <w:rsid w:val="00724FC7"/>
    <w:rsid w:val="00727479"/>
    <w:rsid w:val="00732FDE"/>
    <w:rsid w:val="007344B8"/>
    <w:rsid w:val="0073454A"/>
    <w:rsid w:val="00740294"/>
    <w:rsid w:val="00741775"/>
    <w:rsid w:val="007458B3"/>
    <w:rsid w:val="00761151"/>
    <w:rsid w:val="00770D8F"/>
    <w:rsid w:val="0078004F"/>
    <w:rsid w:val="00787103"/>
    <w:rsid w:val="007A4A43"/>
    <w:rsid w:val="007C29B6"/>
    <w:rsid w:val="007C5625"/>
    <w:rsid w:val="007D6211"/>
    <w:rsid w:val="007E470C"/>
    <w:rsid w:val="007E769A"/>
    <w:rsid w:val="007F5CFD"/>
    <w:rsid w:val="0080108D"/>
    <w:rsid w:val="00803F01"/>
    <w:rsid w:val="00807B7E"/>
    <w:rsid w:val="008127CD"/>
    <w:rsid w:val="00821684"/>
    <w:rsid w:val="00823379"/>
    <w:rsid w:val="00832AD4"/>
    <w:rsid w:val="008343E0"/>
    <w:rsid w:val="008511B8"/>
    <w:rsid w:val="00855E48"/>
    <w:rsid w:val="00874F86"/>
    <w:rsid w:val="00882A77"/>
    <w:rsid w:val="00882E75"/>
    <w:rsid w:val="00890C39"/>
    <w:rsid w:val="00897FE1"/>
    <w:rsid w:val="008A62C8"/>
    <w:rsid w:val="008A651B"/>
    <w:rsid w:val="008B26DF"/>
    <w:rsid w:val="008E4A0D"/>
    <w:rsid w:val="008F2F72"/>
    <w:rsid w:val="00910B6D"/>
    <w:rsid w:val="00924FB4"/>
    <w:rsid w:val="00940B70"/>
    <w:rsid w:val="0096069F"/>
    <w:rsid w:val="00966F55"/>
    <w:rsid w:val="00972A60"/>
    <w:rsid w:val="0099303E"/>
    <w:rsid w:val="009F1DC4"/>
    <w:rsid w:val="009F2164"/>
    <w:rsid w:val="009F4A8A"/>
    <w:rsid w:val="009F5D53"/>
    <w:rsid w:val="00A202F0"/>
    <w:rsid w:val="00A50EB4"/>
    <w:rsid w:val="00A60F2E"/>
    <w:rsid w:val="00A71E9C"/>
    <w:rsid w:val="00A737EB"/>
    <w:rsid w:val="00A737EE"/>
    <w:rsid w:val="00A742B5"/>
    <w:rsid w:val="00A80927"/>
    <w:rsid w:val="00A812B7"/>
    <w:rsid w:val="00A834D3"/>
    <w:rsid w:val="00A83A83"/>
    <w:rsid w:val="00A92D5D"/>
    <w:rsid w:val="00A96A53"/>
    <w:rsid w:val="00AA09A8"/>
    <w:rsid w:val="00AC7372"/>
    <w:rsid w:val="00AD4C17"/>
    <w:rsid w:val="00AE30BF"/>
    <w:rsid w:val="00AE7128"/>
    <w:rsid w:val="00AF5062"/>
    <w:rsid w:val="00B07FC1"/>
    <w:rsid w:val="00B207AF"/>
    <w:rsid w:val="00B225B9"/>
    <w:rsid w:val="00B2391E"/>
    <w:rsid w:val="00B27DE1"/>
    <w:rsid w:val="00B321E9"/>
    <w:rsid w:val="00B363B9"/>
    <w:rsid w:val="00B37F9F"/>
    <w:rsid w:val="00B41A93"/>
    <w:rsid w:val="00B80D45"/>
    <w:rsid w:val="00B910CC"/>
    <w:rsid w:val="00BA33B7"/>
    <w:rsid w:val="00BC6307"/>
    <w:rsid w:val="00BD1A3B"/>
    <w:rsid w:val="00BD1FB9"/>
    <w:rsid w:val="00BE0539"/>
    <w:rsid w:val="00BE578C"/>
    <w:rsid w:val="00C120DA"/>
    <w:rsid w:val="00C17922"/>
    <w:rsid w:val="00C556E1"/>
    <w:rsid w:val="00C95CD5"/>
    <w:rsid w:val="00CA25FC"/>
    <w:rsid w:val="00CA59E8"/>
    <w:rsid w:val="00CA5BBF"/>
    <w:rsid w:val="00CA75B1"/>
    <w:rsid w:val="00CA7C9A"/>
    <w:rsid w:val="00CB338F"/>
    <w:rsid w:val="00CB4EDB"/>
    <w:rsid w:val="00CB63AD"/>
    <w:rsid w:val="00CF03F9"/>
    <w:rsid w:val="00CF2723"/>
    <w:rsid w:val="00D16378"/>
    <w:rsid w:val="00D22FD2"/>
    <w:rsid w:val="00D3210F"/>
    <w:rsid w:val="00D42D78"/>
    <w:rsid w:val="00D516ED"/>
    <w:rsid w:val="00D64044"/>
    <w:rsid w:val="00D6560E"/>
    <w:rsid w:val="00D713FC"/>
    <w:rsid w:val="00D7466C"/>
    <w:rsid w:val="00D951B2"/>
    <w:rsid w:val="00D9558C"/>
    <w:rsid w:val="00DB0C88"/>
    <w:rsid w:val="00DE06DB"/>
    <w:rsid w:val="00DE5F35"/>
    <w:rsid w:val="00DF53CE"/>
    <w:rsid w:val="00DF6868"/>
    <w:rsid w:val="00E022BF"/>
    <w:rsid w:val="00E2392A"/>
    <w:rsid w:val="00E268B4"/>
    <w:rsid w:val="00E3073A"/>
    <w:rsid w:val="00E37D08"/>
    <w:rsid w:val="00E44CEF"/>
    <w:rsid w:val="00E47EC4"/>
    <w:rsid w:val="00E62B07"/>
    <w:rsid w:val="00E67AFD"/>
    <w:rsid w:val="00E74F8F"/>
    <w:rsid w:val="00E7727A"/>
    <w:rsid w:val="00E85674"/>
    <w:rsid w:val="00E90EBF"/>
    <w:rsid w:val="00E9152D"/>
    <w:rsid w:val="00E94682"/>
    <w:rsid w:val="00ED5D5A"/>
    <w:rsid w:val="00EE47EF"/>
    <w:rsid w:val="00EE7267"/>
    <w:rsid w:val="00EF4863"/>
    <w:rsid w:val="00F02FC5"/>
    <w:rsid w:val="00F22DDB"/>
    <w:rsid w:val="00F63657"/>
    <w:rsid w:val="00F80B09"/>
    <w:rsid w:val="00F844D0"/>
    <w:rsid w:val="00F91E32"/>
    <w:rsid w:val="00F9304F"/>
    <w:rsid w:val="00F95587"/>
    <w:rsid w:val="00F96357"/>
    <w:rsid w:val="00FA0ADF"/>
    <w:rsid w:val="00FA3909"/>
    <w:rsid w:val="00FA7C64"/>
    <w:rsid w:val="00FC3B32"/>
    <w:rsid w:val="00FD09A7"/>
    <w:rsid w:val="00FD359F"/>
    <w:rsid w:val="00FD6885"/>
    <w:rsid w:val="00FE0AC8"/>
    <w:rsid w:val="00FE6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C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semiHidden/>
    <w:unhideWhenUsed/>
    <w:rsid w:val="00D22FD2"/>
    <w:pPr>
      <w:spacing w:after="100" w:line="240" w:lineRule="auto"/>
    </w:pPr>
    <w:rPr>
      <w:rFonts w:ascii="Times New Roman" w:eastAsia="Times" w:hAnsi="Times New Roman" w:cs="Times New Roman"/>
      <w:sz w:val="24"/>
      <w:szCs w:val="20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D22FD2"/>
    <w:pPr>
      <w:spacing w:after="0" w:line="240" w:lineRule="auto"/>
    </w:pPr>
    <w:rPr>
      <w:rFonts w:ascii="Times New Roman" w:eastAsia="Times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2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ED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56B81"/>
    <w:pPr>
      <w:ind w:left="720"/>
      <w:contextualSpacing/>
    </w:pPr>
  </w:style>
  <w:style w:type="paragraph" w:customStyle="1" w:styleId="Default">
    <w:name w:val="Default"/>
    <w:rsid w:val="005771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2747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95CAF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F955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55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55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55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5587"/>
    <w:rPr>
      <w:b/>
      <w:bCs/>
    </w:rPr>
  </w:style>
  <w:style w:type="table" w:styleId="TableGrid">
    <w:name w:val="Table Grid"/>
    <w:basedOn w:val="TableNormal"/>
    <w:uiPriority w:val="59"/>
    <w:rsid w:val="001D6E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8511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511B8"/>
  </w:style>
  <w:style w:type="paragraph" w:styleId="Footer">
    <w:name w:val="footer"/>
    <w:basedOn w:val="Normal"/>
    <w:link w:val="FooterChar"/>
    <w:uiPriority w:val="99"/>
    <w:unhideWhenUsed/>
    <w:rsid w:val="008511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1B8"/>
  </w:style>
  <w:style w:type="character" w:styleId="SubtleEmphasis">
    <w:name w:val="Subtle Emphasis"/>
    <w:basedOn w:val="DefaultParagraphFont"/>
    <w:uiPriority w:val="19"/>
    <w:qFormat/>
    <w:rsid w:val="00A80927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ACB9B2-C4B3-48B1-A8E8-7D4AF32E9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1392</Words>
  <Characters>7939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2012-07-11T22:36:00Z</dcterms:created>
  <dcterms:modified xsi:type="dcterms:W3CDTF">2012-07-13T15:58:00Z</dcterms:modified>
</cp:coreProperties>
</file>