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3C56" w:rsidRPr="00762E9F" w:rsidRDefault="00843C56" w:rsidP="00843C56">
      <w:pPr>
        <w:jc w:val="right"/>
        <w:rPr>
          <w:rFonts w:ascii="Times New Roman" w:hAnsi="Times New Roman"/>
          <w:sz w:val="24"/>
          <w:szCs w:val="24"/>
        </w:rPr>
      </w:pPr>
      <w:r w:rsidRPr="00762E9F">
        <w:rPr>
          <w:rFonts w:ascii="Times New Roman" w:hAnsi="Times New Roman"/>
          <w:sz w:val="24"/>
          <w:szCs w:val="24"/>
        </w:rPr>
        <w:t>Research Poster</w:t>
      </w:r>
    </w:p>
    <w:p w:rsidR="00843C56" w:rsidRPr="00A07C93" w:rsidRDefault="004F02D4" w:rsidP="00843C56">
      <w:pPr>
        <w:spacing w:after="0"/>
        <w:jc w:val="center"/>
        <w:rPr>
          <w:rFonts w:ascii="Times New Roman" w:hAnsi="Times New Roman" w:cs="Times New Roman"/>
          <w:sz w:val="24"/>
          <w:szCs w:val="24"/>
        </w:rPr>
      </w:pPr>
      <w:r>
        <w:rPr>
          <w:rFonts w:ascii="Times New Roman" w:hAnsi="Times New Roman" w:cs="Times New Roman"/>
          <w:b/>
          <w:sz w:val="24"/>
          <w:szCs w:val="24"/>
        </w:rPr>
        <w:t>Assessing Creativity in School Based Agricultural Education</w:t>
      </w:r>
    </w:p>
    <w:p w:rsidR="00843C56" w:rsidRDefault="00843C56" w:rsidP="00843C56">
      <w:pPr>
        <w:jc w:val="center"/>
        <w:rPr>
          <w:rFonts w:ascii="Times New Roman" w:hAnsi="Times New Roman"/>
          <w:sz w:val="24"/>
          <w:szCs w:val="24"/>
        </w:rPr>
      </w:pPr>
    </w:p>
    <w:p w:rsidR="00A07C93" w:rsidRDefault="00A07C93" w:rsidP="00843C56">
      <w:pPr>
        <w:jc w:val="center"/>
        <w:rPr>
          <w:rFonts w:ascii="Times New Roman" w:hAnsi="Times New Roman"/>
          <w:sz w:val="24"/>
          <w:szCs w:val="24"/>
        </w:rPr>
      </w:pPr>
    </w:p>
    <w:p w:rsidR="00A07C93" w:rsidRDefault="00A07C93" w:rsidP="00843C56">
      <w:pPr>
        <w:jc w:val="center"/>
        <w:rPr>
          <w:rFonts w:ascii="Times New Roman" w:hAnsi="Times New Roman"/>
          <w:sz w:val="24"/>
          <w:szCs w:val="24"/>
        </w:rPr>
      </w:pPr>
    </w:p>
    <w:p w:rsidR="00A07C93" w:rsidRPr="00A07C93" w:rsidRDefault="00A07C93" w:rsidP="00A07C93">
      <w:pPr>
        <w:spacing w:line="240" w:lineRule="auto"/>
        <w:jc w:val="center"/>
        <w:rPr>
          <w:rFonts w:ascii="Times New Roman" w:hAnsi="Times New Roman" w:cs="Times New Roman"/>
          <w:sz w:val="24"/>
          <w:szCs w:val="24"/>
        </w:rPr>
      </w:pPr>
      <w:r w:rsidRPr="00A07C93">
        <w:rPr>
          <w:rFonts w:ascii="Times New Roman" w:hAnsi="Times New Roman" w:cs="Times New Roman"/>
          <w:sz w:val="24"/>
          <w:szCs w:val="24"/>
        </w:rPr>
        <w:t>Kristina Haug</w:t>
      </w:r>
    </w:p>
    <w:p w:rsidR="00A07C93" w:rsidRPr="00A07C93" w:rsidRDefault="00A07C93" w:rsidP="00A07C93">
      <w:pPr>
        <w:spacing w:line="240" w:lineRule="auto"/>
        <w:jc w:val="center"/>
        <w:rPr>
          <w:rFonts w:ascii="Times New Roman" w:hAnsi="Times New Roman" w:cs="Times New Roman"/>
          <w:sz w:val="24"/>
          <w:szCs w:val="24"/>
        </w:rPr>
      </w:pPr>
      <w:r w:rsidRPr="00A07C93">
        <w:rPr>
          <w:rFonts w:ascii="Times New Roman" w:hAnsi="Times New Roman" w:cs="Times New Roman"/>
          <w:sz w:val="24"/>
          <w:szCs w:val="24"/>
        </w:rPr>
        <w:t>124 Gentry Hall</w:t>
      </w:r>
    </w:p>
    <w:p w:rsidR="00A07C93" w:rsidRPr="00A07C93" w:rsidRDefault="00A07C93" w:rsidP="00A07C93">
      <w:pPr>
        <w:spacing w:line="240" w:lineRule="auto"/>
        <w:jc w:val="center"/>
        <w:rPr>
          <w:rFonts w:ascii="Times New Roman" w:hAnsi="Times New Roman" w:cs="Times New Roman"/>
          <w:sz w:val="24"/>
          <w:szCs w:val="24"/>
        </w:rPr>
      </w:pPr>
      <w:r w:rsidRPr="00A07C93">
        <w:rPr>
          <w:rFonts w:ascii="Times New Roman" w:hAnsi="Times New Roman" w:cs="Times New Roman"/>
          <w:sz w:val="24"/>
          <w:szCs w:val="24"/>
        </w:rPr>
        <w:t>Columbia, MO 65211</w:t>
      </w:r>
    </w:p>
    <w:p w:rsidR="00A07C93" w:rsidRPr="00A07C93" w:rsidRDefault="00A07C93" w:rsidP="00A07C93">
      <w:pPr>
        <w:spacing w:line="240" w:lineRule="auto"/>
        <w:jc w:val="center"/>
        <w:rPr>
          <w:rFonts w:ascii="Times New Roman" w:hAnsi="Times New Roman" w:cs="Times New Roman"/>
          <w:sz w:val="24"/>
          <w:szCs w:val="24"/>
        </w:rPr>
      </w:pPr>
      <w:r w:rsidRPr="00A07C93">
        <w:rPr>
          <w:rFonts w:ascii="Times New Roman" w:hAnsi="Times New Roman" w:cs="Times New Roman"/>
          <w:sz w:val="24"/>
          <w:szCs w:val="24"/>
        </w:rPr>
        <w:t>360-747-0172</w:t>
      </w:r>
    </w:p>
    <w:p w:rsidR="00A07C93" w:rsidRPr="00A07C93" w:rsidRDefault="00A07C93" w:rsidP="00A07C93">
      <w:pPr>
        <w:spacing w:line="240" w:lineRule="auto"/>
        <w:jc w:val="center"/>
        <w:rPr>
          <w:rFonts w:ascii="Times New Roman" w:hAnsi="Times New Roman" w:cs="Times New Roman"/>
          <w:sz w:val="24"/>
          <w:szCs w:val="24"/>
        </w:rPr>
      </w:pPr>
      <w:r w:rsidRPr="00A07C93">
        <w:rPr>
          <w:rFonts w:ascii="Times New Roman" w:hAnsi="Times New Roman" w:cs="Times New Roman"/>
          <w:sz w:val="24"/>
          <w:szCs w:val="24"/>
        </w:rPr>
        <w:t>kh852@mail.missouri.edu</w:t>
      </w:r>
    </w:p>
    <w:p w:rsidR="00A07C93" w:rsidRPr="00A07C93" w:rsidRDefault="00A07C93" w:rsidP="00A07C93">
      <w:pPr>
        <w:rPr>
          <w:rFonts w:ascii="Times New Roman" w:hAnsi="Times New Roman" w:cs="Times New Roman"/>
          <w:b/>
          <w:sz w:val="24"/>
          <w:szCs w:val="24"/>
        </w:rPr>
      </w:pPr>
    </w:p>
    <w:p w:rsidR="00A07C93" w:rsidRPr="00A07C93" w:rsidRDefault="00A07C93" w:rsidP="00A07C93">
      <w:pPr>
        <w:rPr>
          <w:rFonts w:ascii="Times New Roman" w:hAnsi="Times New Roman" w:cs="Times New Roman"/>
          <w:b/>
          <w:sz w:val="24"/>
          <w:szCs w:val="24"/>
        </w:rPr>
      </w:pPr>
    </w:p>
    <w:p w:rsidR="00A07C93" w:rsidRPr="00A07C93" w:rsidRDefault="00A07C93" w:rsidP="00A07C93">
      <w:pPr>
        <w:jc w:val="center"/>
        <w:rPr>
          <w:rFonts w:ascii="Times New Roman" w:hAnsi="Times New Roman" w:cs="Times New Roman"/>
          <w:sz w:val="24"/>
          <w:szCs w:val="24"/>
        </w:rPr>
      </w:pPr>
      <w:r w:rsidRPr="00A07C93">
        <w:rPr>
          <w:rFonts w:ascii="Times New Roman" w:hAnsi="Times New Roman" w:cs="Times New Roman"/>
          <w:sz w:val="24"/>
          <w:szCs w:val="24"/>
        </w:rPr>
        <w:t>Dr. Anna Henry</w:t>
      </w:r>
    </w:p>
    <w:p w:rsidR="00A07C93" w:rsidRPr="00A07C93" w:rsidRDefault="00A07C93" w:rsidP="00A07C93">
      <w:pPr>
        <w:spacing w:line="240" w:lineRule="auto"/>
        <w:jc w:val="center"/>
        <w:rPr>
          <w:rFonts w:ascii="Times New Roman" w:hAnsi="Times New Roman" w:cs="Times New Roman"/>
          <w:sz w:val="24"/>
          <w:szCs w:val="24"/>
        </w:rPr>
      </w:pPr>
      <w:r>
        <w:rPr>
          <w:rFonts w:ascii="Times New Roman" w:hAnsi="Times New Roman" w:cs="Times New Roman"/>
          <w:sz w:val="24"/>
          <w:szCs w:val="24"/>
        </w:rPr>
        <w:t>127</w:t>
      </w:r>
      <w:r w:rsidRPr="00A07C93">
        <w:rPr>
          <w:rFonts w:ascii="Times New Roman" w:hAnsi="Times New Roman" w:cs="Times New Roman"/>
          <w:sz w:val="24"/>
          <w:szCs w:val="24"/>
        </w:rPr>
        <w:t xml:space="preserve"> Gentry Hall</w:t>
      </w:r>
    </w:p>
    <w:p w:rsidR="00A07C93" w:rsidRDefault="00A07C93" w:rsidP="00A07C93">
      <w:pPr>
        <w:spacing w:line="240" w:lineRule="auto"/>
        <w:jc w:val="center"/>
        <w:rPr>
          <w:rFonts w:ascii="Times New Roman" w:hAnsi="Times New Roman" w:cs="Times New Roman"/>
          <w:sz w:val="24"/>
          <w:szCs w:val="24"/>
        </w:rPr>
      </w:pPr>
      <w:r w:rsidRPr="00A07C93">
        <w:rPr>
          <w:rFonts w:ascii="Times New Roman" w:hAnsi="Times New Roman" w:cs="Times New Roman"/>
          <w:sz w:val="24"/>
          <w:szCs w:val="24"/>
        </w:rPr>
        <w:t>Columbia, MO 65211</w:t>
      </w:r>
    </w:p>
    <w:p w:rsidR="00A07C93" w:rsidRDefault="00A07C93" w:rsidP="00A07C93">
      <w:pPr>
        <w:spacing w:line="240" w:lineRule="auto"/>
        <w:jc w:val="center"/>
        <w:rPr>
          <w:rFonts w:ascii="Times New Roman" w:hAnsi="Times New Roman" w:cs="Times New Roman"/>
          <w:sz w:val="24"/>
          <w:szCs w:val="24"/>
        </w:rPr>
      </w:pPr>
      <w:r>
        <w:rPr>
          <w:rFonts w:ascii="Times New Roman" w:hAnsi="Times New Roman" w:cs="Times New Roman"/>
          <w:sz w:val="24"/>
          <w:szCs w:val="24"/>
        </w:rPr>
        <w:t>573-884-9797</w:t>
      </w:r>
    </w:p>
    <w:p w:rsidR="00A07C93" w:rsidRDefault="007F0916" w:rsidP="00A07C93">
      <w:pPr>
        <w:spacing w:line="240" w:lineRule="auto"/>
        <w:jc w:val="center"/>
        <w:rPr>
          <w:rFonts w:ascii="Times New Roman" w:hAnsi="Times New Roman" w:cs="Times New Roman"/>
          <w:sz w:val="24"/>
          <w:szCs w:val="24"/>
        </w:rPr>
      </w:pPr>
      <w:hyperlink r:id="rId9" w:history="1">
        <w:r w:rsidR="00A07C93" w:rsidRPr="004C2088">
          <w:rPr>
            <w:rStyle w:val="Hyperlink"/>
            <w:rFonts w:ascii="Times New Roman" w:hAnsi="Times New Roman" w:cs="Times New Roman"/>
            <w:sz w:val="24"/>
            <w:szCs w:val="24"/>
          </w:rPr>
          <w:t>henryan@missouri.edu</w:t>
        </w:r>
      </w:hyperlink>
    </w:p>
    <w:p w:rsidR="00A07C93" w:rsidRDefault="00A07C93" w:rsidP="00A07C93">
      <w:pPr>
        <w:spacing w:line="240" w:lineRule="auto"/>
        <w:jc w:val="center"/>
        <w:rPr>
          <w:rFonts w:ascii="Times New Roman" w:hAnsi="Times New Roman" w:cs="Times New Roman"/>
          <w:sz w:val="24"/>
          <w:szCs w:val="24"/>
        </w:rPr>
      </w:pPr>
    </w:p>
    <w:p w:rsidR="00A07C93" w:rsidRDefault="00A07C93" w:rsidP="00A07C93">
      <w:pPr>
        <w:spacing w:line="240" w:lineRule="auto"/>
        <w:jc w:val="center"/>
        <w:rPr>
          <w:rFonts w:ascii="Times New Roman" w:hAnsi="Times New Roman" w:cs="Times New Roman"/>
          <w:sz w:val="24"/>
          <w:szCs w:val="24"/>
        </w:rPr>
      </w:pPr>
    </w:p>
    <w:p w:rsidR="00A07C93" w:rsidRDefault="00A07C93" w:rsidP="00A07C93">
      <w:pPr>
        <w:spacing w:line="240" w:lineRule="auto"/>
        <w:jc w:val="center"/>
        <w:rPr>
          <w:rFonts w:ascii="Times New Roman" w:hAnsi="Times New Roman" w:cs="Times New Roman"/>
          <w:sz w:val="24"/>
          <w:szCs w:val="24"/>
        </w:rPr>
      </w:pPr>
    </w:p>
    <w:p w:rsidR="00A07C93" w:rsidRDefault="00A07C93" w:rsidP="00A07C93">
      <w:pPr>
        <w:spacing w:line="240" w:lineRule="auto"/>
        <w:jc w:val="center"/>
        <w:rPr>
          <w:rFonts w:ascii="Times New Roman" w:hAnsi="Times New Roman" w:cs="Times New Roman"/>
          <w:sz w:val="24"/>
          <w:szCs w:val="24"/>
        </w:rPr>
      </w:pPr>
    </w:p>
    <w:p w:rsidR="00A07C93" w:rsidRDefault="00A07C93" w:rsidP="00A07C93">
      <w:pPr>
        <w:spacing w:line="240" w:lineRule="auto"/>
        <w:jc w:val="center"/>
        <w:rPr>
          <w:rFonts w:ascii="Times New Roman" w:hAnsi="Times New Roman" w:cs="Times New Roman"/>
          <w:sz w:val="24"/>
          <w:szCs w:val="24"/>
        </w:rPr>
      </w:pPr>
    </w:p>
    <w:p w:rsidR="00A07C93" w:rsidRDefault="00A07C93" w:rsidP="00A07C93">
      <w:pPr>
        <w:spacing w:line="240" w:lineRule="auto"/>
        <w:jc w:val="center"/>
        <w:rPr>
          <w:rFonts w:ascii="Times New Roman" w:hAnsi="Times New Roman" w:cs="Times New Roman"/>
          <w:sz w:val="24"/>
          <w:szCs w:val="24"/>
        </w:rPr>
      </w:pPr>
    </w:p>
    <w:p w:rsidR="00A07C93" w:rsidRDefault="00A07C93" w:rsidP="00A07C93">
      <w:pPr>
        <w:spacing w:line="240" w:lineRule="auto"/>
        <w:jc w:val="center"/>
        <w:rPr>
          <w:rFonts w:ascii="Times New Roman" w:hAnsi="Times New Roman" w:cs="Times New Roman"/>
          <w:sz w:val="24"/>
          <w:szCs w:val="24"/>
        </w:rPr>
      </w:pPr>
    </w:p>
    <w:p w:rsidR="00A07C93" w:rsidRPr="00A07C93" w:rsidRDefault="00A07C93" w:rsidP="00A07C93">
      <w:pPr>
        <w:spacing w:line="240" w:lineRule="auto"/>
        <w:jc w:val="center"/>
        <w:rPr>
          <w:rFonts w:ascii="Times New Roman" w:hAnsi="Times New Roman" w:cs="Times New Roman"/>
          <w:sz w:val="24"/>
          <w:szCs w:val="24"/>
        </w:rPr>
      </w:pPr>
    </w:p>
    <w:p w:rsidR="00A07C93" w:rsidRDefault="00A07C93" w:rsidP="00843C56">
      <w:pPr>
        <w:jc w:val="center"/>
        <w:rPr>
          <w:rFonts w:ascii="Times New Roman" w:hAnsi="Times New Roman"/>
          <w:sz w:val="24"/>
          <w:szCs w:val="24"/>
        </w:rPr>
      </w:pPr>
    </w:p>
    <w:p w:rsidR="00445C9D" w:rsidRPr="00762E9F" w:rsidRDefault="00445C9D" w:rsidP="00843C56">
      <w:pPr>
        <w:jc w:val="center"/>
        <w:rPr>
          <w:rFonts w:ascii="Times New Roman" w:hAnsi="Times New Roman"/>
          <w:sz w:val="24"/>
          <w:szCs w:val="24"/>
        </w:rPr>
      </w:pPr>
    </w:p>
    <w:p w:rsidR="00C33D15" w:rsidRPr="00762E9F" w:rsidRDefault="00C33D15" w:rsidP="00C33D15">
      <w:pPr>
        <w:jc w:val="right"/>
        <w:rPr>
          <w:rFonts w:ascii="Times New Roman" w:hAnsi="Times New Roman"/>
          <w:sz w:val="24"/>
          <w:szCs w:val="24"/>
        </w:rPr>
      </w:pPr>
      <w:r w:rsidRPr="00762E9F">
        <w:rPr>
          <w:rFonts w:ascii="Times New Roman" w:hAnsi="Times New Roman"/>
          <w:sz w:val="24"/>
          <w:szCs w:val="24"/>
        </w:rPr>
        <w:lastRenderedPageBreak/>
        <w:t>Research Poster</w:t>
      </w:r>
    </w:p>
    <w:p w:rsidR="00C33D15" w:rsidRPr="00A07C93" w:rsidRDefault="004F02D4" w:rsidP="00C33D15">
      <w:pPr>
        <w:spacing w:after="0"/>
        <w:jc w:val="center"/>
        <w:rPr>
          <w:rFonts w:ascii="Times New Roman" w:hAnsi="Times New Roman" w:cs="Times New Roman"/>
          <w:sz w:val="24"/>
          <w:szCs w:val="24"/>
        </w:rPr>
      </w:pPr>
      <w:r>
        <w:rPr>
          <w:rFonts w:ascii="Times New Roman" w:hAnsi="Times New Roman" w:cs="Times New Roman"/>
          <w:b/>
          <w:sz w:val="24"/>
          <w:szCs w:val="24"/>
        </w:rPr>
        <w:t>Assessing Creativity in School Based Agricultural Education</w:t>
      </w:r>
    </w:p>
    <w:p w:rsidR="00C416ED" w:rsidRDefault="00C416ED" w:rsidP="00EC3799">
      <w:pPr>
        <w:pStyle w:val="NoSpacing"/>
        <w:jc w:val="center"/>
        <w:rPr>
          <w:rFonts w:ascii="Times New Roman" w:hAnsi="Times New Roman" w:cs="Times New Roman"/>
          <w:b/>
          <w:sz w:val="24"/>
          <w:szCs w:val="24"/>
        </w:rPr>
      </w:pPr>
    </w:p>
    <w:p w:rsidR="00EC3799" w:rsidRDefault="00EC3799" w:rsidP="00EC3799">
      <w:pPr>
        <w:pStyle w:val="NoSpacing"/>
        <w:jc w:val="center"/>
        <w:rPr>
          <w:rFonts w:ascii="Times New Roman" w:hAnsi="Times New Roman" w:cs="Times New Roman"/>
          <w:b/>
          <w:sz w:val="24"/>
          <w:szCs w:val="24"/>
        </w:rPr>
      </w:pPr>
      <w:r>
        <w:rPr>
          <w:rFonts w:ascii="Times New Roman" w:hAnsi="Times New Roman" w:cs="Times New Roman"/>
          <w:b/>
          <w:sz w:val="24"/>
          <w:szCs w:val="24"/>
        </w:rPr>
        <w:t>Introduction</w:t>
      </w:r>
      <w:r w:rsidR="00F7158D">
        <w:rPr>
          <w:rFonts w:ascii="Times New Roman" w:hAnsi="Times New Roman" w:cs="Times New Roman"/>
          <w:b/>
          <w:sz w:val="24"/>
          <w:szCs w:val="24"/>
        </w:rPr>
        <w:t xml:space="preserve"> &amp; Conceptual Framework</w:t>
      </w:r>
    </w:p>
    <w:p w:rsidR="004F02D4" w:rsidRDefault="004F02D4" w:rsidP="004F02D4">
      <w:pPr>
        <w:spacing w:after="0" w:line="240" w:lineRule="auto"/>
        <w:ind w:firstLine="720"/>
        <w:rPr>
          <w:rFonts w:ascii="Times New Roman" w:eastAsia="Calibri" w:hAnsi="Times New Roman" w:cs="Times New Roman"/>
          <w:sz w:val="24"/>
          <w:szCs w:val="24"/>
        </w:rPr>
      </w:pPr>
      <w:r>
        <w:rPr>
          <w:rFonts w:ascii="Times New Roman" w:eastAsia="Calibri" w:hAnsi="Times New Roman" w:cs="Times New Roman"/>
          <w:sz w:val="24"/>
          <w:szCs w:val="24"/>
        </w:rPr>
        <w:t>Over the past 60 years, the United States has shifted from a localized economy to one of global focus (</w:t>
      </w:r>
      <w:proofErr w:type="spellStart"/>
      <w:r>
        <w:rPr>
          <w:rFonts w:ascii="Times New Roman" w:eastAsia="Calibri" w:hAnsi="Times New Roman" w:cs="Times New Roman"/>
          <w:sz w:val="24"/>
          <w:szCs w:val="24"/>
        </w:rPr>
        <w:t>Anastasi</w:t>
      </w:r>
      <w:proofErr w:type="spellEnd"/>
      <w:r>
        <w:rPr>
          <w:rFonts w:ascii="Times New Roman" w:eastAsia="Calibri" w:hAnsi="Times New Roman" w:cs="Times New Roman"/>
          <w:sz w:val="24"/>
          <w:szCs w:val="24"/>
        </w:rPr>
        <w:t xml:space="preserve">, 1976). In a technology dense, market-shifting employment structure, the demand for innovation in the workforce has been growing exponentially and has reached an all-time high (Torrance, 1995).  Employers within these markets are faced with the dilemma of filling positions with individuals skilled in </w:t>
      </w:r>
      <w:r w:rsidR="00D23F6A">
        <w:rPr>
          <w:rFonts w:ascii="Times New Roman" w:eastAsia="Calibri" w:hAnsi="Times New Roman" w:cs="Times New Roman"/>
          <w:sz w:val="24"/>
          <w:szCs w:val="24"/>
        </w:rPr>
        <w:t xml:space="preserve">four skill areas; collaboration, communication, </w:t>
      </w:r>
      <w:r>
        <w:rPr>
          <w:rFonts w:ascii="Times New Roman" w:eastAsia="Calibri" w:hAnsi="Times New Roman" w:cs="Times New Roman"/>
          <w:sz w:val="24"/>
          <w:szCs w:val="24"/>
        </w:rPr>
        <w:t xml:space="preserve">critical thinking, </w:t>
      </w:r>
      <w:r w:rsidR="00D23F6A">
        <w:rPr>
          <w:rFonts w:ascii="Times New Roman" w:eastAsia="Calibri" w:hAnsi="Times New Roman" w:cs="Times New Roman"/>
          <w:sz w:val="24"/>
          <w:szCs w:val="24"/>
        </w:rPr>
        <w:t>and creativity (</w:t>
      </w:r>
      <w:r>
        <w:rPr>
          <w:rFonts w:ascii="Times New Roman" w:eastAsia="Calibri" w:hAnsi="Times New Roman" w:cs="Times New Roman"/>
          <w:sz w:val="24"/>
          <w:szCs w:val="24"/>
        </w:rPr>
        <w:t>Partnership for the 21</w:t>
      </w:r>
      <w:r w:rsidRPr="006B48AE">
        <w:rPr>
          <w:rFonts w:ascii="Times New Roman" w:eastAsia="Calibri" w:hAnsi="Times New Roman" w:cs="Times New Roman"/>
          <w:sz w:val="24"/>
          <w:szCs w:val="24"/>
          <w:vertAlign w:val="superscript"/>
        </w:rPr>
        <w:t>st</w:t>
      </w:r>
      <w:r>
        <w:rPr>
          <w:rFonts w:ascii="Times New Roman" w:eastAsia="Calibri" w:hAnsi="Times New Roman" w:cs="Times New Roman"/>
          <w:sz w:val="24"/>
          <w:szCs w:val="24"/>
        </w:rPr>
        <w:t xml:space="preserve"> century job skills and the Association of Career and T</w:t>
      </w:r>
      <w:r w:rsidR="00D23F6A">
        <w:rPr>
          <w:rFonts w:ascii="Times New Roman" w:eastAsia="Calibri" w:hAnsi="Times New Roman" w:cs="Times New Roman"/>
          <w:sz w:val="24"/>
          <w:szCs w:val="24"/>
        </w:rPr>
        <w:t xml:space="preserve">echnical Education Association, </w:t>
      </w:r>
      <w:r>
        <w:rPr>
          <w:rFonts w:ascii="Times New Roman" w:eastAsia="Calibri" w:hAnsi="Times New Roman" w:cs="Times New Roman"/>
          <w:sz w:val="24"/>
          <w:szCs w:val="24"/>
        </w:rPr>
        <w:t>2011</w:t>
      </w:r>
      <w:r w:rsidR="00D23F6A">
        <w:rPr>
          <w:rFonts w:ascii="Times New Roman" w:eastAsia="Calibri" w:hAnsi="Times New Roman" w:cs="Times New Roman"/>
          <w:sz w:val="24"/>
          <w:szCs w:val="24"/>
        </w:rPr>
        <w:t>; Runco, 2004</w:t>
      </w:r>
      <w:r>
        <w:rPr>
          <w:rFonts w:ascii="Times New Roman" w:eastAsia="Calibri" w:hAnsi="Times New Roman" w:cs="Times New Roman"/>
          <w:sz w:val="24"/>
          <w:szCs w:val="24"/>
        </w:rPr>
        <w:t xml:space="preserve">).  Within agricultural education classrooms at the high school level, </w:t>
      </w:r>
      <w:r w:rsidR="00D23F6A">
        <w:rPr>
          <w:rFonts w:ascii="Times New Roman" w:eastAsia="Calibri" w:hAnsi="Times New Roman" w:cs="Times New Roman"/>
          <w:sz w:val="24"/>
          <w:szCs w:val="24"/>
        </w:rPr>
        <w:t xml:space="preserve">collaboration and communication are evaluated in group-based projects while </w:t>
      </w:r>
      <w:r>
        <w:rPr>
          <w:rFonts w:ascii="Times New Roman" w:eastAsia="Calibri" w:hAnsi="Times New Roman" w:cs="Times New Roman"/>
          <w:sz w:val="24"/>
          <w:szCs w:val="24"/>
        </w:rPr>
        <w:t xml:space="preserve">critical thinking has been evaluated through the use of standardized testing; </w:t>
      </w:r>
      <w:r w:rsidR="00D23F6A">
        <w:rPr>
          <w:rFonts w:ascii="Times New Roman" w:eastAsia="Calibri" w:hAnsi="Times New Roman" w:cs="Times New Roman"/>
          <w:sz w:val="24"/>
          <w:szCs w:val="24"/>
        </w:rPr>
        <w:t>Creativity, however,</w:t>
      </w:r>
      <w:r>
        <w:rPr>
          <w:rFonts w:ascii="Times New Roman" w:eastAsia="Calibri" w:hAnsi="Times New Roman" w:cs="Times New Roman"/>
          <w:sz w:val="24"/>
          <w:szCs w:val="24"/>
        </w:rPr>
        <w:t xml:space="preserve"> has been overlooked as an important component when designing specific course outcomes</w:t>
      </w:r>
      <w:r w:rsidR="00D23F6A">
        <w:rPr>
          <w:rFonts w:ascii="Times New Roman" w:eastAsia="Calibri" w:hAnsi="Times New Roman" w:cs="Times New Roman"/>
          <w:sz w:val="24"/>
          <w:szCs w:val="24"/>
        </w:rPr>
        <w:t xml:space="preserve"> and assessments</w:t>
      </w:r>
      <w:r>
        <w:rPr>
          <w:rFonts w:ascii="Times New Roman" w:eastAsia="Calibri" w:hAnsi="Times New Roman" w:cs="Times New Roman"/>
          <w:sz w:val="24"/>
          <w:szCs w:val="24"/>
        </w:rPr>
        <w:t xml:space="preserve"> (Craft, 2005). </w:t>
      </w:r>
      <w:r w:rsidR="00066F73">
        <w:rPr>
          <w:rFonts w:ascii="Times New Roman" w:eastAsia="Calibri" w:hAnsi="Times New Roman" w:cs="Times New Roman"/>
          <w:sz w:val="24"/>
          <w:szCs w:val="24"/>
        </w:rPr>
        <w:t xml:space="preserve"> Cognitive, educational and psychometric studies have indicated creativity has been suppressed through school based classroom and assessment conformity, and can be measured for current expression through the use of divergent thinking instrumen</w:t>
      </w:r>
      <w:r w:rsidR="0000216B">
        <w:rPr>
          <w:rFonts w:ascii="Times New Roman" w:eastAsia="Calibri" w:hAnsi="Times New Roman" w:cs="Times New Roman"/>
          <w:sz w:val="24"/>
          <w:szCs w:val="24"/>
        </w:rPr>
        <w:t>ts such as the Torrance Test of Creative Thinking</w:t>
      </w:r>
      <w:r w:rsidR="00C62683">
        <w:rPr>
          <w:rFonts w:ascii="Times New Roman" w:eastAsia="Calibri" w:hAnsi="Times New Roman" w:cs="Times New Roman"/>
          <w:sz w:val="24"/>
          <w:szCs w:val="24"/>
        </w:rPr>
        <w:t xml:space="preserve"> (Runco &amp; </w:t>
      </w:r>
      <w:proofErr w:type="spellStart"/>
      <w:r w:rsidR="00C62683">
        <w:rPr>
          <w:rFonts w:ascii="Times New Roman" w:eastAsia="Calibri" w:hAnsi="Times New Roman" w:cs="Times New Roman"/>
          <w:sz w:val="24"/>
          <w:szCs w:val="24"/>
        </w:rPr>
        <w:t>Pritzker</w:t>
      </w:r>
      <w:proofErr w:type="spellEnd"/>
      <w:r w:rsidR="00C62683">
        <w:rPr>
          <w:rFonts w:ascii="Times New Roman" w:eastAsia="Calibri" w:hAnsi="Times New Roman" w:cs="Times New Roman"/>
          <w:sz w:val="24"/>
          <w:szCs w:val="24"/>
        </w:rPr>
        <w:t>,</w:t>
      </w:r>
      <w:r w:rsidR="00066F73">
        <w:rPr>
          <w:rFonts w:ascii="Times New Roman" w:eastAsia="Calibri" w:hAnsi="Times New Roman" w:cs="Times New Roman"/>
          <w:sz w:val="24"/>
          <w:szCs w:val="24"/>
        </w:rPr>
        <w:t xml:space="preserve"> 1999, 2004; Torrance, 1995). </w:t>
      </w:r>
      <w:r>
        <w:rPr>
          <w:rFonts w:ascii="Times New Roman" w:eastAsia="Calibri" w:hAnsi="Times New Roman" w:cs="Times New Roman"/>
          <w:sz w:val="24"/>
          <w:szCs w:val="24"/>
        </w:rPr>
        <w:t xml:space="preserve">School-based agricultural education programs are continually integrating science, mathematics and English components into the curriculum through various methods, but little research has been conducted to determine if agriculture courses are </w:t>
      </w:r>
      <w:r w:rsidR="00D23F6A">
        <w:rPr>
          <w:rFonts w:ascii="Times New Roman" w:eastAsia="Calibri" w:hAnsi="Times New Roman" w:cs="Times New Roman"/>
          <w:sz w:val="24"/>
          <w:szCs w:val="24"/>
        </w:rPr>
        <w:t>developing</w:t>
      </w:r>
      <w:r>
        <w:rPr>
          <w:rFonts w:ascii="Times New Roman" w:eastAsia="Calibri" w:hAnsi="Times New Roman" w:cs="Times New Roman"/>
          <w:sz w:val="24"/>
          <w:szCs w:val="24"/>
        </w:rPr>
        <w:t xml:space="preserve"> creativity</w:t>
      </w:r>
      <w:r w:rsidR="00D23F6A">
        <w:rPr>
          <w:rFonts w:ascii="Times New Roman" w:eastAsia="Calibri" w:hAnsi="Times New Roman" w:cs="Times New Roman"/>
          <w:sz w:val="24"/>
          <w:szCs w:val="24"/>
        </w:rPr>
        <w:t xml:space="preserve"> components</w:t>
      </w:r>
      <w:r>
        <w:rPr>
          <w:rFonts w:ascii="Times New Roman" w:eastAsia="Calibri" w:hAnsi="Times New Roman" w:cs="Times New Roman"/>
          <w:sz w:val="24"/>
          <w:szCs w:val="24"/>
        </w:rPr>
        <w:t xml:space="preserve"> in students.</w:t>
      </w:r>
      <w:r w:rsidR="00C35908">
        <w:rPr>
          <w:rFonts w:ascii="Times New Roman" w:eastAsia="Calibri" w:hAnsi="Times New Roman" w:cs="Times New Roman"/>
          <w:sz w:val="24"/>
          <w:szCs w:val="24"/>
        </w:rPr>
        <w:t xml:space="preserve"> Additionally</w:t>
      </w:r>
      <w:r w:rsidR="00D23F6A">
        <w:rPr>
          <w:rFonts w:ascii="Times New Roman" w:eastAsia="Calibri" w:hAnsi="Times New Roman" w:cs="Times New Roman"/>
          <w:sz w:val="24"/>
          <w:szCs w:val="24"/>
        </w:rPr>
        <w:t>, considering</w:t>
      </w:r>
      <w:r>
        <w:rPr>
          <w:rFonts w:ascii="Times New Roman" w:eastAsia="Calibri" w:hAnsi="Times New Roman" w:cs="Times New Roman"/>
          <w:sz w:val="24"/>
          <w:szCs w:val="24"/>
        </w:rPr>
        <w:t xml:space="preserve"> the importance of preparing students for 21</w:t>
      </w:r>
      <w:r w:rsidRPr="006B48AE">
        <w:rPr>
          <w:rFonts w:ascii="Times New Roman" w:eastAsia="Calibri" w:hAnsi="Times New Roman" w:cs="Times New Roman"/>
          <w:sz w:val="24"/>
          <w:szCs w:val="24"/>
          <w:vertAlign w:val="superscript"/>
        </w:rPr>
        <w:t>st</w:t>
      </w:r>
      <w:r>
        <w:rPr>
          <w:rFonts w:ascii="Times New Roman" w:eastAsia="Calibri" w:hAnsi="Times New Roman" w:cs="Times New Roman"/>
          <w:sz w:val="24"/>
          <w:szCs w:val="24"/>
        </w:rPr>
        <w:t xml:space="preserve"> century jobs </w:t>
      </w:r>
      <w:r w:rsidR="00D23F6A">
        <w:rPr>
          <w:rFonts w:ascii="Times New Roman" w:eastAsia="Calibri" w:hAnsi="Times New Roman" w:cs="Times New Roman"/>
          <w:sz w:val="24"/>
          <w:szCs w:val="24"/>
        </w:rPr>
        <w:t>yet to be defined (</w:t>
      </w:r>
      <w:r w:rsidR="00F82320">
        <w:rPr>
          <w:rFonts w:ascii="Times New Roman" w:eastAsia="Calibri" w:hAnsi="Times New Roman" w:cs="Times New Roman"/>
          <w:sz w:val="24"/>
          <w:szCs w:val="24"/>
        </w:rPr>
        <w:t xml:space="preserve">Gillespie, </w:t>
      </w:r>
      <w:proofErr w:type="spellStart"/>
      <w:r w:rsidR="00F82320">
        <w:rPr>
          <w:rFonts w:ascii="Times New Roman" w:eastAsia="Calibri" w:hAnsi="Times New Roman" w:cs="Times New Roman"/>
          <w:sz w:val="24"/>
          <w:szCs w:val="24"/>
        </w:rPr>
        <w:t>Jeannet</w:t>
      </w:r>
      <w:proofErr w:type="spellEnd"/>
      <w:r w:rsidR="00F82320">
        <w:rPr>
          <w:rFonts w:ascii="Times New Roman" w:eastAsia="Calibri" w:hAnsi="Times New Roman" w:cs="Times New Roman"/>
          <w:sz w:val="24"/>
          <w:szCs w:val="24"/>
        </w:rPr>
        <w:t xml:space="preserve"> &amp; </w:t>
      </w:r>
      <w:r w:rsidR="00066F73">
        <w:rPr>
          <w:rFonts w:ascii="Times New Roman" w:eastAsia="Calibri" w:hAnsi="Times New Roman" w:cs="Times New Roman"/>
          <w:sz w:val="24"/>
          <w:szCs w:val="24"/>
        </w:rPr>
        <w:t xml:space="preserve">Hennessey, 2010; </w:t>
      </w:r>
      <w:r w:rsidR="00D23F6A">
        <w:rPr>
          <w:rFonts w:ascii="Times New Roman" w:eastAsia="Calibri" w:hAnsi="Times New Roman" w:cs="Times New Roman"/>
          <w:sz w:val="24"/>
          <w:szCs w:val="24"/>
        </w:rPr>
        <w:t>Mumford</w:t>
      </w:r>
      <w:r w:rsidR="00DC3914">
        <w:rPr>
          <w:rFonts w:ascii="Times New Roman" w:eastAsia="Calibri" w:hAnsi="Times New Roman" w:cs="Times New Roman"/>
          <w:sz w:val="24"/>
          <w:szCs w:val="24"/>
        </w:rPr>
        <w:t xml:space="preserve">, Marks, Connelly, </w:t>
      </w:r>
      <w:proofErr w:type="spellStart"/>
      <w:r w:rsidR="00DC3914">
        <w:rPr>
          <w:rFonts w:ascii="Times New Roman" w:eastAsia="Calibri" w:hAnsi="Times New Roman" w:cs="Times New Roman"/>
          <w:sz w:val="24"/>
          <w:szCs w:val="24"/>
        </w:rPr>
        <w:t>Zaccaro</w:t>
      </w:r>
      <w:proofErr w:type="spellEnd"/>
      <w:r w:rsidR="00DC3914">
        <w:rPr>
          <w:rFonts w:ascii="Times New Roman" w:eastAsia="Calibri" w:hAnsi="Times New Roman" w:cs="Times New Roman"/>
          <w:sz w:val="24"/>
          <w:szCs w:val="24"/>
        </w:rPr>
        <w:t xml:space="preserve"> &amp; Johnson</w:t>
      </w:r>
      <w:r w:rsidR="00D23F6A">
        <w:rPr>
          <w:rFonts w:ascii="Times New Roman" w:eastAsia="Calibri" w:hAnsi="Times New Roman" w:cs="Times New Roman"/>
          <w:sz w:val="24"/>
          <w:szCs w:val="24"/>
        </w:rPr>
        <w:t xml:space="preserve">, </w:t>
      </w:r>
      <w:r w:rsidR="00DC3914">
        <w:rPr>
          <w:rFonts w:ascii="Times New Roman" w:eastAsia="Calibri" w:hAnsi="Times New Roman" w:cs="Times New Roman"/>
          <w:sz w:val="24"/>
          <w:szCs w:val="24"/>
        </w:rPr>
        <w:t>1998</w:t>
      </w:r>
      <w:r w:rsidR="00D23F6A">
        <w:rPr>
          <w:rFonts w:ascii="Times New Roman" w:eastAsia="Calibri" w:hAnsi="Times New Roman" w:cs="Times New Roman"/>
          <w:sz w:val="24"/>
          <w:szCs w:val="24"/>
        </w:rPr>
        <w:t>; Runco, 1986)</w:t>
      </w:r>
      <w:r>
        <w:rPr>
          <w:rFonts w:ascii="Times New Roman" w:eastAsia="Calibri" w:hAnsi="Times New Roman" w:cs="Times New Roman"/>
          <w:sz w:val="24"/>
          <w:szCs w:val="24"/>
        </w:rPr>
        <w:t xml:space="preserve">, are agriculture courses designed to allow students to explore course content in methods that further develop or showcase the </w:t>
      </w:r>
      <w:r w:rsidR="00C35908">
        <w:rPr>
          <w:rFonts w:ascii="Times New Roman" w:eastAsia="Calibri" w:hAnsi="Times New Roman" w:cs="Times New Roman"/>
          <w:sz w:val="24"/>
          <w:szCs w:val="24"/>
        </w:rPr>
        <w:t xml:space="preserve">five creative components: </w:t>
      </w:r>
      <w:r>
        <w:rPr>
          <w:rFonts w:ascii="Times New Roman" w:eastAsia="Calibri" w:hAnsi="Times New Roman" w:cs="Times New Roman"/>
          <w:sz w:val="24"/>
          <w:szCs w:val="24"/>
        </w:rPr>
        <w:t>f</w:t>
      </w:r>
      <w:r w:rsidR="001F3FEF">
        <w:rPr>
          <w:rFonts w:ascii="Times New Roman" w:eastAsia="Calibri" w:hAnsi="Times New Roman" w:cs="Times New Roman"/>
          <w:sz w:val="24"/>
          <w:szCs w:val="24"/>
        </w:rPr>
        <w:t>luenc</w:t>
      </w:r>
      <w:r>
        <w:rPr>
          <w:rFonts w:ascii="Times New Roman" w:eastAsia="Calibri" w:hAnsi="Times New Roman" w:cs="Times New Roman"/>
          <w:sz w:val="24"/>
          <w:szCs w:val="24"/>
        </w:rPr>
        <w:t xml:space="preserve">y, </w:t>
      </w:r>
      <w:r w:rsidR="00C35908">
        <w:rPr>
          <w:rFonts w:ascii="Times New Roman" w:eastAsia="Calibri" w:hAnsi="Times New Roman" w:cs="Times New Roman"/>
          <w:sz w:val="24"/>
          <w:szCs w:val="24"/>
        </w:rPr>
        <w:t xml:space="preserve">elaboration, originality, resistance to closure and abstractness of titles? </w:t>
      </w:r>
    </w:p>
    <w:p w:rsidR="002579ED" w:rsidRDefault="002579ED" w:rsidP="00FD2AFB">
      <w:pPr>
        <w:pStyle w:val="NoSpacing"/>
        <w:ind w:firstLine="720"/>
        <w:rPr>
          <w:rFonts w:ascii="Times New Roman" w:hAnsi="Times New Roman" w:cs="Times New Roman"/>
          <w:sz w:val="24"/>
          <w:szCs w:val="24"/>
        </w:rPr>
      </w:pPr>
    </w:p>
    <w:p w:rsidR="00FC3942" w:rsidRPr="00FD2AFB" w:rsidRDefault="00FC3942" w:rsidP="00FD2AFB">
      <w:pPr>
        <w:pStyle w:val="NoSpacing"/>
        <w:ind w:firstLine="720"/>
        <w:rPr>
          <w:rFonts w:ascii="Times New Roman" w:hAnsi="Times New Roman" w:cs="Times New Roman"/>
          <w:sz w:val="24"/>
          <w:szCs w:val="24"/>
        </w:rPr>
      </w:pPr>
    </w:p>
    <w:p w:rsidR="00ED238F" w:rsidRPr="009C2FF1" w:rsidRDefault="00ED238F" w:rsidP="009C2FF1">
      <w:pPr>
        <w:pStyle w:val="NoSpacing"/>
        <w:jc w:val="center"/>
        <w:rPr>
          <w:rFonts w:ascii="Times New Roman" w:hAnsi="Times New Roman" w:cs="Times New Roman"/>
          <w:b/>
          <w:sz w:val="24"/>
          <w:szCs w:val="24"/>
        </w:rPr>
      </w:pPr>
      <w:r>
        <w:rPr>
          <w:rFonts w:ascii="Times New Roman" w:hAnsi="Times New Roman" w:cs="Times New Roman"/>
          <w:b/>
          <w:sz w:val="24"/>
          <w:szCs w:val="24"/>
        </w:rPr>
        <w:t>Purpose &amp; Objectives</w:t>
      </w:r>
    </w:p>
    <w:p w:rsidR="004F02D4" w:rsidRDefault="00ED238F" w:rsidP="004F02D4">
      <w:pPr>
        <w:spacing w:after="0" w:line="240" w:lineRule="auto"/>
        <w:ind w:firstLine="720"/>
        <w:rPr>
          <w:rFonts w:ascii="Times New Roman" w:eastAsia="Calibri" w:hAnsi="Times New Roman" w:cs="Times New Roman"/>
          <w:sz w:val="24"/>
          <w:szCs w:val="24"/>
        </w:rPr>
      </w:pPr>
      <w:r w:rsidRPr="00ED238F">
        <w:rPr>
          <w:rFonts w:ascii="Times New Roman" w:eastAsiaTheme="minorHAnsi" w:hAnsi="Times New Roman" w:cs="Times New Roman"/>
          <w:sz w:val="24"/>
          <w:szCs w:val="24"/>
        </w:rPr>
        <w:tab/>
      </w:r>
      <w:r w:rsidR="004F02D4">
        <w:rPr>
          <w:rFonts w:ascii="Times New Roman" w:eastAsia="Calibri" w:hAnsi="Times New Roman" w:cs="Times New Roman"/>
          <w:sz w:val="24"/>
          <w:szCs w:val="24"/>
        </w:rPr>
        <w:t xml:space="preserve">The purpose of this study was to explore the </w:t>
      </w:r>
      <w:r w:rsidR="00D23F6A">
        <w:rPr>
          <w:rFonts w:ascii="Times New Roman" w:eastAsia="Calibri" w:hAnsi="Times New Roman" w:cs="Times New Roman"/>
          <w:sz w:val="24"/>
          <w:szCs w:val="24"/>
        </w:rPr>
        <w:t>five</w:t>
      </w:r>
      <w:r w:rsidR="00FC3942">
        <w:rPr>
          <w:rFonts w:ascii="Times New Roman" w:eastAsia="Calibri" w:hAnsi="Times New Roman" w:cs="Times New Roman"/>
          <w:sz w:val="24"/>
          <w:szCs w:val="24"/>
        </w:rPr>
        <w:t xml:space="preserve"> constructs</w:t>
      </w:r>
      <w:r w:rsidR="004F02D4">
        <w:rPr>
          <w:rFonts w:ascii="Times New Roman" w:eastAsia="Calibri" w:hAnsi="Times New Roman" w:cs="Times New Roman"/>
          <w:sz w:val="24"/>
          <w:szCs w:val="24"/>
        </w:rPr>
        <w:t xml:space="preserve"> of creativity</w:t>
      </w:r>
      <w:r w:rsidR="00FC3942">
        <w:rPr>
          <w:rFonts w:ascii="Times New Roman" w:eastAsia="Calibri" w:hAnsi="Times New Roman" w:cs="Times New Roman"/>
          <w:sz w:val="24"/>
          <w:szCs w:val="24"/>
        </w:rPr>
        <w:t xml:space="preserve">; elaboration, originality, fluency, abstractness of titles and resistance to closure, </w:t>
      </w:r>
      <w:r w:rsidR="004F02D4">
        <w:rPr>
          <w:rFonts w:ascii="Times New Roman" w:eastAsia="Calibri" w:hAnsi="Times New Roman" w:cs="Times New Roman"/>
          <w:sz w:val="24"/>
          <w:szCs w:val="24"/>
        </w:rPr>
        <w:t>present in three grade levels of high school students enrolled in agricultural education courses</w:t>
      </w:r>
      <w:r w:rsidR="00FC3942">
        <w:rPr>
          <w:rFonts w:ascii="Times New Roman" w:eastAsia="Calibri" w:hAnsi="Times New Roman" w:cs="Times New Roman"/>
          <w:sz w:val="24"/>
          <w:szCs w:val="24"/>
        </w:rPr>
        <w:t xml:space="preserve">. </w:t>
      </w:r>
      <w:r w:rsidR="004F02D4">
        <w:rPr>
          <w:rFonts w:ascii="Times New Roman" w:eastAsia="Calibri" w:hAnsi="Times New Roman" w:cs="Times New Roman"/>
          <w:sz w:val="24"/>
          <w:szCs w:val="24"/>
        </w:rPr>
        <w:t xml:space="preserve">The following research questions guided this study: 1. </w:t>
      </w:r>
      <w:r w:rsidR="00457BAD">
        <w:rPr>
          <w:rFonts w:ascii="Times New Roman" w:eastAsia="Calibri" w:hAnsi="Times New Roman" w:cs="Times New Roman"/>
          <w:sz w:val="24"/>
          <w:szCs w:val="24"/>
        </w:rPr>
        <w:t>describe</w:t>
      </w:r>
      <w:r w:rsidR="004F02D4">
        <w:rPr>
          <w:rFonts w:ascii="Times New Roman" w:eastAsia="Calibri" w:hAnsi="Times New Roman" w:cs="Times New Roman"/>
          <w:sz w:val="24"/>
          <w:szCs w:val="24"/>
        </w:rPr>
        <w:t xml:space="preserve"> the level of creativity exhibited by students enrolled in agricultural courses </w:t>
      </w:r>
      <w:r w:rsidR="00BA6EFF">
        <w:rPr>
          <w:rFonts w:ascii="Times New Roman" w:eastAsia="Calibri" w:hAnsi="Times New Roman" w:cs="Times New Roman"/>
          <w:sz w:val="24"/>
          <w:szCs w:val="24"/>
        </w:rPr>
        <w:t>at the age of 15, 16 and 17</w:t>
      </w:r>
      <w:r w:rsidR="00457BAD">
        <w:rPr>
          <w:rFonts w:ascii="Times New Roman" w:eastAsia="Calibri" w:hAnsi="Times New Roman" w:cs="Times New Roman"/>
          <w:sz w:val="24"/>
          <w:szCs w:val="24"/>
        </w:rPr>
        <w:t>;</w:t>
      </w:r>
      <w:r w:rsidR="004F02D4">
        <w:rPr>
          <w:rFonts w:ascii="Times New Roman" w:eastAsia="Calibri" w:hAnsi="Times New Roman" w:cs="Times New Roman"/>
          <w:sz w:val="24"/>
          <w:szCs w:val="24"/>
        </w:rPr>
        <w:t xml:space="preserve"> 2. </w:t>
      </w:r>
      <w:r w:rsidR="00457BAD">
        <w:rPr>
          <w:rFonts w:ascii="Times New Roman" w:eastAsia="Calibri" w:hAnsi="Times New Roman" w:cs="Times New Roman"/>
          <w:sz w:val="24"/>
          <w:szCs w:val="24"/>
        </w:rPr>
        <w:t>describe the</w:t>
      </w:r>
      <w:r w:rsidR="00550CFA">
        <w:rPr>
          <w:rFonts w:ascii="Times New Roman" w:eastAsia="Calibri" w:hAnsi="Times New Roman" w:cs="Times New Roman"/>
          <w:sz w:val="24"/>
          <w:szCs w:val="24"/>
        </w:rPr>
        <w:t xml:space="preserve"> creativity scores within the sample population and grade-related norms</w:t>
      </w:r>
      <w:r w:rsidR="004F02D4">
        <w:rPr>
          <w:rFonts w:ascii="Times New Roman" w:eastAsia="Calibri" w:hAnsi="Times New Roman" w:cs="Times New Roman"/>
          <w:sz w:val="24"/>
          <w:szCs w:val="24"/>
        </w:rPr>
        <w:t>?</w:t>
      </w:r>
      <w:r w:rsidR="00D23F6A">
        <w:rPr>
          <w:rFonts w:ascii="Times New Roman" w:eastAsia="Calibri" w:hAnsi="Times New Roman" w:cs="Times New Roman"/>
          <w:sz w:val="24"/>
          <w:szCs w:val="24"/>
        </w:rPr>
        <w:t xml:space="preserve"> </w:t>
      </w:r>
      <w:proofErr w:type="gramStart"/>
      <w:r w:rsidR="00D23F6A">
        <w:rPr>
          <w:rFonts w:ascii="Times New Roman" w:eastAsia="Calibri" w:hAnsi="Times New Roman" w:cs="Times New Roman"/>
          <w:sz w:val="24"/>
          <w:szCs w:val="24"/>
        </w:rPr>
        <w:t>and</w:t>
      </w:r>
      <w:proofErr w:type="gramEnd"/>
      <w:r w:rsidR="00D23F6A">
        <w:rPr>
          <w:rFonts w:ascii="Times New Roman" w:eastAsia="Calibri" w:hAnsi="Times New Roman" w:cs="Times New Roman"/>
          <w:sz w:val="24"/>
          <w:szCs w:val="24"/>
        </w:rPr>
        <w:t xml:space="preserve"> 3. </w:t>
      </w:r>
      <w:proofErr w:type="gramStart"/>
      <w:r w:rsidR="00FC3942">
        <w:rPr>
          <w:rFonts w:ascii="Times New Roman" w:eastAsia="Calibri" w:hAnsi="Times New Roman" w:cs="Times New Roman"/>
          <w:sz w:val="24"/>
          <w:szCs w:val="24"/>
        </w:rPr>
        <w:t>d</w:t>
      </w:r>
      <w:r w:rsidR="00457BAD">
        <w:rPr>
          <w:rFonts w:ascii="Times New Roman" w:eastAsia="Calibri" w:hAnsi="Times New Roman" w:cs="Times New Roman"/>
          <w:sz w:val="24"/>
          <w:szCs w:val="24"/>
        </w:rPr>
        <w:t>escribe</w:t>
      </w:r>
      <w:proofErr w:type="gramEnd"/>
      <w:r w:rsidR="00457BAD">
        <w:rPr>
          <w:rFonts w:ascii="Times New Roman" w:eastAsia="Calibri" w:hAnsi="Times New Roman" w:cs="Times New Roman"/>
          <w:sz w:val="24"/>
          <w:szCs w:val="24"/>
        </w:rPr>
        <w:t xml:space="preserve"> if</w:t>
      </w:r>
      <w:r w:rsidR="00D23F6A">
        <w:rPr>
          <w:rFonts w:ascii="Times New Roman" w:eastAsia="Calibri" w:hAnsi="Times New Roman" w:cs="Times New Roman"/>
          <w:sz w:val="24"/>
          <w:szCs w:val="24"/>
        </w:rPr>
        <w:t xml:space="preserve"> males and females demonstrate different levels of creativity?</w:t>
      </w:r>
    </w:p>
    <w:p w:rsidR="00ED238F" w:rsidRPr="00ED238F" w:rsidRDefault="00ED238F" w:rsidP="009C2FF1">
      <w:pPr>
        <w:spacing w:after="0" w:line="240" w:lineRule="auto"/>
        <w:rPr>
          <w:rFonts w:ascii="Times New Roman" w:eastAsiaTheme="minorHAnsi" w:hAnsi="Times New Roman" w:cs="Times New Roman"/>
          <w:sz w:val="24"/>
          <w:szCs w:val="24"/>
        </w:rPr>
      </w:pPr>
    </w:p>
    <w:p w:rsidR="00D43F88" w:rsidRDefault="00D43F88" w:rsidP="00D43F88">
      <w:pPr>
        <w:pStyle w:val="NoSpacing"/>
        <w:rPr>
          <w:rFonts w:ascii="Times New Roman" w:hAnsi="Times New Roman" w:cs="Times New Roman"/>
          <w:b/>
          <w:sz w:val="24"/>
          <w:szCs w:val="24"/>
        </w:rPr>
      </w:pPr>
    </w:p>
    <w:p w:rsidR="00EF17D8" w:rsidRPr="009D2F20" w:rsidRDefault="00EF17D8" w:rsidP="009D2F20">
      <w:pPr>
        <w:pStyle w:val="NoSpacing"/>
        <w:jc w:val="center"/>
        <w:rPr>
          <w:rFonts w:ascii="Times New Roman" w:hAnsi="Times New Roman" w:cs="Times New Roman"/>
          <w:b/>
          <w:sz w:val="24"/>
          <w:szCs w:val="24"/>
        </w:rPr>
      </w:pPr>
      <w:r w:rsidRPr="00591443">
        <w:rPr>
          <w:rFonts w:ascii="Times New Roman" w:hAnsi="Times New Roman" w:cs="Times New Roman"/>
          <w:b/>
          <w:sz w:val="24"/>
          <w:szCs w:val="24"/>
        </w:rPr>
        <w:t>Methods</w:t>
      </w:r>
    </w:p>
    <w:p w:rsidR="004F02D4" w:rsidRPr="00D74E88" w:rsidRDefault="006D243C" w:rsidP="004F02D4">
      <w:pPr>
        <w:spacing w:after="0" w:line="240" w:lineRule="auto"/>
        <w:ind w:firstLine="720"/>
        <w:rPr>
          <w:rFonts w:ascii="Times New Roman" w:eastAsia="Calibri" w:hAnsi="Times New Roman" w:cs="Times New Roman"/>
          <w:sz w:val="24"/>
          <w:szCs w:val="24"/>
        </w:rPr>
      </w:pPr>
      <w:r>
        <w:rPr>
          <w:rFonts w:ascii="Times New Roman" w:hAnsi="Times New Roman" w:cs="Times New Roman"/>
          <w:sz w:val="24"/>
          <w:szCs w:val="24"/>
        </w:rPr>
        <w:tab/>
      </w:r>
      <w:r w:rsidR="00457BAD">
        <w:rPr>
          <w:rFonts w:ascii="Times New Roman" w:eastAsia="Calibri" w:hAnsi="Times New Roman" w:cs="Times New Roman"/>
          <w:sz w:val="24"/>
          <w:szCs w:val="24"/>
        </w:rPr>
        <w:t>The research</w:t>
      </w:r>
      <w:r w:rsidR="004F02D4">
        <w:rPr>
          <w:rFonts w:ascii="Times New Roman" w:eastAsia="Calibri" w:hAnsi="Times New Roman" w:cs="Times New Roman"/>
          <w:sz w:val="24"/>
          <w:szCs w:val="24"/>
        </w:rPr>
        <w:t xml:space="preserve"> design was descriptive-correlational in nature using </w:t>
      </w:r>
      <w:r w:rsidR="0007116C">
        <w:rPr>
          <w:rFonts w:ascii="Times New Roman" w:eastAsia="Calibri" w:hAnsi="Times New Roman" w:cs="Times New Roman"/>
          <w:sz w:val="24"/>
          <w:szCs w:val="24"/>
        </w:rPr>
        <w:t xml:space="preserve">a time and place sample </w:t>
      </w:r>
      <w:r w:rsidR="00FC3942">
        <w:rPr>
          <w:rFonts w:ascii="Times New Roman" w:eastAsia="Calibri" w:hAnsi="Times New Roman" w:cs="Times New Roman"/>
          <w:sz w:val="24"/>
          <w:szCs w:val="24"/>
        </w:rPr>
        <w:t>in a M</w:t>
      </w:r>
      <w:r w:rsidR="004F02D4">
        <w:rPr>
          <w:rFonts w:ascii="Times New Roman" w:eastAsia="Calibri" w:hAnsi="Times New Roman" w:cs="Times New Roman"/>
          <w:sz w:val="24"/>
          <w:szCs w:val="24"/>
        </w:rPr>
        <w:t xml:space="preserve">idwestern high school with </w:t>
      </w:r>
      <w:r w:rsidR="00FC3942">
        <w:rPr>
          <w:rFonts w:ascii="Times New Roman" w:eastAsia="Calibri" w:hAnsi="Times New Roman" w:cs="Times New Roman"/>
          <w:sz w:val="24"/>
          <w:szCs w:val="24"/>
        </w:rPr>
        <w:t xml:space="preserve">54 total students enrolled in the 9, 10, and </w:t>
      </w:r>
      <w:r w:rsidR="004F02D4">
        <w:rPr>
          <w:rFonts w:ascii="Times New Roman" w:eastAsia="Calibri" w:hAnsi="Times New Roman" w:cs="Times New Roman"/>
          <w:sz w:val="24"/>
          <w:szCs w:val="24"/>
        </w:rPr>
        <w:t>11 grade</w:t>
      </w:r>
      <w:r w:rsidR="00FC3942">
        <w:rPr>
          <w:rFonts w:ascii="Times New Roman" w:eastAsia="Calibri" w:hAnsi="Times New Roman" w:cs="Times New Roman"/>
          <w:sz w:val="24"/>
          <w:szCs w:val="24"/>
        </w:rPr>
        <w:t>s</w:t>
      </w:r>
      <w:r w:rsidR="004F02D4">
        <w:rPr>
          <w:rFonts w:ascii="Times New Roman" w:eastAsia="Calibri" w:hAnsi="Times New Roman" w:cs="Times New Roman"/>
          <w:sz w:val="24"/>
          <w:szCs w:val="24"/>
        </w:rPr>
        <w:t xml:space="preserve">. The established measurement inventory, Torrance Test </w:t>
      </w:r>
      <w:r w:rsidR="005A056D">
        <w:rPr>
          <w:rFonts w:ascii="Times New Roman" w:eastAsia="Calibri" w:hAnsi="Times New Roman" w:cs="Times New Roman"/>
          <w:sz w:val="24"/>
          <w:szCs w:val="24"/>
        </w:rPr>
        <w:t>of Creative Thinking</w:t>
      </w:r>
      <w:r w:rsidR="004F02D4">
        <w:rPr>
          <w:rFonts w:ascii="Times New Roman" w:eastAsia="Calibri" w:hAnsi="Times New Roman" w:cs="Times New Roman"/>
          <w:sz w:val="24"/>
          <w:szCs w:val="24"/>
        </w:rPr>
        <w:t>-Figural, was developed within educational settings to test for the levels of creativity present at various ages (</w:t>
      </w:r>
      <w:proofErr w:type="spellStart"/>
      <w:r w:rsidR="004F02D4">
        <w:rPr>
          <w:rFonts w:ascii="Times New Roman" w:eastAsia="Calibri" w:hAnsi="Times New Roman" w:cs="Times New Roman"/>
          <w:sz w:val="24"/>
          <w:szCs w:val="24"/>
        </w:rPr>
        <w:t>Anastacia</w:t>
      </w:r>
      <w:proofErr w:type="spellEnd"/>
      <w:r w:rsidR="004F02D4">
        <w:rPr>
          <w:rFonts w:ascii="Times New Roman" w:eastAsia="Calibri" w:hAnsi="Times New Roman" w:cs="Times New Roman"/>
          <w:sz w:val="24"/>
          <w:szCs w:val="24"/>
        </w:rPr>
        <w:t xml:space="preserve">, 1976). While the Torrance tests have been scrutinized for reliability, Torrance (1995) addressed the issue given specific parameters for using the instrument were followed.  Baker, </w:t>
      </w:r>
      <w:r w:rsidR="004F02D4">
        <w:rPr>
          <w:rFonts w:ascii="Times New Roman" w:eastAsia="Calibri" w:hAnsi="Times New Roman" w:cs="Times New Roman"/>
          <w:sz w:val="24"/>
          <w:szCs w:val="24"/>
        </w:rPr>
        <w:lastRenderedPageBreak/>
        <w:t xml:space="preserve">Rudd and Pomeroy (2001) further investigated the TTCT and determined it is reliable with </w:t>
      </w:r>
      <w:proofErr w:type="spellStart"/>
      <w:proofErr w:type="gramStart"/>
      <w:r w:rsidR="004F02D4">
        <w:rPr>
          <w:rFonts w:ascii="Times New Roman" w:eastAsia="Calibri" w:hAnsi="Times New Roman" w:cs="Times New Roman"/>
          <w:sz w:val="24"/>
          <w:szCs w:val="24"/>
        </w:rPr>
        <w:t>a</w:t>
      </w:r>
      <w:proofErr w:type="spellEnd"/>
      <w:proofErr w:type="gramEnd"/>
      <w:r w:rsidR="004F02D4">
        <w:rPr>
          <w:rFonts w:ascii="Times New Roman" w:eastAsia="Calibri" w:hAnsi="Times New Roman" w:cs="Times New Roman"/>
          <w:sz w:val="24"/>
          <w:szCs w:val="24"/>
        </w:rPr>
        <w:t xml:space="preserve"> inter-rater reliability of .97.  </w:t>
      </w:r>
      <w:r w:rsidR="00457BAD">
        <w:rPr>
          <w:rFonts w:ascii="Times New Roman" w:eastAsia="Calibri" w:hAnsi="Times New Roman" w:cs="Times New Roman"/>
          <w:sz w:val="24"/>
          <w:szCs w:val="24"/>
        </w:rPr>
        <w:t>Face and construct v</w:t>
      </w:r>
      <w:r w:rsidR="005A056D">
        <w:rPr>
          <w:rFonts w:ascii="Times New Roman" w:eastAsia="Calibri" w:hAnsi="Times New Roman" w:cs="Times New Roman"/>
          <w:sz w:val="24"/>
          <w:szCs w:val="24"/>
        </w:rPr>
        <w:t>alidity w</w:t>
      </w:r>
      <w:r w:rsidR="00457BAD">
        <w:rPr>
          <w:rFonts w:ascii="Times New Roman" w:eastAsia="Calibri" w:hAnsi="Times New Roman" w:cs="Times New Roman"/>
          <w:sz w:val="24"/>
          <w:szCs w:val="24"/>
        </w:rPr>
        <w:t>ere</w:t>
      </w:r>
      <w:r w:rsidR="005A056D">
        <w:rPr>
          <w:rFonts w:ascii="Times New Roman" w:eastAsia="Calibri" w:hAnsi="Times New Roman" w:cs="Times New Roman"/>
          <w:sz w:val="24"/>
          <w:szCs w:val="24"/>
        </w:rPr>
        <w:t xml:space="preserve"> established through </w:t>
      </w:r>
      <w:r w:rsidR="00457BAD">
        <w:rPr>
          <w:rFonts w:ascii="Times New Roman" w:eastAsia="Calibri" w:hAnsi="Times New Roman" w:cs="Times New Roman"/>
          <w:sz w:val="24"/>
          <w:szCs w:val="24"/>
        </w:rPr>
        <w:t xml:space="preserve">a panel of experts. </w:t>
      </w:r>
      <w:r w:rsidR="000114E2">
        <w:rPr>
          <w:rFonts w:ascii="Times New Roman" w:eastAsia="Calibri" w:hAnsi="Times New Roman" w:cs="Times New Roman"/>
          <w:sz w:val="24"/>
          <w:szCs w:val="24"/>
        </w:rPr>
        <w:t xml:space="preserve">One-way ANOVA </w:t>
      </w:r>
      <w:r w:rsidR="00457BAD">
        <w:rPr>
          <w:rFonts w:ascii="Times New Roman" w:eastAsia="Calibri" w:hAnsi="Times New Roman" w:cs="Times New Roman"/>
          <w:sz w:val="24"/>
          <w:szCs w:val="24"/>
        </w:rPr>
        <w:t>tests were</w:t>
      </w:r>
      <w:r w:rsidR="0036557C">
        <w:rPr>
          <w:rFonts w:ascii="Times New Roman" w:eastAsia="Calibri" w:hAnsi="Times New Roman" w:cs="Times New Roman"/>
          <w:sz w:val="24"/>
          <w:szCs w:val="24"/>
        </w:rPr>
        <w:t xml:space="preserve"> used to determine </w:t>
      </w:r>
      <w:r w:rsidR="002573DF">
        <w:rPr>
          <w:rFonts w:ascii="Times New Roman" w:eastAsia="Calibri" w:hAnsi="Times New Roman" w:cs="Times New Roman"/>
          <w:sz w:val="24"/>
          <w:szCs w:val="24"/>
        </w:rPr>
        <w:t xml:space="preserve">if </w:t>
      </w:r>
      <w:r w:rsidR="0036557C">
        <w:rPr>
          <w:rFonts w:ascii="Times New Roman" w:eastAsia="Calibri" w:hAnsi="Times New Roman" w:cs="Times New Roman"/>
          <w:sz w:val="24"/>
          <w:szCs w:val="24"/>
        </w:rPr>
        <w:t>statistical</w:t>
      </w:r>
      <w:r w:rsidR="002573DF">
        <w:rPr>
          <w:rFonts w:ascii="Times New Roman" w:eastAsia="Calibri" w:hAnsi="Times New Roman" w:cs="Times New Roman"/>
          <w:sz w:val="24"/>
          <w:szCs w:val="24"/>
        </w:rPr>
        <w:t>ly significant differences existed among age groups for each construct</w:t>
      </w:r>
      <w:r w:rsidR="000114E2">
        <w:rPr>
          <w:rFonts w:ascii="Times New Roman" w:eastAsia="Calibri" w:hAnsi="Times New Roman" w:cs="Times New Roman"/>
          <w:sz w:val="24"/>
          <w:szCs w:val="24"/>
        </w:rPr>
        <w:t xml:space="preserve">. </w:t>
      </w:r>
      <w:r w:rsidR="00457BAD">
        <w:rPr>
          <w:rFonts w:ascii="Times New Roman" w:eastAsia="Calibri" w:hAnsi="Times New Roman" w:cs="Times New Roman"/>
          <w:sz w:val="24"/>
          <w:szCs w:val="24"/>
        </w:rPr>
        <w:t>The final response rate was 91% (n=49). Means and standard deviations were calculated as well as norm-referenced statistics according to age groups (Torrance, 2008). The study aligns with the National Research Agenda Priority 5: Effecti</w:t>
      </w:r>
      <w:r w:rsidR="00721F87">
        <w:rPr>
          <w:rFonts w:ascii="Times New Roman" w:eastAsia="Calibri" w:hAnsi="Times New Roman" w:cs="Times New Roman"/>
          <w:sz w:val="24"/>
          <w:szCs w:val="24"/>
        </w:rPr>
        <w:t>ve</w:t>
      </w:r>
      <w:r w:rsidR="00457BAD">
        <w:rPr>
          <w:rFonts w:ascii="Times New Roman" w:eastAsia="Calibri" w:hAnsi="Times New Roman" w:cs="Times New Roman"/>
          <w:sz w:val="24"/>
          <w:szCs w:val="24"/>
        </w:rPr>
        <w:t xml:space="preserve"> and Efficient Educational Programs. </w:t>
      </w:r>
    </w:p>
    <w:p w:rsidR="002C13F7" w:rsidRPr="003704EA" w:rsidRDefault="002C13F7" w:rsidP="002C13F7">
      <w:pPr>
        <w:rPr>
          <w:rFonts w:ascii="Calibri" w:eastAsia="Times New Roman" w:hAnsi="Calibri" w:cs="Calibri"/>
          <w:color w:val="000000"/>
          <w:sz w:val="21"/>
          <w:szCs w:val="21"/>
        </w:rPr>
      </w:pPr>
    </w:p>
    <w:p w:rsidR="00457BAD" w:rsidRPr="00457BAD" w:rsidRDefault="00EF17D8" w:rsidP="00457BAD">
      <w:pPr>
        <w:spacing w:after="0" w:line="240" w:lineRule="auto"/>
        <w:jc w:val="center"/>
        <w:rPr>
          <w:rFonts w:ascii="Times New Roman" w:hAnsi="Times New Roman" w:cs="Times New Roman"/>
          <w:b/>
          <w:sz w:val="24"/>
          <w:szCs w:val="24"/>
        </w:rPr>
      </w:pPr>
      <w:r w:rsidRPr="004B59F8">
        <w:rPr>
          <w:rFonts w:ascii="Times New Roman" w:hAnsi="Times New Roman" w:cs="Times New Roman"/>
          <w:b/>
          <w:sz w:val="24"/>
          <w:szCs w:val="24"/>
        </w:rPr>
        <w:t>Findings</w:t>
      </w:r>
    </w:p>
    <w:p w:rsidR="00741D80" w:rsidRPr="00B73017" w:rsidRDefault="00457BAD" w:rsidP="00FC3942">
      <w:pPr>
        <w:spacing w:after="0" w:line="24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ab/>
      </w:r>
      <w:r w:rsidR="001F23C1">
        <w:rPr>
          <w:rFonts w:ascii="Times New Roman" w:eastAsiaTheme="minorHAnsi" w:hAnsi="Times New Roman" w:cs="Times New Roman"/>
          <w:sz w:val="24"/>
          <w:szCs w:val="24"/>
        </w:rPr>
        <w:t>W</w:t>
      </w:r>
      <w:r w:rsidR="001120B3">
        <w:rPr>
          <w:rFonts w:ascii="Times New Roman" w:eastAsiaTheme="minorHAnsi" w:hAnsi="Times New Roman" w:cs="Times New Roman"/>
          <w:sz w:val="24"/>
          <w:szCs w:val="24"/>
        </w:rPr>
        <w:t>hen comparing students with</w:t>
      </w:r>
      <w:r w:rsidR="00F360EE">
        <w:rPr>
          <w:rFonts w:ascii="Times New Roman" w:eastAsiaTheme="minorHAnsi" w:hAnsi="Times New Roman" w:cs="Times New Roman"/>
          <w:sz w:val="24"/>
          <w:szCs w:val="24"/>
        </w:rPr>
        <w:t xml:space="preserve">in their respective age groups for creativity tested by the TTCT, </w:t>
      </w:r>
      <w:r w:rsidR="00163E4B">
        <w:rPr>
          <w:rFonts w:ascii="Times New Roman" w:eastAsiaTheme="minorHAnsi" w:hAnsi="Times New Roman" w:cs="Times New Roman"/>
          <w:sz w:val="24"/>
          <w:szCs w:val="24"/>
        </w:rPr>
        <w:t>one way ANOVAs indicated there</w:t>
      </w:r>
      <w:r w:rsidR="0036557C">
        <w:rPr>
          <w:rFonts w:ascii="Times New Roman" w:eastAsiaTheme="minorHAnsi" w:hAnsi="Times New Roman" w:cs="Times New Roman"/>
          <w:sz w:val="24"/>
          <w:szCs w:val="24"/>
        </w:rPr>
        <w:t xml:space="preserve"> were statistically significant differences between groups for originality, elaboration and abstractness of titles. </w:t>
      </w:r>
      <w:r w:rsidR="00163E4B">
        <w:rPr>
          <w:rFonts w:ascii="Times New Roman" w:eastAsiaTheme="minorHAnsi" w:hAnsi="Times New Roman" w:cs="Times New Roman"/>
          <w:sz w:val="24"/>
          <w:szCs w:val="24"/>
        </w:rPr>
        <w:t xml:space="preserve">Researchers conducted </w:t>
      </w:r>
      <w:proofErr w:type="spellStart"/>
      <w:r w:rsidR="0036557C">
        <w:rPr>
          <w:rFonts w:ascii="Times New Roman" w:eastAsiaTheme="minorHAnsi" w:hAnsi="Times New Roman" w:cs="Times New Roman"/>
          <w:sz w:val="24"/>
          <w:szCs w:val="24"/>
        </w:rPr>
        <w:t>Bonnefer</w:t>
      </w:r>
      <w:r w:rsidR="00163E4B">
        <w:rPr>
          <w:rFonts w:ascii="Times New Roman" w:eastAsiaTheme="minorHAnsi" w:hAnsi="Times New Roman" w:cs="Times New Roman"/>
          <w:sz w:val="24"/>
          <w:szCs w:val="24"/>
        </w:rPr>
        <w:t>oni</w:t>
      </w:r>
      <w:proofErr w:type="spellEnd"/>
      <w:r w:rsidR="00163E4B">
        <w:rPr>
          <w:rFonts w:ascii="Times New Roman" w:eastAsiaTheme="minorHAnsi" w:hAnsi="Times New Roman" w:cs="Times New Roman"/>
          <w:sz w:val="24"/>
          <w:szCs w:val="24"/>
        </w:rPr>
        <w:t xml:space="preserve"> post hoc analysis, indicating</w:t>
      </w:r>
      <w:r w:rsidR="0036557C">
        <w:rPr>
          <w:rFonts w:ascii="Times New Roman" w:eastAsiaTheme="minorHAnsi" w:hAnsi="Times New Roman" w:cs="Times New Roman"/>
          <w:sz w:val="24"/>
          <w:szCs w:val="24"/>
        </w:rPr>
        <w:t xml:space="preserve"> a statistically significant difference between 15 and 17 year olds for originality, between 16 and 17 year olds for elaboration and between 15 and 17 year olds for abstractness of titles. </w:t>
      </w:r>
      <w:r w:rsidR="00F360EE">
        <w:rPr>
          <w:rFonts w:ascii="Times New Roman" w:eastAsiaTheme="minorHAnsi" w:hAnsi="Times New Roman" w:cs="Times New Roman"/>
          <w:sz w:val="24"/>
          <w:szCs w:val="24"/>
        </w:rPr>
        <w:t xml:space="preserve">17 year olds demonstrated the highest levels for </w:t>
      </w:r>
      <w:r w:rsidR="000140BF">
        <w:rPr>
          <w:rFonts w:ascii="Times New Roman" w:eastAsiaTheme="minorHAnsi" w:hAnsi="Times New Roman" w:cs="Times New Roman"/>
          <w:sz w:val="24"/>
          <w:szCs w:val="24"/>
        </w:rPr>
        <w:t>fluency, originality, elaboration, abstractness of titles and resistance to closure.  Within the population, 15 year olds scored higher than 16 year olds for fluency, elaboration and resistance to closure.</w:t>
      </w:r>
      <w:r w:rsidR="00B73017">
        <w:rPr>
          <w:rFonts w:ascii="Times New Roman" w:eastAsiaTheme="minorHAnsi" w:hAnsi="Times New Roman" w:cs="Times New Roman"/>
          <w:sz w:val="24"/>
          <w:szCs w:val="24"/>
        </w:rPr>
        <w:t xml:space="preserve">  </w:t>
      </w:r>
      <w:r w:rsidR="001F23C1">
        <w:rPr>
          <w:rFonts w:ascii="Times New Roman" w:eastAsiaTheme="minorHAnsi" w:hAnsi="Times New Roman" w:cs="Times New Roman"/>
          <w:sz w:val="24"/>
          <w:szCs w:val="24"/>
        </w:rPr>
        <w:t>For the second objective,</w:t>
      </w:r>
      <w:r w:rsidR="00163E4B">
        <w:rPr>
          <w:rFonts w:ascii="Times New Roman" w:eastAsia="Calibri" w:hAnsi="Times New Roman" w:cs="Times New Roman"/>
          <w:sz w:val="24"/>
          <w:szCs w:val="24"/>
        </w:rPr>
        <w:t xml:space="preserve"> the means and standard deviations of the sample population and the norm-referenced populations</w:t>
      </w:r>
      <w:r w:rsidR="001F23C1">
        <w:rPr>
          <w:rFonts w:ascii="Times New Roman" w:eastAsia="Calibri" w:hAnsi="Times New Roman" w:cs="Times New Roman"/>
          <w:sz w:val="24"/>
          <w:szCs w:val="24"/>
        </w:rPr>
        <w:t xml:space="preserve"> were different for all five constructs.</w:t>
      </w:r>
      <w:r w:rsidR="00163E4B">
        <w:rPr>
          <w:rFonts w:ascii="Times New Roman" w:eastAsia="Calibri" w:hAnsi="Times New Roman" w:cs="Times New Roman"/>
          <w:sz w:val="24"/>
          <w:szCs w:val="24"/>
        </w:rPr>
        <w:t xml:space="preserve"> When comparing the means for 15, 16, and 17 ye</w:t>
      </w:r>
      <w:r w:rsidR="00741D80">
        <w:rPr>
          <w:rFonts w:ascii="Times New Roman" w:eastAsia="Calibri" w:hAnsi="Times New Roman" w:cs="Times New Roman"/>
          <w:sz w:val="24"/>
          <w:szCs w:val="24"/>
        </w:rPr>
        <w:t>ar olds, the sample population exhibited higher means in the areas of fluency and originality.  Without the raw data for the norm-referenced population, findings for this objective will be discussed in the conclusions section</w:t>
      </w:r>
      <w:r w:rsidR="001F23C1">
        <w:rPr>
          <w:rFonts w:ascii="Times New Roman" w:eastAsia="Calibri" w:hAnsi="Times New Roman" w:cs="Times New Roman"/>
          <w:sz w:val="24"/>
          <w:szCs w:val="24"/>
        </w:rPr>
        <w:t xml:space="preserve"> and data reported in table format</w:t>
      </w:r>
      <w:r w:rsidR="00741D80">
        <w:rPr>
          <w:rFonts w:ascii="Times New Roman" w:eastAsia="Calibri" w:hAnsi="Times New Roman" w:cs="Times New Roman"/>
          <w:sz w:val="24"/>
          <w:szCs w:val="24"/>
        </w:rPr>
        <w:t>.</w:t>
      </w:r>
      <w:r w:rsidR="00B73017">
        <w:rPr>
          <w:rFonts w:ascii="Times New Roman" w:eastAsiaTheme="minorHAnsi" w:hAnsi="Times New Roman" w:cs="Times New Roman"/>
          <w:sz w:val="24"/>
          <w:szCs w:val="24"/>
        </w:rPr>
        <w:t xml:space="preserve"> </w:t>
      </w:r>
      <w:r w:rsidR="001F23C1">
        <w:rPr>
          <w:rFonts w:ascii="Times New Roman" w:eastAsia="Calibri" w:hAnsi="Times New Roman" w:cs="Times New Roman"/>
          <w:sz w:val="24"/>
          <w:szCs w:val="24"/>
        </w:rPr>
        <w:t>For the third objective, male</w:t>
      </w:r>
      <w:r w:rsidR="00B73017">
        <w:rPr>
          <w:rFonts w:ascii="Times New Roman" w:eastAsia="Calibri" w:hAnsi="Times New Roman" w:cs="Times New Roman"/>
          <w:sz w:val="24"/>
          <w:szCs w:val="24"/>
        </w:rPr>
        <w:t xml:space="preserve"> (n=25)</w:t>
      </w:r>
      <w:r w:rsidR="001F23C1">
        <w:rPr>
          <w:rFonts w:ascii="Times New Roman" w:eastAsia="Calibri" w:hAnsi="Times New Roman" w:cs="Times New Roman"/>
          <w:sz w:val="24"/>
          <w:szCs w:val="24"/>
        </w:rPr>
        <w:t xml:space="preserve"> and female</w:t>
      </w:r>
      <w:r w:rsidR="00B73017">
        <w:rPr>
          <w:rFonts w:ascii="Times New Roman" w:eastAsia="Calibri" w:hAnsi="Times New Roman" w:cs="Times New Roman"/>
          <w:sz w:val="24"/>
          <w:szCs w:val="24"/>
        </w:rPr>
        <w:t xml:space="preserve"> (n=24)</w:t>
      </w:r>
      <w:r w:rsidR="001F23C1">
        <w:rPr>
          <w:rFonts w:ascii="Times New Roman" w:eastAsia="Calibri" w:hAnsi="Times New Roman" w:cs="Times New Roman"/>
          <w:sz w:val="24"/>
          <w:szCs w:val="24"/>
        </w:rPr>
        <w:t xml:space="preserve"> scores for each of the five constructs were not </w:t>
      </w:r>
      <w:r w:rsidR="00B73017">
        <w:rPr>
          <w:rFonts w:ascii="Times New Roman" w:eastAsia="Calibri" w:hAnsi="Times New Roman" w:cs="Times New Roman"/>
          <w:sz w:val="24"/>
          <w:szCs w:val="24"/>
        </w:rPr>
        <w:t xml:space="preserve">statistically significant. </w:t>
      </w:r>
    </w:p>
    <w:p w:rsidR="00A868CC" w:rsidRDefault="00A868CC" w:rsidP="00E67131">
      <w:pPr>
        <w:spacing w:after="0" w:line="240" w:lineRule="auto"/>
        <w:jc w:val="center"/>
        <w:rPr>
          <w:rFonts w:ascii="Times New Roman" w:hAnsi="Times New Roman" w:cs="Times New Roman"/>
          <w:b/>
          <w:sz w:val="24"/>
          <w:szCs w:val="24"/>
        </w:rPr>
      </w:pPr>
    </w:p>
    <w:p w:rsidR="00354ACB" w:rsidRPr="00166DB4" w:rsidRDefault="00EF17D8" w:rsidP="00166DB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Conclusions/Implications/Recommendations</w:t>
      </w:r>
    </w:p>
    <w:p w:rsidR="00FB2FD6" w:rsidRDefault="00354ACB" w:rsidP="00843C56">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4E6A76">
        <w:rPr>
          <w:rFonts w:ascii="Times New Roman" w:hAnsi="Times New Roman" w:cs="Times New Roman"/>
          <w:sz w:val="24"/>
          <w:szCs w:val="24"/>
        </w:rPr>
        <w:t xml:space="preserve">It was concluded that there are differences in the five constructs of creativity as </w:t>
      </w:r>
      <w:proofErr w:type="spellStart"/>
      <w:proofErr w:type="gramStart"/>
      <w:r w:rsidR="004E6A76">
        <w:rPr>
          <w:rFonts w:ascii="Times New Roman" w:hAnsi="Times New Roman" w:cs="Times New Roman"/>
          <w:sz w:val="24"/>
          <w:szCs w:val="24"/>
        </w:rPr>
        <w:t>students</w:t>
      </w:r>
      <w:proofErr w:type="spellEnd"/>
      <w:proofErr w:type="gramEnd"/>
      <w:r w:rsidR="004E6A76">
        <w:rPr>
          <w:rFonts w:ascii="Times New Roman" w:hAnsi="Times New Roman" w:cs="Times New Roman"/>
          <w:sz w:val="24"/>
          <w:szCs w:val="24"/>
        </w:rPr>
        <w:t xml:space="preserve"> progress through their high school agricultural education program. This implies a possibility exists to further foster creativity within high school students through placement in agricultural education programs. The finding could suggest that agricultural educators need to further examine creativity constructs in sample populations of students </w:t>
      </w:r>
      <w:r w:rsidR="00CA763B">
        <w:rPr>
          <w:rFonts w:ascii="Times New Roman" w:hAnsi="Times New Roman" w:cs="Times New Roman"/>
          <w:sz w:val="24"/>
          <w:szCs w:val="24"/>
        </w:rPr>
        <w:t xml:space="preserve">through longitudinal studies </w:t>
      </w:r>
      <w:r w:rsidR="004E6A76">
        <w:rPr>
          <w:rFonts w:ascii="Times New Roman" w:hAnsi="Times New Roman" w:cs="Times New Roman"/>
          <w:sz w:val="24"/>
          <w:szCs w:val="24"/>
        </w:rPr>
        <w:t xml:space="preserve">as they progress through the courses from 9-12 grades.  It </w:t>
      </w:r>
      <w:r w:rsidR="0080684F">
        <w:rPr>
          <w:rFonts w:ascii="Times New Roman" w:hAnsi="Times New Roman" w:cs="Times New Roman"/>
          <w:sz w:val="24"/>
          <w:szCs w:val="24"/>
        </w:rPr>
        <w:t>was furthe</w:t>
      </w:r>
      <w:r w:rsidR="00CA763B">
        <w:rPr>
          <w:rFonts w:ascii="Times New Roman" w:hAnsi="Times New Roman" w:cs="Times New Roman"/>
          <w:sz w:val="24"/>
          <w:szCs w:val="24"/>
        </w:rPr>
        <w:t xml:space="preserve">r concluded students within the sample population produced different means and standard deviations than the norm-referenced populations.  It may be implied that students within </w:t>
      </w:r>
      <w:r w:rsidR="00142365">
        <w:rPr>
          <w:rFonts w:ascii="Times New Roman" w:hAnsi="Times New Roman" w:cs="Times New Roman"/>
          <w:sz w:val="24"/>
          <w:szCs w:val="24"/>
        </w:rPr>
        <w:t xml:space="preserve">the Midwestern state demonstrate a different level of creativity based upon factors specific to each of the states individually.  </w:t>
      </w:r>
      <w:r w:rsidR="00B73017">
        <w:rPr>
          <w:rFonts w:ascii="Times New Roman" w:hAnsi="Times New Roman" w:cs="Times New Roman"/>
          <w:sz w:val="24"/>
          <w:szCs w:val="24"/>
        </w:rPr>
        <w:t>Additionally, it is recommended further research be conducted on a nationwide level to better assess the level of creativity within the agricultural education programs that focus on curriculum based around problem-solving. With regards to gender comparisons on figural tests, follow up analysis within future research would further solidify if differences do exist within the five constructs measured as part of the TTCT. Finally, r</w:t>
      </w:r>
      <w:r w:rsidR="00142365">
        <w:rPr>
          <w:rFonts w:ascii="Times New Roman" w:hAnsi="Times New Roman" w:cs="Times New Roman"/>
          <w:sz w:val="24"/>
          <w:szCs w:val="24"/>
        </w:rPr>
        <w:t>esearchers recommend</w:t>
      </w:r>
      <w:r w:rsidR="00B73017">
        <w:rPr>
          <w:rFonts w:ascii="Times New Roman" w:hAnsi="Times New Roman" w:cs="Times New Roman"/>
          <w:sz w:val="24"/>
          <w:szCs w:val="24"/>
        </w:rPr>
        <w:t xml:space="preserve"> a non-probabilistic</w:t>
      </w:r>
      <w:r w:rsidR="00142365">
        <w:rPr>
          <w:rFonts w:ascii="Times New Roman" w:hAnsi="Times New Roman" w:cs="Times New Roman"/>
          <w:sz w:val="24"/>
          <w:szCs w:val="24"/>
        </w:rPr>
        <w:t xml:space="preserve"> sample from random schools within the state the study was conducted within</w:t>
      </w:r>
      <w:r w:rsidR="00B73017">
        <w:rPr>
          <w:rFonts w:ascii="Times New Roman" w:hAnsi="Times New Roman" w:cs="Times New Roman"/>
          <w:sz w:val="24"/>
          <w:szCs w:val="24"/>
        </w:rPr>
        <w:t>,</w:t>
      </w:r>
      <w:r w:rsidR="00142365">
        <w:rPr>
          <w:rFonts w:ascii="Times New Roman" w:hAnsi="Times New Roman" w:cs="Times New Roman"/>
          <w:sz w:val="24"/>
          <w:szCs w:val="24"/>
        </w:rPr>
        <w:t xml:space="preserve"> be examined for comparative raw scores of students enrolled in agricultural education as well as non-agricultural education students. As Craft (2005) indicated, results could help guide agricultural education course curriculum towards meeting the needs of the 21</w:t>
      </w:r>
      <w:r w:rsidR="00142365" w:rsidRPr="00142365">
        <w:rPr>
          <w:rFonts w:ascii="Times New Roman" w:hAnsi="Times New Roman" w:cs="Times New Roman"/>
          <w:sz w:val="24"/>
          <w:szCs w:val="24"/>
          <w:vertAlign w:val="superscript"/>
        </w:rPr>
        <w:t>st</w:t>
      </w:r>
      <w:r w:rsidR="00142365">
        <w:rPr>
          <w:rFonts w:ascii="Times New Roman" w:hAnsi="Times New Roman" w:cs="Times New Roman"/>
          <w:sz w:val="24"/>
          <w:szCs w:val="24"/>
        </w:rPr>
        <w:t xml:space="preserve"> century workforce (</w:t>
      </w:r>
      <w:r w:rsidR="00CB08F3">
        <w:rPr>
          <w:rFonts w:ascii="Times New Roman" w:hAnsi="Times New Roman" w:cs="Times New Roman"/>
          <w:sz w:val="24"/>
          <w:szCs w:val="24"/>
        </w:rPr>
        <w:t>Gillespie et. al.</w:t>
      </w:r>
      <w:bookmarkStart w:id="0" w:name="_GoBack"/>
      <w:bookmarkEnd w:id="0"/>
      <w:r w:rsidR="00142365">
        <w:rPr>
          <w:rFonts w:ascii="Times New Roman" w:hAnsi="Times New Roman" w:cs="Times New Roman"/>
          <w:sz w:val="24"/>
          <w:szCs w:val="24"/>
        </w:rPr>
        <w:t xml:space="preserve">, 2010; Mumford, 2001).  </w:t>
      </w:r>
    </w:p>
    <w:p w:rsidR="00142365" w:rsidRDefault="00142365" w:rsidP="00843C56">
      <w:pPr>
        <w:spacing w:after="0" w:line="240" w:lineRule="auto"/>
        <w:rPr>
          <w:rFonts w:ascii="Times New Roman" w:hAnsi="Times New Roman" w:cs="Times New Roman"/>
          <w:color w:val="FF0000"/>
          <w:sz w:val="24"/>
          <w:szCs w:val="24"/>
        </w:rPr>
      </w:pPr>
    </w:p>
    <w:p w:rsidR="00B73017" w:rsidRDefault="00B73017" w:rsidP="00EE3B9F">
      <w:pPr>
        <w:spacing w:after="0" w:line="240" w:lineRule="auto"/>
        <w:jc w:val="center"/>
        <w:rPr>
          <w:rFonts w:ascii="Times New Roman" w:hAnsi="Times New Roman"/>
          <w:b/>
          <w:bCs/>
          <w:sz w:val="24"/>
          <w:szCs w:val="24"/>
        </w:rPr>
      </w:pPr>
    </w:p>
    <w:p w:rsidR="00EE3B9F" w:rsidRDefault="009E56F4" w:rsidP="00EE3B9F">
      <w:pPr>
        <w:spacing w:after="0" w:line="240" w:lineRule="auto"/>
        <w:jc w:val="center"/>
        <w:rPr>
          <w:rFonts w:ascii="Times New Roman" w:hAnsi="Times New Roman" w:cs="Times New Roman"/>
          <w:sz w:val="24"/>
          <w:szCs w:val="24"/>
        </w:rPr>
      </w:pPr>
      <w:r>
        <w:rPr>
          <w:rFonts w:ascii="Times New Roman" w:hAnsi="Times New Roman"/>
          <w:b/>
          <w:bCs/>
          <w:sz w:val="24"/>
          <w:szCs w:val="24"/>
        </w:rPr>
        <w:lastRenderedPageBreak/>
        <w:t>R</w:t>
      </w:r>
      <w:r w:rsidR="00EC3799">
        <w:rPr>
          <w:rFonts w:ascii="Times New Roman" w:hAnsi="Times New Roman"/>
          <w:b/>
          <w:bCs/>
          <w:sz w:val="24"/>
          <w:szCs w:val="24"/>
        </w:rPr>
        <w:t>eferences</w:t>
      </w:r>
      <w:bookmarkStart w:id="1" w:name="ascher1993"/>
    </w:p>
    <w:p w:rsidR="00EE3B9F" w:rsidRPr="00EE3B9F" w:rsidRDefault="00EE3B9F" w:rsidP="00EE3B9F">
      <w:pPr>
        <w:spacing w:after="0" w:line="240" w:lineRule="auto"/>
        <w:jc w:val="center"/>
        <w:rPr>
          <w:rFonts w:ascii="Times New Roman" w:hAnsi="Times New Roman" w:cs="Times New Roman"/>
          <w:sz w:val="24"/>
          <w:szCs w:val="24"/>
        </w:rPr>
      </w:pPr>
    </w:p>
    <w:p w:rsidR="00FE6D92" w:rsidRDefault="00FE6D92" w:rsidP="00EE3B9F">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Anastasi</w:t>
      </w:r>
      <w:proofErr w:type="spellEnd"/>
      <w:r>
        <w:rPr>
          <w:rFonts w:ascii="Times New Roman" w:eastAsia="Times New Roman" w:hAnsi="Times New Roman" w:cs="Times New Roman"/>
          <w:sz w:val="24"/>
          <w:szCs w:val="24"/>
        </w:rPr>
        <w:t xml:space="preserve">, A. (1976). </w:t>
      </w:r>
      <w:proofErr w:type="gramStart"/>
      <w:r w:rsidRPr="0015156A">
        <w:rPr>
          <w:rFonts w:ascii="Times New Roman" w:eastAsia="Times New Roman" w:hAnsi="Times New Roman" w:cs="Times New Roman"/>
          <w:i/>
          <w:sz w:val="24"/>
          <w:szCs w:val="24"/>
        </w:rPr>
        <w:t>Psychological testing.</w:t>
      </w:r>
      <w:proofErr w:type="gramEnd"/>
      <w:r>
        <w:rPr>
          <w:rFonts w:ascii="Times New Roman" w:eastAsia="Times New Roman" w:hAnsi="Times New Roman" w:cs="Times New Roman"/>
          <w:sz w:val="24"/>
          <w:szCs w:val="24"/>
        </w:rPr>
        <w:t xml:space="preserve"> New York: Macmillan Publishing. </w:t>
      </w:r>
    </w:p>
    <w:p w:rsidR="00FE6D92" w:rsidRDefault="00FE6D92" w:rsidP="00EE3B9F">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p>
    <w:p w:rsidR="00FE6D92" w:rsidRDefault="00FE6D92" w:rsidP="00EE3B9F">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Baker, M., Rudd, R., &amp; Pomeroy, C. (2001).</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Relationships between critical and creative thinking.</w:t>
      </w:r>
      <w:proofErr w:type="gramEnd"/>
      <w:r>
        <w:rPr>
          <w:rFonts w:ascii="Times New Roman" w:eastAsia="Times New Roman" w:hAnsi="Times New Roman" w:cs="Times New Roman"/>
          <w:sz w:val="24"/>
          <w:szCs w:val="24"/>
        </w:rPr>
        <w:t xml:space="preserve"> </w:t>
      </w:r>
      <w:r w:rsidRPr="00FE6D92">
        <w:rPr>
          <w:rFonts w:ascii="Times New Roman" w:eastAsia="Times New Roman" w:hAnsi="Times New Roman" w:cs="Times New Roman"/>
          <w:i/>
          <w:sz w:val="24"/>
          <w:szCs w:val="24"/>
        </w:rPr>
        <w:t>Journal of Southern Agricultural Education, 51</w:t>
      </w:r>
      <w:r>
        <w:rPr>
          <w:rFonts w:ascii="Times New Roman" w:eastAsia="Times New Roman" w:hAnsi="Times New Roman" w:cs="Times New Roman"/>
          <w:sz w:val="24"/>
          <w:szCs w:val="24"/>
        </w:rPr>
        <w:t xml:space="preserve">(1), 173-188. </w:t>
      </w:r>
    </w:p>
    <w:p w:rsidR="00FE6D92" w:rsidRDefault="00FE6D92" w:rsidP="00EE3B9F">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p>
    <w:p w:rsidR="00FE6D92" w:rsidRDefault="00FE6D92" w:rsidP="00EE3B9F">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r>
        <w:rPr>
          <w:rFonts w:ascii="Times New Roman" w:eastAsia="Times New Roman" w:hAnsi="Times New Roman" w:cs="Times New Roman"/>
          <w:sz w:val="24"/>
          <w:szCs w:val="24"/>
        </w:rPr>
        <w:t>Craft, A</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2005). </w:t>
      </w:r>
      <w:r w:rsidRPr="0015156A">
        <w:rPr>
          <w:rFonts w:ascii="Times New Roman" w:eastAsia="Times New Roman" w:hAnsi="Times New Roman" w:cs="Times New Roman"/>
          <w:i/>
          <w:sz w:val="24"/>
          <w:szCs w:val="24"/>
        </w:rPr>
        <w:t>Creativity in schools: Tensions and dilemmas.</w:t>
      </w:r>
      <w:r>
        <w:rPr>
          <w:rFonts w:ascii="Times New Roman" w:eastAsia="Times New Roman" w:hAnsi="Times New Roman" w:cs="Times New Roman"/>
          <w:sz w:val="24"/>
          <w:szCs w:val="24"/>
        </w:rPr>
        <w:t xml:space="preserve"> New York: </w:t>
      </w:r>
      <w:proofErr w:type="spellStart"/>
      <w:r>
        <w:rPr>
          <w:rFonts w:ascii="Times New Roman" w:eastAsia="Times New Roman" w:hAnsi="Times New Roman" w:cs="Times New Roman"/>
          <w:sz w:val="24"/>
          <w:szCs w:val="24"/>
        </w:rPr>
        <w:t>Routledge</w:t>
      </w:r>
      <w:proofErr w:type="spellEnd"/>
      <w:r>
        <w:rPr>
          <w:rFonts w:ascii="Times New Roman" w:eastAsia="Times New Roman" w:hAnsi="Times New Roman" w:cs="Times New Roman"/>
          <w:sz w:val="24"/>
          <w:szCs w:val="24"/>
        </w:rPr>
        <w:t>.</w:t>
      </w:r>
    </w:p>
    <w:p w:rsidR="00FE6D92" w:rsidRDefault="00FE6D92" w:rsidP="00EE3B9F">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p>
    <w:p w:rsidR="00FE6D92" w:rsidRDefault="00FE6D92" w:rsidP="00EE3B9F">
      <w:pPr>
        <w:tabs>
          <w:tab w:val="left" w:pos="540"/>
        </w:tabs>
        <w:autoSpaceDE w:val="0"/>
        <w:autoSpaceDN w:val="0"/>
        <w:adjustRightInd w:val="0"/>
        <w:spacing w:after="0" w:line="240" w:lineRule="auto"/>
        <w:ind w:left="540" w:hanging="540"/>
        <w:rPr>
          <w:rFonts w:ascii="Times New Roman" w:eastAsia="Calibri" w:hAnsi="Times New Roman" w:cs="Times New Roman"/>
          <w:sz w:val="24"/>
          <w:szCs w:val="24"/>
        </w:rPr>
      </w:pPr>
      <w:r>
        <w:rPr>
          <w:rFonts w:ascii="Times New Roman" w:eastAsia="Calibri" w:hAnsi="Times New Roman" w:cs="Times New Roman"/>
          <w:sz w:val="24"/>
          <w:szCs w:val="24"/>
        </w:rPr>
        <w:t>Gillespie,</w:t>
      </w:r>
      <w:r>
        <w:rPr>
          <w:rFonts w:ascii="Times New Roman" w:eastAsia="Calibri" w:hAnsi="Times New Roman" w:cs="Times New Roman"/>
          <w:sz w:val="24"/>
          <w:szCs w:val="24"/>
        </w:rPr>
        <w:t xml:space="preserve"> K.</w:t>
      </w:r>
      <w:proofErr w:type="gramStart"/>
      <w:r>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Jeannet</w:t>
      </w:r>
      <w:proofErr w:type="spellEnd"/>
      <w:proofErr w:type="gramEnd"/>
      <w:r>
        <w:rPr>
          <w:rFonts w:ascii="Times New Roman" w:eastAsia="Calibri" w:hAnsi="Times New Roman" w:cs="Times New Roman"/>
          <w:sz w:val="24"/>
          <w:szCs w:val="24"/>
        </w:rPr>
        <w:t>, J. P.</w:t>
      </w:r>
      <w:r>
        <w:rPr>
          <w:rFonts w:ascii="Times New Roman" w:eastAsia="Calibri" w:hAnsi="Times New Roman" w:cs="Times New Roman"/>
          <w:sz w:val="24"/>
          <w:szCs w:val="24"/>
        </w:rPr>
        <w:t xml:space="preserve"> &amp; Hennessey,</w:t>
      </w:r>
      <w:r>
        <w:rPr>
          <w:rFonts w:ascii="Times New Roman" w:eastAsia="Calibri" w:hAnsi="Times New Roman" w:cs="Times New Roman"/>
          <w:sz w:val="24"/>
          <w:szCs w:val="24"/>
        </w:rPr>
        <w:t xml:space="preserve"> D. (</w:t>
      </w:r>
      <w:r>
        <w:rPr>
          <w:rFonts w:ascii="Times New Roman" w:eastAsia="Calibri" w:hAnsi="Times New Roman" w:cs="Times New Roman"/>
          <w:sz w:val="24"/>
          <w:szCs w:val="24"/>
        </w:rPr>
        <w:t>2010</w:t>
      </w:r>
      <w:r>
        <w:rPr>
          <w:rFonts w:ascii="Times New Roman" w:eastAsia="Calibri" w:hAnsi="Times New Roman" w:cs="Times New Roman"/>
          <w:sz w:val="24"/>
          <w:szCs w:val="24"/>
        </w:rPr>
        <w:t xml:space="preserve">). </w:t>
      </w:r>
      <w:proofErr w:type="gramStart"/>
      <w:r>
        <w:rPr>
          <w:rFonts w:ascii="Times New Roman" w:eastAsia="Calibri" w:hAnsi="Times New Roman" w:cs="Times New Roman"/>
          <w:sz w:val="24"/>
          <w:szCs w:val="24"/>
        </w:rPr>
        <w:t>Global Marketing.</w:t>
      </w:r>
      <w:proofErr w:type="gramEnd"/>
      <w:r>
        <w:rPr>
          <w:rFonts w:ascii="Times New Roman" w:eastAsia="Calibri" w:hAnsi="Times New Roman" w:cs="Times New Roman"/>
          <w:sz w:val="24"/>
          <w:szCs w:val="24"/>
        </w:rPr>
        <w:t xml:space="preserve">  Ohio: South-Western </w:t>
      </w:r>
      <w:proofErr w:type="spellStart"/>
      <w:r>
        <w:rPr>
          <w:rFonts w:ascii="Times New Roman" w:eastAsia="Calibri" w:hAnsi="Times New Roman" w:cs="Times New Roman"/>
          <w:sz w:val="24"/>
          <w:szCs w:val="24"/>
        </w:rPr>
        <w:t>Cengage</w:t>
      </w:r>
      <w:proofErr w:type="spellEnd"/>
      <w:r>
        <w:rPr>
          <w:rFonts w:ascii="Times New Roman" w:eastAsia="Calibri" w:hAnsi="Times New Roman" w:cs="Times New Roman"/>
          <w:sz w:val="24"/>
          <w:szCs w:val="24"/>
        </w:rPr>
        <w:t xml:space="preserve"> Learning. </w:t>
      </w:r>
    </w:p>
    <w:p w:rsidR="00FE6D92" w:rsidRDefault="00FE6D92" w:rsidP="00EE3B9F">
      <w:pPr>
        <w:tabs>
          <w:tab w:val="left" w:pos="540"/>
        </w:tabs>
        <w:autoSpaceDE w:val="0"/>
        <w:autoSpaceDN w:val="0"/>
        <w:adjustRightInd w:val="0"/>
        <w:spacing w:after="0" w:line="240" w:lineRule="auto"/>
        <w:ind w:left="540" w:hanging="540"/>
        <w:rPr>
          <w:rFonts w:ascii="Times New Roman" w:eastAsia="Calibri" w:hAnsi="Times New Roman" w:cs="Times New Roman"/>
          <w:sz w:val="24"/>
          <w:szCs w:val="24"/>
        </w:rPr>
      </w:pPr>
    </w:p>
    <w:p w:rsidR="00FE6D92" w:rsidRDefault="00FE6D92" w:rsidP="00EE3B9F">
      <w:pPr>
        <w:tabs>
          <w:tab w:val="left" w:pos="540"/>
        </w:tabs>
        <w:autoSpaceDE w:val="0"/>
        <w:autoSpaceDN w:val="0"/>
        <w:adjustRightInd w:val="0"/>
        <w:spacing w:after="0" w:line="240" w:lineRule="auto"/>
        <w:ind w:left="540" w:hanging="540"/>
        <w:rPr>
          <w:rFonts w:ascii="Times New Roman" w:eastAsia="Calibri" w:hAnsi="Times New Roman" w:cs="Times New Roman"/>
          <w:sz w:val="24"/>
          <w:szCs w:val="24"/>
        </w:rPr>
      </w:pPr>
      <w:r>
        <w:rPr>
          <w:rFonts w:ascii="Times New Roman" w:eastAsia="Calibri" w:hAnsi="Times New Roman" w:cs="Times New Roman"/>
          <w:sz w:val="24"/>
          <w:szCs w:val="24"/>
        </w:rPr>
        <w:t>Mumford,</w:t>
      </w:r>
      <w:r>
        <w:rPr>
          <w:rFonts w:ascii="Times New Roman" w:eastAsia="Calibri" w:hAnsi="Times New Roman" w:cs="Times New Roman"/>
          <w:sz w:val="24"/>
          <w:szCs w:val="24"/>
        </w:rPr>
        <w:t xml:space="preserve"> M. D.,</w:t>
      </w:r>
      <w:r>
        <w:rPr>
          <w:rFonts w:ascii="Times New Roman" w:eastAsia="Calibri" w:hAnsi="Times New Roman" w:cs="Times New Roman"/>
          <w:sz w:val="24"/>
          <w:szCs w:val="24"/>
        </w:rPr>
        <w:t xml:space="preserve"> Marks, </w:t>
      </w:r>
      <w:r>
        <w:rPr>
          <w:rFonts w:ascii="Times New Roman" w:eastAsia="Calibri" w:hAnsi="Times New Roman" w:cs="Times New Roman"/>
          <w:sz w:val="24"/>
          <w:szCs w:val="24"/>
        </w:rPr>
        <w:t xml:space="preserve">M. A., </w:t>
      </w:r>
      <w:r>
        <w:rPr>
          <w:rFonts w:ascii="Times New Roman" w:eastAsia="Calibri" w:hAnsi="Times New Roman" w:cs="Times New Roman"/>
          <w:sz w:val="24"/>
          <w:szCs w:val="24"/>
        </w:rPr>
        <w:t xml:space="preserve">Connelly, </w:t>
      </w:r>
      <w:r>
        <w:rPr>
          <w:rFonts w:ascii="Times New Roman" w:eastAsia="Calibri" w:hAnsi="Times New Roman" w:cs="Times New Roman"/>
          <w:sz w:val="24"/>
          <w:szCs w:val="24"/>
        </w:rPr>
        <w:t xml:space="preserve">M. S., </w:t>
      </w:r>
      <w:proofErr w:type="spellStart"/>
      <w:r>
        <w:rPr>
          <w:rFonts w:ascii="Times New Roman" w:eastAsia="Calibri" w:hAnsi="Times New Roman" w:cs="Times New Roman"/>
          <w:sz w:val="24"/>
          <w:szCs w:val="24"/>
        </w:rPr>
        <w:t>Zaccaro</w:t>
      </w:r>
      <w:proofErr w:type="spellEnd"/>
      <w:r>
        <w:rPr>
          <w:rFonts w:ascii="Times New Roman" w:eastAsia="Calibri" w:hAnsi="Times New Roman" w:cs="Times New Roman"/>
          <w:sz w:val="24"/>
          <w:szCs w:val="24"/>
        </w:rPr>
        <w:t xml:space="preserve">, S. J., </w:t>
      </w:r>
      <w:r>
        <w:rPr>
          <w:rFonts w:ascii="Times New Roman" w:eastAsia="Calibri" w:hAnsi="Times New Roman" w:cs="Times New Roman"/>
          <w:sz w:val="24"/>
          <w:szCs w:val="24"/>
        </w:rPr>
        <w:t>&amp; Johnson,</w:t>
      </w:r>
      <w:r>
        <w:rPr>
          <w:rFonts w:ascii="Times New Roman" w:eastAsia="Calibri" w:hAnsi="Times New Roman" w:cs="Times New Roman"/>
          <w:sz w:val="24"/>
          <w:szCs w:val="24"/>
        </w:rPr>
        <w:t xml:space="preserve"> J. F</w:t>
      </w:r>
      <w:proofErr w:type="gramStart"/>
      <w:r>
        <w:rPr>
          <w:rFonts w:ascii="Times New Roman" w:eastAsia="Calibri" w:hAnsi="Times New Roman" w:cs="Times New Roman"/>
          <w:sz w:val="24"/>
          <w:szCs w:val="24"/>
        </w:rPr>
        <w:t>.(</w:t>
      </w:r>
      <w:proofErr w:type="gramEnd"/>
      <w:r>
        <w:rPr>
          <w:rFonts w:ascii="Times New Roman" w:eastAsia="Calibri" w:hAnsi="Times New Roman" w:cs="Times New Roman"/>
          <w:sz w:val="24"/>
          <w:szCs w:val="24"/>
        </w:rPr>
        <w:t>1</w:t>
      </w:r>
      <w:r>
        <w:rPr>
          <w:rFonts w:ascii="Times New Roman" w:eastAsia="Calibri" w:hAnsi="Times New Roman" w:cs="Times New Roman"/>
          <w:sz w:val="24"/>
          <w:szCs w:val="24"/>
        </w:rPr>
        <w:t>998</w:t>
      </w:r>
      <w:r>
        <w:rPr>
          <w:rFonts w:ascii="Times New Roman" w:eastAsia="Calibri" w:hAnsi="Times New Roman" w:cs="Times New Roman"/>
          <w:sz w:val="24"/>
          <w:szCs w:val="24"/>
        </w:rPr>
        <w:t xml:space="preserve">). Domain-based scoring of divergent-thinking tests: validation evidence in an occupational sample. Creativity Research Journal, 11, 151-163. </w:t>
      </w:r>
    </w:p>
    <w:p w:rsidR="00FE6D92" w:rsidRDefault="00FE6D92" w:rsidP="00EE3B9F">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p>
    <w:p w:rsidR="00FE6D92" w:rsidRDefault="00FE6D92" w:rsidP="00EE3B9F">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Runco, M. A. (2004). </w:t>
      </w:r>
      <w:proofErr w:type="gramStart"/>
      <w:r>
        <w:rPr>
          <w:rFonts w:ascii="Times New Roman" w:eastAsia="Times New Roman" w:hAnsi="Times New Roman" w:cs="Times New Roman"/>
          <w:sz w:val="24"/>
          <w:szCs w:val="24"/>
        </w:rPr>
        <w:t>Creativity.</w:t>
      </w:r>
      <w:proofErr w:type="gramEnd"/>
      <w:r>
        <w:rPr>
          <w:rFonts w:ascii="Times New Roman" w:eastAsia="Times New Roman" w:hAnsi="Times New Roman" w:cs="Times New Roman"/>
          <w:sz w:val="24"/>
          <w:szCs w:val="24"/>
        </w:rPr>
        <w:t xml:space="preserve"> </w:t>
      </w:r>
      <w:r w:rsidRPr="00C62683">
        <w:rPr>
          <w:rFonts w:ascii="Times New Roman" w:eastAsia="Times New Roman" w:hAnsi="Times New Roman" w:cs="Times New Roman"/>
          <w:i/>
          <w:sz w:val="24"/>
          <w:szCs w:val="24"/>
        </w:rPr>
        <w:t>Annual Review of Psychology, 55</w:t>
      </w:r>
      <w:r>
        <w:rPr>
          <w:rFonts w:ascii="Times New Roman" w:eastAsia="Times New Roman" w:hAnsi="Times New Roman" w:cs="Times New Roman"/>
          <w:sz w:val="24"/>
          <w:szCs w:val="24"/>
        </w:rPr>
        <w:t xml:space="preserve">, 657-687. </w:t>
      </w:r>
    </w:p>
    <w:p w:rsidR="00FE6D92" w:rsidRDefault="00FE6D92" w:rsidP="00EE3B9F">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p>
    <w:p w:rsidR="00FE6D92" w:rsidRDefault="00FE6D92" w:rsidP="00EE3B9F">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Runco, M. A., </w:t>
      </w:r>
      <w:proofErr w:type="spellStart"/>
      <w:r>
        <w:rPr>
          <w:rFonts w:ascii="Times New Roman" w:eastAsia="Times New Roman" w:hAnsi="Times New Roman" w:cs="Times New Roman"/>
          <w:sz w:val="24"/>
          <w:szCs w:val="24"/>
        </w:rPr>
        <w:t>Pritzker</w:t>
      </w:r>
      <w:proofErr w:type="spellEnd"/>
      <w:r>
        <w:rPr>
          <w:rFonts w:ascii="Times New Roman" w:eastAsia="Times New Roman" w:hAnsi="Times New Roman" w:cs="Times New Roman"/>
          <w:sz w:val="24"/>
          <w:szCs w:val="24"/>
        </w:rPr>
        <w:t xml:space="preserve">, S. R., (1999). </w:t>
      </w:r>
      <w:proofErr w:type="gramStart"/>
      <w:r w:rsidRPr="00C62683">
        <w:rPr>
          <w:rFonts w:ascii="Times New Roman" w:eastAsia="Times New Roman" w:hAnsi="Times New Roman" w:cs="Times New Roman"/>
          <w:i/>
          <w:sz w:val="24"/>
          <w:szCs w:val="24"/>
        </w:rPr>
        <w:t>Encyclopedia of Creativity</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California: Academic.</w:t>
      </w:r>
    </w:p>
    <w:p w:rsidR="00FE6D92" w:rsidRDefault="00FE6D92" w:rsidP="00EE3B9F">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FE6D92" w:rsidRDefault="00FE6D92" w:rsidP="00EE3B9F">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r>
        <w:rPr>
          <w:rFonts w:ascii="Times New Roman" w:eastAsia="Times New Roman" w:hAnsi="Times New Roman" w:cs="Times New Roman"/>
          <w:sz w:val="24"/>
          <w:szCs w:val="24"/>
        </w:rPr>
        <w:t>Runco, M. A.</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1986). Flexibility and originality in children’s divergent thinking. </w:t>
      </w:r>
      <w:r w:rsidRPr="0015156A">
        <w:rPr>
          <w:rFonts w:ascii="Times New Roman" w:eastAsia="Times New Roman" w:hAnsi="Times New Roman" w:cs="Times New Roman"/>
          <w:i/>
          <w:sz w:val="24"/>
          <w:szCs w:val="24"/>
        </w:rPr>
        <w:t>Journal of Psychology 120</w:t>
      </w:r>
      <w:r>
        <w:rPr>
          <w:rFonts w:ascii="Times New Roman" w:eastAsia="Times New Roman" w:hAnsi="Times New Roman" w:cs="Times New Roman"/>
          <w:sz w:val="24"/>
          <w:szCs w:val="24"/>
        </w:rPr>
        <w:t xml:space="preserve">, 345-352. </w:t>
      </w:r>
    </w:p>
    <w:p w:rsidR="00FE6D92" w:rsidRDefault="00FE6D92" w:rsidP="00EE3B9F">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p>
    <w:p w:rsidR="00FE6D92" w:rsidRDefault="00FE6D92" w:rsidP="00EE3B9F">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Torrance, E. P. (1995). </w:t>
      </w:r>
      <w:r w:rsidRPr="0015156A">
        <w:rPr>
          <w:rFonts w:ascii="Times New Roman" w:eastAsia="Times New Roman" w:hAnsi="Times New Roman" w:cs="Times New Roman"/>
          <w:i/>
          <w:sz w:val="24"/>
          <w:szCs w:val="24"/>
        </w:rPr>
        <w:t xml:space="preserve">Why fly? </w:t>
      </w:r>
      <w:proofErr w:type="gramStart"/>
      <w:r w:rsidRPr="0015156A">
        <w:rPr>
          <w:rFonts w:ascii="Times New Roman" w:eastAsia="Times New Roman" w:hAnsi="Times New Roman" w:cs="Times New Roman"/>
          <w:i/>
          <w:sz w:val="24"/>
          <w:szCs w:val="24"/>
        </w:rPr>
        <w:t>A philosophy of creativity.</w:t>
      </w:r>
      <w:proofErr w:type="gramEnd"/>
      <w:r>
        <w:rPr>
          <w:rFonts w:ascii="Times New Roman" w:eastAsia="Times New Roman" w:hAnsi="Times New Roman" w:cs="Times New Roman"/>
          <w:sz w:val="24"/>
          <w:szCs w:val="24"/>
        </w:rPr>
        <w:t xml:space="preserve"> New Jersey: </w:t>
      </w:r>
      <w:proofErr w:type="spellStart"/>
      <w:r>
        <w:rPr>
          <w:rFonts w:ascii="Times New Roman" w:eastAsia="Times New Roman" w:hAnsi="Times New Roman" w:cs="Times New Roman"/>
          <w:sz w:val="24"/>
          <w:szCs w:val="24"/>
        </w:rPr>
        <w:t>Ablex</w:t>
      </w:r>
      <w:proofErr w:type="spellEnd"/>
      <w:r>
        <w:rPr>
          <w:rFonts w:ascii="Times New Roman" w:eastAsia="Times New Roman" w:hAnsi="Times New Roman" w:cs="Times New Roman"/>
          <w:sz w:val="24"/>
          <w:szCs w:val="24"/>
        </w:rPr>
        <w:t xml:space="preserve"> Publishing Corporation. </w:t>
      </w:r>
    </w:p>
    <w:p w:rsidR="00FE6D92" w:rsidRDefault="00FE6D92" w:rsidP="00EE3B9F">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p>
    <w:p w:rsidR="00FE6D92" w:rsidRDefault="00FE6D92" w:rsidP="00EE3B9F">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Torrance, E. P. (2008). </w:t>
      </w:r>
      <w:r w:rsidRPr="00FE6D92">
        <w:rPr>
          <w:rFonts w:ascii="Times New Roman" w:eastAsia="Times New Roman" w:hAnsi="Times New Roman" w:cs="Times New Roman"/>
          <w:i/>
          <w:sz w:val="24"/>
          <w:szCs w:val="24"/>
        </w:rPr>
        <w:t xml:space="preserve">Torrance tests of creative thinking: </w:t>
      </w:r>
      <w:proofErr w:type="gramStart"/>
      <w:r w:rsidRPr="00FE6D92">
        <w:rPr>
          <w:rFonts w:ascii="Times New Roman" w:eastAsia="Times New Roman" w:hAnsi="Times New Roman" w:cs="Times New Roman"/>
          <w:i/>
          <w:sz w:val="24"/>
          <w:szCs w:val="24"/>
        </w:rPr>
        <w:t>Norms</w:t>
      </w:r>
      <w:proofErr w:type="gramEnd"/>
      <w:r w:rsidRPr="00FE6D92">
        <w:rPr>
          <w:rFonts w:ascii="Times New Roman" w:eastAsia="Times New Roman" w:hAnsi="Times New Roman" w:cs="Times New Roman"/>
          <w:i/>
          <w:sz w:val="24"/>
          <w:szCs w:val="24"/>
        </w:rPr>
        <w:t xml:space="preserve"> technical manual.</w:t>
      </w:r>
      <w:r>
        <w:rPr>
          <w:rFonts w:ascii="Times New Roman" w:eastAsia="Times New Roman" w:hAnsi="Times New Roman" w:cs="Times New Roman"/>
          <w:sz w:val="24"/>
          <w:szCs w:val="24"/>
        </w:rPr>
        <w:t xml:space="preserve"> Illinois: Scholastic Testing Service. </w:t>
      </w:r>
    </w:p>
    <w:p w:rsidR="00F82320" w:rsidRDefault="00F82320" w:rsidP="00EE3B9F">
      <w:pPr>
        <w:tabs>
          <w:tab w:val="left" w:pos="540"/>
        </w:tabs>
        <w:autoSpaceDE w:val="0"/>
        <w:autoSpaceDN w:val="0"/>
        <w:adjustRightInd w:val="0"/>
        <w:spacing w:after="0" w:line="240" w:lineRule="auto"/>
        <w:ind w:left="540" w:hanging="540"/>
        <w:rPr>
          <w:rFonts w:ascii="Times New Roman" w:eastAsia="Times New Roman" w:hAnsi="Times New Roman" w:cs="Times New Roman"/>
          <w:sz w:val="24"/>
          <w:szCs w:val="24"/>
        </w:rPr>
      </w:pPr>
    </w:p>
    <w:bookmarkEnd w:id="1"/>
    <w:p w:rsidR="00EF17D8" w:rsidRPr="00AA7C80" w:rsidRDefault="00EF17D8" w:rsidP="00AA7C80">
      <w:pPr>
        <w:tabs>
          <w:tab w:val="left" w:pos="540"/>
        </w:tabs>
        <w:spacing w:after="0" w:line="240" w:lineRule="auto"/>
        <w:ind w:left="540" w:hanging="540"/>
        <w:rPr>
          <w:rFonts w:ascii="Times New Roman" w:eastAsia="Times New Roman" w:hAnsi="Times New Roman" w:cs="Times New Roman"/>
          <w:sz w:val="24"/>
          <w:szCs w:val="24"/>
        </w:rPr>
      </w:pPr>
    </w:p>
    <w:sectPr w:rsidR="00EF17D8" w:rsidRPr="00AA7C80" w:rsidSect="006A1C3D">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7FE3" w:rsidRDefault="00267FE3" w:rsidP="002B49CA">
      <w:pPr>
        <w:spacing w:after="0" w:line="240" w:lineRule="auto"/>
      </w:pPr>
      <w:r>
        <w:separator/>
      </w:r>
    </w:p>
  </w:endnote>
  <w:endnote w:type="continuationSeparator" w:id="0">
    <w:p w:rsidR="00267FE3" w:rsidRDefault="00267FE3" w:rsidP="002B4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916" w:rsidRDefault="007F09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7FE3" w:rsidRDefault="00267FE3" w:rsidP="002B49CA">
      <w:pPr>
        <w:spacing w:after="0" w:line="240" w:lineRule="auto"/>
      </w:pPr>
      <w:r>
        <w:separator/>
      </w:r>
    </w:p>
  </w:footnote>
  <w:footnote w:type="continuationSeparator" w:id="0">
    <w:p w:rsidR="00267FE3" w:rsidRDefault="00267FE3" w:rsidP="002B49C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727A8D"/>
    <w:multiLevelType w:val="hybridMultilevel"/>
    <w:tmpl w:val="8BCECA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17D8"/>
    <w:rsid w:val="0000216B"/>
    <w:rsid w:val="00004119"/>
    <w:rsid w:val="000114E2"/>
    <w:rsid w:val="00013C1F"/>
    <w:rsid w:val="000140BF"/>
    <w:rsid w:val="000157E6"/>
    <w:rsid w:val="000525A8"/>
    <w:rsid w:val="00055E8B"/>
    <w:rsid w:val="000613E9"/>
    <w:rsid w:val="000644FF"/>
    <w:rsid w:val="00066F73"/>
    <w:rsid w:val="0007116C"/>
    <w:rsid w:val="000802BC"/>
    <w:rsid w:val="000830BD"/>
    <w:rsid w:val="000E0092"/>
    <w:rsid w:val="000E0418"/>
    <w:rsid w:val="001007BA"/>
    <w:rsid w:val="001120B3"/>
    <w:rsid w:val="00114330"/>
    <w:rsid w:val="00114DCE"/>
    <w:rsid w:val="00142365"/>
    <w:rsid w:val="00144DE0"/>
    <w:rsid w:val="0014539E"/>
    <w:rsid w:val="0015156A"/>
    <w:rsid w:val="00163E4B"/>
    <w:rsid w:val="00166DB4"/>
    <w:rsid w:val="00171E26"/>
    <w:rsid w:val="00173552"/>
    <w:rsid w:val="00175F7F"/>
    <w:rsid w:val="0017738A"/>
    <w:rsid w:val="00187622"/>
    <w:rsid w:val="001B10A3"/>
    <w:rsid w:val="001D0E17"/>
    <w:rsid w:val="001D3768"/>
    <w:rsid w:val="001D3C3C"/>
    <w:rsid w:val="001F0530"/>
    <w:rsid w:val="001F23C1"/>
    <w:rsid w:val="001F3FEF"/>
    <w:rsid w:val="001F765D"/>
    <w:rsid w:val="002076E3"/>
    <w:rsid w:val="00220EA7"/>
    <w:rsid w:val="002258E5"/>
    <w:rsid w:val="00231FCE"/>
    <w:rsid w:val="00233DB8"/>
    <w:rsid w:val="00240749"/>
    <w:rsid w:val="002421E4"/>
    <w:rsid w:val="0024265D"/>
    <w:rsid w:val="00250CC9"/>
    <w:rsid w:val="00250F87"/>
    <w:rsid w:val="002573DF"/>
    <w:rsid w:val="002579ED"/>
    <w:rsid w:val="002654DB"/>
    <w:rsid w:val="00267FE3"/>
    <w:rsid w:val="00273D42"/>
    <w:rsid w:val="002B49CA"/>
    <w:rsid w:val="002B5A13"/>
    <w:rsid w:val="002C13F7"/>
    <w:rsid w:val="002D6337"/>
    <w:rsid w:val="002E777D"/>
    <w:rsid w:val="00354ACB"/>
    <w:rsid w:val="00357626"/>
    <w:rsid w:val="0036424C"/>
    <w:rsid w:val="0036557C"/>
    <w:rsid w:val="003704EA"/>
    <w:rsid w:val="0037439C"/>
    <w:rsid w:val="00374965"/>
    <w:rsid w:val="003767BC"/>
    <w:rsid w:val="00393304"/>
    <w:rsid w:val="003A4D0E"/>
    <w:rsid w:val="003B3FD4"/>
    <w:rsid w:val="003C29A3"/>
    <w:rsid w:val="003E57ED"/>
    <w:rsid w:val="0040383D"/>
    <w:rsid w:val="00407FE3"/>
    <w:rsid w:val="0041054B"/>
    <w:rsid w:val="00415253"/>
    <w:rsid w:val="00445C9D"/>
    <w:rsid w:val="00450CCE"/>
    <w:rsid w:val="00455F9E"/>
    <w:rsid w:val="00457BAD"/>
    <w:rsid w:val="00482434"/>
    <w:rsid w:val="004C637F"/>
    <w:rsid w:val="004C66BF"/>
    <w:rsid w:val="004D273A"/>
    <w:rsid w:val="004E6A76"/>
    <w:rsid w:val="004E7354"/>
    <w:rsid w:val="004F02D4"/>
    <w:rsid w:val="004F2ABE"/>
    <w:rsid w:val="004F7541"/>
    <w:rsid w:val="0051500E"/>
    <w:rsid w:val="00550CFA"/>
    <w:rsid w:val="005542C2"/>
    <w:rsid w:val="00554301"/>
    <w:rsid w:val="00555C40"/>
    <w:rsid w:val="005572D2"/>
    <w:rsid w:val="0056348D"/>
    <w:rsid w:val="005654B5"/>
    <w:rsid w:val="005840F7"/>
    <w:rsid w:val="005A056D"/>
    <w:rsid w:val="005C1BF2"/>
    <w:rsid w:val="005C47B4"/>
    <w:rsid w:val="005E338C"/>
    <w:rsid w:val="006207F0"/>
    <w:rsid w:val="00623F90"/>
    <w:rsid w:val="006342A8"/>
    <w:rsid w:val="0063502C"/>
    <w:rsid w:val="006875F5"/>
    <w:rsid w:val="00696281"/>
    <w:rsid w:val="006A0225"/>
    <w:rsid w:val="006A1C3D"/>
    <w:rsid w:val="006B3793"/>
    <w:rsid w:val="006B6C82"/>
    <w:rsid w:val="006D243C"/>
    <w:rsid w:val="006D6A65"/>
    <w:rsid w:val="00721F87"/>
    <w:rsid w:val="00741D80"/>
    <w:rsid w:val="00774EBC"/>
    <w:rsid w:val="00794145"/>
    <w:rsid w:val="007D0AFA"/>
    <w:rsid w:val="007E2FB8"/>
    <w:rsid w:val="007E5423"/>
    <w:rsid w:val="007F0916"/>
    <w:rsid w:val="007F4B36"/>
    <w:rsid w:val="0080684F"/>
    <w:rsid w:val="00810CBB"/>
    <w:rsid w:val="00811D27"/>
    <w:rsid w:val="0081683B"/>
    <w:rsid w:val="008340BE"/>
    <w:rsid w:val="0083557F"/>
    <w:rsid w:val="00843C56"/>
    <w:rsid w:val="0085101A"/>
    <w:rsid w:val="0085470E"/>
    <w:rsid w:val="00854E74"/>
    <w:rsid w:val="008D1AD9"/>
    <w:rsid w:val="008E25A0"/>
    <w:rsid w:val="008F4D82"/>
    <w:rsid w:val="008F6C79"/>
    <w:rsid w:val="00902825"/>
    <w:rsid w:val="00924087"/>
    <w:rsid w:val="00926399"/>
    <w:rsid w:val="009273AB"/>
    <w:rsid w:val="00933507"/>
    <w:rsid w:val="00962434"/>
    <w:rsid w:val="00962B5B"/>
    <w:rsid w:val="00982FCB"/>
    <w:rsid w:val="00985C48"/>
    <w:rsid w:val="00994FC1"/>
    <w:rsid w:val="00996D98"/>
    <w:rsid w:val="009A18C2"/>
    <w:rsid w:val="009A7134"/>
    <w:rsid w:val="009C2FF1"/>
    <w:rsid w:val="009D2F20"/>
    <w:rsid w:val="009E1F88"/>
    <w:rsid w:val="009E56F4"/>
    <w:rsid w:val="009E7DD0"/>
    <w:rsid w:val="009F2B12"/>
    <w:rsid w:val="00A0566E"/>
    <w:rsid w:val="00A07B99"/>
    <w:rsid w:val="00A07C93"/>
    <w:rsid w:val="00A40059"/>
    <w:rsid w:val="00A47480"/>
    <w:rsid w:val="00A56846"/>
    <w:rsid w:val="00A8445C"/>
    <w:rsid w:val="00A868CC"/>
    <w:rsid w:val="00AA6A12"/>
    <w:rsid w:val="00AA7C80"/>
    <w:rsid w:val="00AB290C"/>
    <w:rsid w:val="00AB2B00"/>
    <w:rsid w:val="00AB55B3"/>
    <w:rsid w:val="00AE2557"/>
    <w:rsid w:val="00B02DA1"/>
    <w:rsid w:val="00B17EF7"/>
    <w:rsid w:val="00B30BA4"/>
    <w:rsid w:val="00B3463C"/>
    <w:rsid w:val="00B374F9"/>
    <w:rsid w:val="00B4775A"/>
    <w:rsid w:val="00B55634"/>
    <w:rsid w:val="00B60E5E"/>
    <w:rsid w:val="00B73017"/>
    <w:rsid w:val="00B91BE8"/>
    <w:rsid w:val="00BA57DB"/>
    <w:rsid w:val="00BA6EFF"/>
    <w:rsid w:val="00BB640D"/>
    <w:rsid w:val="00C0258E"/>
    <w:rsid w:val="00C04BC0"/>
    <w:rsid w:val="00C05E27"/>
    <w:rsid w:val="00C26A90"/>
    <w:rsid w:val="00C30214"/>
    <w:rsid w:val="00C33D15"/>
    <w:rsid w:val="00C35908"/>
    <w:rsid w:val="00C416ED"/>
    <w:rsid w:val="00C4315F"/>
    <w:rsid w:val="00C45E72"/>
    <w:rsid w:val="00C47637"/>
    <w:rsid w:val="00C62683"/>
    <w:rsid w:val="00C71B4A"/>
    <w:rsid w:val="00C73946"/>
    <w:rsid w:val="00C83C0F"/>
    <w:rsid w:val="00CA44F6"/>
    <w:rsid w:val="00CA763B"/>
    <w:rsid w:val="00CB08F3"/>
    <w:rsid w:val="00CB2700"/>
    <w:rsid w:val="00CB4A31"/>
    <w:rsid w:val="00CB6AB6"/>
    <w:rsid w:val="00D11FEB"/>
    <w:rsid w:val="00D23396"/>
    <w:rsid w:val="00D23F6A"/>
    <w:rsid w:val="00D303AB"/>
    <w:rsid w:val="00D36E17"/>
    <w:rsid w:val="00D4142C"/>
    <w:rsid w:val="00D43F88"/>
    <w:rsid w:val="00D45BCB"/>
    <w:rsid w:val="00D5527B"/>
    <w:rsid w:val="00DA326E"/>
    <w:rsid w:val="00DB6A8C"/>
    <w:rsid w:val="00DC3914"/>
    <w:rsid w:val="00DD3279"/>
    <w:rsid w:val="00DD4830"/>
    <w:rsid w:val="00DE41F0"/>
    <w:rsid w:val="00DF1DBB"/>
    <w:rsid w:val="00DF1EFE"/>
    <w:rsid w:val="00DF62C6"/>
    <w:rsid w:val="00E05802"/>
    <w:rsid w:val="00E1232B"/>
    <w:rsid w:val="00E12E26"/>
    <w:rsid w:val="00E27EAC"/>
    <w:rsid w:val="00E31CED"/>
    <w:rsid w:val="00E36409"/>
    <w:rsid w:val="00E37CC6"/>
    <w:rsid w:val="00E5573F"/>
    <w:rsid w:val="00E662D9"/>
    <w:rsid w:val="00E67131"/>
    <w:rsid w:val="00E75BBA"/>
    <w:rsid w:val="00E92BFD"/>
    <w:rsid w:val="00EA1FF2"/>
    <w:rsid w:val="00EA7078"/>
    <w:rsid w:val="00EB0AC8"/>
    <w:rsid w:val="00EB1485"/>
    <w:rsid w:val="00EC07E4"/>
    <w:rsid w:val="00EC26B5"/>
    <w:rsid w:val="00EC3799"/>
    <w:rsid w:val="00EC7E00"/>
    <w:rsid w:val="00ED1450"/>
    <w:rsid w:val="00ED238F"/>
    <w:rsid w:val="00EE3B9F"/>
    <w:rsid w:val="00EE61BF"/>
    <w:rsid w:val="00EF17D8"/>
    <w:rsid w:val="00EF3E8F"/>
    <w:rsid w:val="00F15049"/>
    <w:rsid w:val="00F32245"/>
    <w:rsid w:val="00F360EE"/>
    <w:rsid w:val="00F520E6"/>
    <w:rsid w:val="00F62019"/>
    <w:rsid w:val="00F63374"/>
    <w:rsid w:val="00F634BB"/>
    <w:rsid w:val="00F67182"/>
    <w:rsid w:val="00F7158D"/>
    <w:rsid w:val="00F73067"/>
    <w:rsid w:val="00F82320"/>
    <w:rsid w:val="00F91EB6"/>
    <w:rsid w:val="00F94233"/>
    <w:rsid w:val="00FB2FD6"/>
    <w:rsid w:val="00FC3942"/>
    <w:rsid w:val="00FD2AFB"/>
    <w:rsid w:val="00FD5CB0"/>
    <w:rsid w:val="00FE2A3D"/>
    <w:rsid w:val="00FE6D92"/>
    <w:rsid w:val="00FF2CC6"/>
    <w:rsid w:val="00FF62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45BCB"/>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F17D8"/>
    <w:pPr>
      <w:spacing w:after="0" w:line="240" w:lineRule="auto"/>
    </w:pPr>
  </w:style>
  <w:style w:type="table" w:styleId="TableGrid">
    <w:name w:val="Table Grid"/>
    <w:basedOn w:val="TableNormal"/>
    <w:uiPriority w:val="99"/>
    <w:rsid w:val="00EF17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07C93"/>
    <w:rPr>
      <w:color w:val="0000FF" w:themeColor="hyperlink"/>
      <w:u w:val="single"/>
    </w:rPr>
  </w:style>
  <w:style w:type="character" w:customStyle="1" w:styleId="Heading1Char">
    <w:name w:val="Heading 1 Char"/>
    <w:basedOn w:val="DefaultParagraphFont"/>
    <w:link w:val="Heading1"/>
    <w:uiPriority w:val="9"/>
    <w:rsid w:val="00D45BCB"/>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semiHidden/>
    <w:unhideWhenUsed/>
    <w:rsid w:val="002B49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B49CA"/>
  </w:style>
  <w:style w:type="paragraph" w:styleId="Footer">
    <w:name w:val="footer"/>
    <w:basedOn w:val="Normal"/>
    <w:link w:val="FooterChar"/>
    <w:uiPriority w:val="99"/>
    <w:unhideWhenUsed/>
    <w:rsid w:val="002B49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49CA"/>
  </w:style>
  <w:style w:type="paragraph" w:styleId="BalloonText">
    <w:name w:val="Balloon Text"/>
    <w:basedOn w:val="Normal"/>
    <w:link w:val="BalloonTextChar"/>
    <w:uiPriority w:val="99"/>
    <w:semiHidden/>
    <w:unhideWhenUsed/>
    <w:rsid w:val="00EE3B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3B9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45BCB"/>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F17D8"/>
    <w:pPr>
      <w:spacing w:after="0" w:line="240" w:lineRule="auto"/>
    </w:pPr>
  </w:style>
  <w:style w:type="table" w:styleId="TableGrid">
    <w:name w:val="Table Grid"/>
    <w:basedOn w:val="TableNormal"/>
    <w:uiPriority w:val="99"/>
    <w:rsid w:val="00EF17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07C93"/>
    <w:rPr>
      <w:color w:val="0000FF" w:themeColor="hyperlink"/>
      <w:u w:val="single"/>
    </w:rPr>
  </w:style>
  <w:style w:type="character" w:customStyle="1" w:styleId="Heading1Char">
    <w:name w:val="Heading 1 Char"/>
    <w:basedOn w:val="DefaultParagraphFont"/>
    <w:link w:val="Heading1"/>
    <w:uiPriority w:val="9"/>
    <w:rsid w:val="00D45BCB"/>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semiHidden/>
    <w:unhideWhenUsed/>
    <w:rsid w:val="002B49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B49CA"/>
  </w:style>
  <w:style w:type="paragraph" w:styleId="Footer">
    <w:name w:val="footer"/>
    <w:basedOn w:val="Normal"/>
    <w:link w:val="FooterChar"/>
    <w:uiPriority w:val="99"/>
    <w:unhideWhenUsed/>
    <w:rsid w:val="002B49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49CA"/>
  </w:style>
  <w:style w:type="paragraph" w:styleId="BalloonText">
    <w:name w:val="Balloon Text"/>
    <w:basedOn w:val="Normal"/>
    <w:link w:val="BalloonTextChar"/>
    <w:uiPriority w:val="99"/>
    <w:semiHidden/>
    <w:unhideWhenUsed/>
    <w:rsid w:val="00EE3B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3B9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088421">
      <w:bodyDiv w:val="1"/>
      <w:marLeft w:val="0"/>
      <w:marRight w:val="0"/>
      <w:marTop w:val="0"/>
      <w:marBottom w:val="0"/>
      <w:divBdr>
        <w:top w:val="none" w:sz="0" w:space="0" w:color="auto"/>
        <w:left w:val="none" w:sz="0" w:space="0" w:color="auto"/>
        <w:bottom w:val="none" w:sz="0" w:space="0" w:color="auto"/>
        <w:right w:val="none" w:sz="0" w:space="0" w:color="auto"/>
      </w:divBdr>
    </w:div>
    <w:div w:id="251355303">
      <w:bodyDiv w:val="1"/>
      <w:marLeft w:val="0"/>
      <w:marRight w:val="0"/>
      <w:marTop w:val="0"/>
      <w:marBottom w:val="0"/>
      <w:divBdr>
        <w:top w:val="none" w:sz="0" w:space="0" w:color="auto"/>
        <w:left w:val="none" w:sz="0" w:space="0" w:color="auto"/>
        <w:bottom w:val="none" w:sz="0" w:space="0" w:color="auto"/>
        <w:right w:val="none" w:sz="0" w:space="0" w:color="auto"/>
      </w:divBdr>
      <w:divsChild>
        <w:div w:id="1137450136">
          <w:marLeft w:val="0"/>
          <w:marRight w:val="0"/>
          <w:marTop w:val="0"/>
          <w:marBottom w:val="0"/>
          <w:divBdr>
            <w:top w:val="none" w:sz="0" w:space="0" w:color="auto"/>
            <w:left w:val="none" w:sz="0" w:space="0" w:color="auto"/>
            <w:bottom w:val="none" w:sz="0" w:space="0" w:color="auto"/>
            <w:right w:val="none" w:sz="0" w:space="0" w:color="auto"/>
          </w:divBdr>
          <w:divsChild>
            <w:div w:id="885331504">
              <w:marLeft w:val="0"/>
              <w:marRight w:val="0"/>
              <w:marTop w:val="0"/>
              <w:marBottom w:val="0"/>
              <w:divBdr>
                <w:top w:val="none" w:sz="0" w:space="0" w:color="auto"/>
                <w:left w:val="none" w:sz="0" w:space="0" w:color="auto"/>
                <w:bottom w:val="none" w:sz="0" w:space="0" w:color="auto"/>
                <w:right w:val="none" w:sz="0" w:space="0" w:color="auto"/>
              </w:divBdr>
              <w:divsChild>
                <w:div w:id="1688946127">
                  <w:marLeft w:val="0"/>
                  <w:marRight w:val="0"/>
                  <w:marTop w:val="0"/>
                  <w:marBottom w:val="0"/>
                  <w:divBdr>
                    <w:top w:val="none" w:sz="0" w:space="0" w:color="auto"/>
                    <w:left w:val="none" w:sz="0" w:space="0" w:color="auto"/>
                    <w:bottom w:val="none" w:sz="0" w:space="0" w:color="auto"/>
                    <w:right w:val="none" w:sz="0" w:space="0" w:color="auto"/>
                  </w:divBdr>
                  <w:divsChild>
                    <w:div w:id="1519346350">
                      <w:marLeft w:val="0"/>
                      <w:marRight w:val="0"/>
                      <w:marTop w:val="0"/>
                      <w:marBottom w:val="0"/>
                      <w:divBdr>
                        <w:top w:val="none" w:sz="0" w:space="0" w:color="auto"/>
                        <w:left w:val="none" w:sz="0" w:space="0" w:color="auto"/>
                        <w:bottom w:val="none" w:sz="0" w:space="0" w:color="auto"/>
                        <w:right w:val="none" w:sz="0" w:space="0" w:color="auto"/>
                      </w:divBdr>
                      <w:divsChild>
                        <w:div w:id="896164423">
                          <w:marLeft w:val="0"/>
                          <w:marRight w:val="0"/>
                          <w:marTop w:val="0"/>
                          <w:marBottom w:val="0"/>
                          <w:divBdr>
                            <w:top w:val="none" w:sz="0" w:space="0" w:color="auto"/>
                            <w:left w:val="none" w:sz="0" w:space="0" w:color="auto"/>
                            <w:bottom w:val="none" w:sz="0" w:space="0" w:color="auto"/>
                            <w:right w:val="none" w:sz="0" w:space="0" w:color="auto"/>
                          </w:divBdr>
                          <w:divsChild>
                            <w:div w:id="1395740252">
                              <w:marLeft w:val="0"/>
                              <w:marRight w:val="0"/>
                              <w:marTop w:val="0"/>
                              <w:marBottom w:val="0"/>
                              <w:divBdr>
                                <w:top w:val="none" w:sz="0" w:space="0" w:color="auto"/>
                                <w:left w:val="none" w:sz="0" w:space="0" w:color="auto"/>
                                <w:bottom w:val="none" w:sz="0" w:space="0" w:color="auto"/>
                                <w:right w:val="none" w:sz="0" w:space="0" w:color="auto"/>
                              </w:divBdr>
                              <w:divsChild>
                                <w:div w:id="1661075648">
                                  <w:marLeft w:val="0"/>
                                  <w:marRight w:val="0"/>
                                  <w:marTop w:val="0"/>
                                  <w:marBottom w:val="0"/>
                                  <w:divBdr>
                                    <w:top w:val="none" w:sz="0" w:space="0" w:color="auto"/>
                                    <w:left w:val="none" w:sz="0" w:space="0" w:color="auto"/>
                                    <w:bottom w:val="none" w:sz="0" w:space="0" w:color="auto"/>
                                    <w:right w:val="none" w:sz="0" w:space="0" w:color="auto"/>
                                  </w:divBdr>
                                  <w:divsChild>
                                    <w:div w:id="740175301">
                                      <w:marLeft w:val="0"/>
                                      <w:marRight w:val="0"/>
                                      <w:marTop w:val="0"/>
                                      <w:marBottom w:val="0"/>
                                      <w:divBdr>
                                        <w:top w:val="none" w:sz="0" w:space="0" w:color="auto"/>
                                        <w:left w:val="none" w:sz="0" w:space="0" w:color="auto"/>
                                        <w:bottom w:val="none" w:sz="0" w:space="0" w:color="auto"/>
                                        <w:right w:val="none" w:sz="0" w:space="0" w:color="auto"/>
                                      </w:divBdr>
                                      <w:divsChild>
                                        <w:div w:id="1471635607">
                                          <w:marLeft w:val="0"/>
                                          <w:marRight w:val="0"/>
                                          <w:marTop w:val="0"/>
                                          <w:marBottom w:val="0"/>
                                          <w:divBdr>
                                            <w:top w:val="none" w:sz="0" w:space="0" w:color="auto"/>
                                            <w:left w:val="none" w:sz="0" w:space="0" w:color="auto"/>
                                            <w:bottom w:val="none" w:sz="0" w:space="0" w:color="auto"/>
                                            <w:right w:val="none" w:sz="0" w:space="0" w:color="auto"/>
                                          </w:divBdr>
                                          <w:divsChild>
                                            <w:div w:id="1736660316">
                                              <w:marLeft w:val="0"/>
                                              <w:marRight w:val="0"/>
                                              <w:marTop w:val="0"/>
                                              <w:marBottom w:val="0"/>
                                              <w:divBdr>
                                                <w:top w:val="none" w:sz="0" w:space="0" w:color="auto"/>
                                                <w:left w:val="none" w:sz="0" w:space="0" w:color="auto"/>
                                                <w:bottom w:val="none" w:sz="0" w:space="0" w:color="auto"/>
                                                <w:right w:val="none" w:sz="0" w:space="0" w:color="auto"/>
                                              </w:divBdr>
                                              <w:divsChild>
                                                <w:div w:id="1199975123">
                                                  <w:marLeft w:val="0"/>
                                                  <w:marRight w:val="0"/>
                                                  <w:marTop w:val="0"/>
                                                  <w:marBottom w:val="0"/>
                                                  <w:divBdr>
                                                    <w:top w:val="none" w:sz="0" w:space="0" w:color="auto"/>
                                                    <w:left w:val="none" w:sz="0" w:space="0" w:color="auto"/>
                                                    <w:bottom w:val="none" w:sz="0" w:space="0" w:color="auto"/>
                                                    <w:right w:val="none" w:sz="0" w:space="0" w:color="auto"/>
                                                  </w:divBdr>
                                                  <w:divsChild>
                                                    <w:div w:id="232932919">
                                                      <w:marLeft w:val="0"/>
                                                      <w:marRight w:val="0"/>
                                                      <w:marTop w:val="0"/>
                                                      <w:marBottom w:val="0"/>
                                                      <w:divBdr>
                                                        <w:top w:val="none" w:sz="0" w:space="0" w:color="auto"/>
                                                        <w:left w:val="none" w:sz="0" w:space="0" w:color="auto"/>
                                                        <w:bottom w:val="none" w:sz="0" w:space="0" w:color="auto"/>
                                                        <w:right w:val="none" w:sz="0" w:space="0" w:color="auto"/>
                                                      </w:divBdr>
                                                      <w:divsChild>
                                                        <w:div w:id="1467502144">
                                                          <w:marLeft w:val="0"/>
                                                          <w:marRight w:val="0"/>
                                                          <w:marTop w:val="0"/>
                                                          <w:marBottom w:val="0"/>
                                                          <w:divBdr>
                                                            <w:top w:val="none" w:sz="0" w:space="0" w:color="auto"/>
                                                            <w:left w:val="none" w:sz="0" w:space="0" w:color="auto"/>
                                                            <w:bottom w:val="none" w:sz="0" w:space="0" w:color="auto"/>
                                                            <w:right w:val="none" w:sz="0" w:space="0" w:color="auto"/>
                                                          </w:divBdr>
                                                          <w:divsChild>
                                                            <w:div w:id="1802648432">
                                                              <w:marLeft w:val="0"/>
                                                              <w:marRight w:val="150"/>
                                                              <w:marTop w:val="0"/>
                                                              <w:marBottom w:val="150"/>
                                                              <w:divBdr>
                                                                <w:top w:val="none" w:sz="0" w:space="0" w:color="auto"/>
                                                                <w:left w:val="none" w:sz="0" w:space="0" w:color="auto"/>
                                                                <w:bottom w:val="none" w:sz="0" w:space="0" w:color="auto"/>
                                                                <w:right w:val="none" w:sz="0" w:space="0" w:color="auto"/>
                                                              </w:divBdr>
                                                              <w:divsChild>
                                                                <w:div w:id="1981572062">
                                                                  <w:marLeft w:val="0"/>
                                                                  <w:marRight w:val="0"/>
                                                                  <w:marTop w:val="0"/>
                                                                  <w:marBottom w:val="0"/>
                                                                  <w:divBdr>
                                                                    <w:top w:val="none" w:sz="0" w:space="0" w:color="auto"/>
                                                                    <w:left w:val="none" w:sz="0" w:space="0" w:color="auto"/>
                                                                    <w:bottom w:val="none" w:sz="0" w:space="0" w:color="auto"/>
                                                                    <w:right w:val="none" w:sz="0" w:space="0" w:color="auto"/>
                                                                  </w:divBdr>
                                                                  <w:divsChild>
                                                                    <w:div w:id="163513597">
                                                                      <w:marLeft w:val="0"/>
                                                                      <w:marRight w:val="0"/>
                                                                      <w:marTop w:val="0"/>
                                                                      <w:marBottom w:val="0"/>
                                                                      <w:divBdr>
                                                                        <w:top w:val="none" w:sz="0" w:space="0" w:color="auto"/>
                                                                        <w:left w:val="none" w:sz="0" w:space="0" w:color="auto"/>
                                                                        <w:bottom w:val="none" w:sz="0" w:space="0" w:color="auto"/>
                                                                        <w:right w:val="none" w:sz="0" w:space="0" w:color="auto"/>
                                                                      </w:divBdr>
                                                                      <w:divsChild>
                                                                        <w:div w:id="402147266">
                                                                          <w:marLeft w:val="0"/>
                                                                          <w:marRight w:val="0"/>
                                                                          <w:marTop w:val="0"/>
                                                                          <w:marBottom w:val="0"/>
                                                                          <w:divBdr>
                                                                            <w:top w:val="none" w:sz="0" w:space="0" w:color="auto"/>
                                                                            <w:left w:val="none" w:sz="0" w:space="0" w:color="auto"/>
                                                                            <w:bottom w:val="none" w:sz="0" w:space="0" w:color="auto"/>
                                                                            <w:right w:val="none" w:sz="0" w:space="0" w:color="auto"/>
                                                                          </w:divBdr>
                                                                          <w:divsChild>
                                                                            <w:div w:id="2120566963">
                                                                              <w:marLeft w:val="0"/>
                                                                              <w:marRight w:val="0"/>
                                                                              <w:marTop w:val="0"/>
                                                                              <w:marBottom w:val="0"/>
                                                                              <w:divBdr>
                                                                                <w:top w:val="none" w:sz="0" w:space="0" w:color="auto"/>
                                                                                <w:left w:val="none" w:sz="0" w:space="0" w:color="auto"/>
                                                                                <w:bottom w:val="none" w:sz="0" w:space="0" w:color="auto"/>
                                                                                <w:right w:val="none" w:sz="0" w:space="0" w:color="auto"/>
                                                                              </w:divBdr>
                                                                              <w:divsChild>
                                                                                <w:div w:id="118190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6517541">
      <w:bodyDiv w:val="1"/>
      <w:marLeft w:val="0"/>
      <w:marRight w:val="0"/>
      <w:marTop w:val="0"/>
      <w:marBottom w:val="0"/>
      <w:divBdr>
        <w:top w:val="none" w:sz="0" w:space="0" w:color="auto"/>
        <w:left w:val="none" w:sz="0" w:space="0" w:color="auto"/>
        <w:bottom w:val="none" w:sz="0" w:space="0" w:color="auto"/>
        <w:right w:val="none" w:sz="0" w:space="0" w:color="auto"/>
      </w:divBdr>
    </w:div>
    <w:div w:id="1077749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henryan@missouri.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EA6AA3-07EC-4D10-8C4F-8376AC53C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4</Pages>
  <Words>1282</Words>
  <Characters>7310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2012-07-13T22:26:00Z</cp:lastPrinted>
  <dcterms:created xsi:type="dcterms:W3CDTF">2012-07-13T21:11:00Z</dcterms:created>
  <dcterms:modified xsi:type="dcterms:W3CDTF">2012-07-13T23:15:00Z</dcterms:modified>
</cp:coreProperties>
</file>