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9BB" w:rsidRDefault="002D59BB" w:rsidP="00F36A4D">
      <w:pPr>
        <w:jc w:val="center"/>
      </w:pPr>
    </w:p>
    <w:p w:rsidR="00F36A4D" w:rsidRDefault="00F36A4D" w:rsidP="00F36A4D">
      <w:pPr>
        <w:jc w:val="center"/>
      </w:pPr>
    </w:p>
    <w:p w:rsidR="00F36A4D" w:rsidRDefault="00F36A4D" w:rsidP="00F36A4D">
      <w:pPr>
        <w:jc w:val="center"/>
      </w:pPr>
    </w:p>
    <w:p w:rsidR="00253B38" w:rsidRDefault="00253B38" w:rsidP="00F36A4D">
      <w:pPr>
        <w:jc w:val="center"/>
        <w:rPr>
          <w:b/>
        </w:rPr>
      </w:pPr>
    </w:p>
    <w:p w:rsidR="00253B38" w:rsidRDefault="00253B38" w:rsidP="00F36A4D">
      <w:pPr>
        <w:jc w:val="center"/>
        <w:rPr>
          <w:b/>
        </w:rPr>
      </w:pPr>
    </w:p>
    <w:p w:rsidR="00253B38" w:rsidRDefault="00253B38" w:rsidP="00F36A4D">
      <w:pPr>
        <w:jc w:val="center"/>
        <w:rPr>
          <w:b/>
        </w:rPr>
      </w:pPr>
    </w:p>
    <w:p w:rsidR="00F36A4D" w:rsidRPr="002026A9" w:rsidRDefault="006D177B" w:rsidP="00F36A4D">
      <w:pPr>
        <w:jc w:val="center"/>
        <w:rPr>
          <w:b/>
        </w:rPr>
      </w:pPr>
      <w:r>
        <w:rPr>
          <w:b/>
        </w:rPr>
        <w:t xml:space="preserve">Barriers to New Mexico Teacher’s </w:t>
      </w:r>
      <w:r w:rsidR="0050196A">
        <w:rPr>
          <w:b/>
        </w:rPr>
        <w:t>Offering Science Credit</w:t>
      </w:r>
    </w:p>
    <w:p w:rsidR="008D7568" w:rsidRDefault="00F36A4D" w:rsidP="008D7568">
      <w:pPr>
        <w:spacing w:after="0" w:line="480" w:lineRule="auto"/>
        <w:jc w:val="center"/>
        <w:rPr>
          <w:rStyle w:val="Hyperlink"/>
          <w:color w:val="auto"/>
          <w:u w:val="none"/>
        </w:rPr>
      </w:pPr>
      <w:r>
        <w:t>Steven “Boot” Chumbley</w:t>
      </w:r>
      <w:r w:rsidR="008D7568">
        <w:t xml:space="preserve"> &amp; </w:t>
      </w:r>
      <w:r w:rsidR="008D7568">
        <w:rPr>
          <w:rStyle w:val="Hyperlink"/>
          <w:color w:val="auto"/>
          <w:u w:val="none"/>
        </w:rPr>
        <w:t>Mark Russell</w:t>
      </w:r>
    </w:p>
    <w:p w:rsidR="00F36A4D" w:rsidRDefault="00F36A4D" w:rsidP="005E0C7B">
      <w:pPr>
        <w:spacing w:after="0" w:line="480" w:lineRule="auto"/>
        <w:jc w:val="center"/>
      </w:pPr>
    </w:p>
    <w:p w:rsidR="00F36A4D" w:rsidRDefault="00F36A4D" w:rsidP="005E0C7B">
      <w:pPr>
        <w:spacing w:after="0" w:line="480" w:lineRule="auto"/>
        <w:jc w:val="center"/>
      </w:pPr>
      <w:r>
        <w:t>1500 S. Ave. K, Station 11</w:t>
      </w:r>
    </w:p>
    <w:p w:rsidR="00F36A4D" w:rsidRDefault="00F36A4D" w:rsidP="005E0C7B">
      <w:pPr>
        <w:spacing w:after="0" w:line="480" w:lineRule="auto"/>
        <w:jc w:val="center"/>
      </w:pPr>
      <w:r>
        <w:t>Portales, NM 88130</w:t>
      </w:r>
    </w:p>
    <w:p w:rsidR="00F36A4D" w:rsidRDefault="00F36A4D" w:rsidP="005E0C7B">
      <w:pPr>
        <w:spacing w:after="0" w:line="480" w:lineRule="auto"/>
        <w:jc w:val="center"/>
      </w:pPr>
      <w:r>
        <w:t>575-562-2517</w:t>
      </w:r>
    </w:p>
    <w:p w:rsidR="00F36A4D" w:rsidRDefault="00F36A4D" w:rsidP="005E0C7B">
      <w:pPr>
        <w:spacing w:after="0" w:line="480" w:lineRule="auto"/>
        <w:jc w:val="center"/>
      </w:pPr>
      <w:r w:rsidRPr="00900F70">
        <w:t>boot.chumbley@enmu.edu</w:t>
      </w:r>
    </w:p>
    <w:p w:rsidR="008D7568" w:rsidRDefault="008D7568" w:rsidP="00B114EF">
      <w:pPr>
        <w:spacing w:after="0" w:line="480" w:lineRule="auto"/>
        <w:jc w:val="center"/>
        <w:rPr>
          <w:rStyle w:val="Hyperlink"/>
          <w:color w:val="auto"/>
          <w:u w:val="none"/>
        </w:rPr>
      </w:pPr>
    </w:p>
    <w:p w:rsidR="00B114EF" w:rsidRDefault="00B114EF" w:rsidP="00B114EF">
      <w:pPr>
        <w:spacing w:after="0" w:line="480" w:lineRule="auto"/>
        <w:jc w:val="center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University of Arkansas – Division of Agriculture</w:t>
      </w:r>
    </w:p>
    <w:p w:rsidR="00B114EF" w:rsidRDefault="00B114EF" w:rsidP="00B114EF">
      <w:pPr>
        <w:spacing w:after="0" w:line="480" w:lineRule="auto"/>
        <w:jc w:val="center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2301 South University Ave</w:t>
      </w:r>
    </w:p>
    <w:p w:rsidR="00B114EF" w:rsidRDefault="00B114EF" w:rsidP="00B114EF">
      <w:pPr>
        <w:spacing w:after="0" w:line="480" w:lineRule="auto"/>
        <w:jc w:val="center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Little Rock, AR 72201-4940</w:t>
      </w:r>
    </w:p>
    <w:p w:rsidR="00900F70" w:rsidRDefault="00900F70" w:rsidP="00B114EF">
      <w:pPr>
        <w:spacing w:after="0" w:line="480" w:lineRule="auto"/>
        <w:jc w:val="center"/>
        <w:rPr>
          <w:b/>
        </w:rPr>
      </w:pPr>
      <w:r w:rsidRPr="0054414E">
        <w:t>mrrussell@uaex.edu</w:t>
      </w:r>
    </w:p>
    <w:p w:rsidR="00F36A4D" w:rsidRDefault="00F36A4D" w:rsidP="005E0C7B">
      <w:pPr>
        <w:spacing w:after="0" w:line="480" w:lineRule="auto"/>
        <w:jc w:val="center"/>
      </w:pPr>
    </w:p>
    <w:p w:rsidR="00F36A4D" w:rsidRDefault="00F36A4D">
      <w:r>
        <w:br w:type="page"/>
      </w:r>
    </w:p>
    <w:p w:rsidR="0050196A" w:rsidRPr="002026A9" w:rsidRDefault="0050196A" w:rsidP="0050196A">
      <w:pPr>
        <w:jc w:val="center"/>
        <w:rPr>
          <w:b/>
        </w:rPr>
      </w:pPr>
      <w:r>
        <w:rPr>
          <w:b/>
        </w:rPr>
        <w:lastRenderedPageBreak/>
        <w:t>Barriers to New Mexico Teacher’s Offering Science Credit</w:t>
      </w:r>
    </w:p>
    <w:p w:rsidR="00F36A4D" w:rsidRDefault="002026A9" w:rsidP="002026A9">
      <w:pPr>
        <w:spacing w:after="0" w:line="240" w:lineRule="auto"/>
        <w:jc w:val="center"/>
        <w:rPr>
          <w:b/>
        </w:rPr>
      </w:pPr>
      <w:r w:rsidRPr="00F0602E">
        <w:rPr>
          <w:b/>
        </w:rPr>
        <w:t>Introduction</w:t>
      </w:r>
      <w:r w:rsidR="00317444">
        <w:rPr>
          <w:b/>
        </w:rPr>
        <w:t>/Need for Research</w:t>
      </w:r>
    </w:p>
    <w:p w:rsidR="00E33B8B" w:rsidRPr="00F0602E" w:rsidRDefault="00E33B8B" w:rsidP="002026A9">
      <w:pPr>
        <w:spacing w:after="0" w:line="240" w:lineRule="auto"/>
        <w:jc w:val="center"/>
        <w:rPr>
          <w:b/>
        </w:rPr>
      </w:pPr>
    </w:p>
    <w:p w:rsidR="002026A9" w:rsidRDefault="007C702D" w:rsidP="00E86330">
      <w:pPr>
        <w:autoSpaceDE w:val="0"/>
        <w:autoSpaceDN w:val="0"/>
        <w:adjustRightInd w:val="0"/>
        <w:spacing w:after="0" w:line="240" w:lineRule="auto"/>
        <w:ind w:firstLine="720"/>
      </w:pPr>
      <w:r>
        <w:t>Throughout the country states are endeavoring</w:t>
      </w:r>
      <w:r w:rsidR="00B463CD" w:rsidRPr="000B6E02">
        <w:t xml:space="preserve"> to </w:t>
      </w:r>
      <w:r>
        <w:t>integrate more science</w:t>
      </w:r>
      <w:r w:rsidR="00B463CD" w:rsidRPr="000B6E02">
        <w:t xml:space="preserve"> in their agriculture </w:t>
      </w:r>
      <w:r>
        <w:t>programs and offer science credit through agriculture courses</w:t>
      </w:r>
      <w:r w:rsidR="00B463CD" w:rsidRPr="000B6E02">
        <w:t xml:space="preserve"> </w:t>
      </w:r>
      <w:r w:rsidR="00B463CD">
        <w:t>(Thompson &amp; Schumacher, 1998</w:t>
      </w:r>
      <w:r>
        <w:t xml:space="preserve">; </w:t>
      </w:r>
      <w:proofErr w:type="spellStart"/>
      <w:r>
        <w:t>Warnick</w:t>
      </w:r>
      <w:proofErr w:type="spellEnd"/>
      <w:r>
        <w:t xml:space="preserve"> &amp; Thompson, 2007</w:t>
      </w:r>
      <w:r w:rsidR="00B463CD">
        <w:t>).</w:t>
      </w:r>
      <w:r w:rsidR="00C0370B">
        <w:t xml:space="preserve"> With increased graduation requirements</w:t>
      </w:r>
      <w:r w:rsidR="00A15707">
        <w:t>,</w:t>
      </w:r>
      <w:r w:rsidR="00C0370B">
        <w:t xml:space="preserve"> has come </w:t>
      </w:r>
      <w:r w:rsidR="00A15707">
        <w:t xml:space="preserve">a </w:t>
      </w:r>
      <w:r w:rsidR="00C0370B">
        <w:t>greater need for the integration of science in</w:t>
      </w:r>
      <w:r w:rsidR="00452C48">
        <w:t xml:space="preserve"> career and technology courses. </w:t>
      </w:r>
      <w:r w:rsidR="000C30CC">
        <w:t>Various disciplines, including science and agriculture science courses, relate to each other and share common information that the brain ca</w:t>
      </w:r>
      <w:r w:rsidR="005C186E">
        <w:t>n recognize (Caine &amp; Caine, 2006</w:t>
      </w:r>
      <w:r w:rsidR="000C30CC">
        <w:t xml:space="preserve">). </w:t>
      </w:r>
      <w:r w:rsidR="007045FE">
        <w:t xml:space="preserve">Previous studies have found that the integration of science </w:t>
      </w:r>
      <w:r w:rsidR="00AA776B">
        <w:t>principles in agriculture courses resulted in higher learning from students (</w:t>
      </w:r>
      <w:r w:rsidR="00996E36">
        <w:t>Osborne &amp; Dyer, 1998</w:t>
      </w:r>
      <w:r w:rsidR="00C70A87">
        <w:t xml:space="preserve">; </w:t>
      </w:r>
      <w:proofErr w:type="spellStart"/>
      <w:r w:rsidR="00C70A87">
        <w:t>Chiasson</w:t>
      </w:r>
      <w:proofErr w:type="spellEnd"/>
      <w:r w:rsidR="00C70A87">
        <w:t xml:space="preserve"> &amp; Burnett, 2001</w:t>
      </w:r>
      <w:r w:rsidR="00996E36">
        <w:t xml:space="preserve">). </w:t>
      </w:r>
    </w:p>
    <w:p w:rsidR="00586F4A" w:rsidRDefault="00586F4A" w:rsidP="00586F4A">
      <w:pPr>
        <w:spacing w:after="0" w:line="240" w:lineRule="auto"/>
      </w:pPr>
    </w:p>
    <w:p w:rsidR="00F140EF" w:rsidRPr="00223E3D" w:rsidRDefault="00B602E7" w:rsidP="004427FB">
      <w:pPr>
        <w:pStyle w:val="Default"/>
        <w:ind w:firstLine="720"/>
        <w:rPr>
          <w:rFonts w:ascii="Times New Roman" w:hAnsi="Times New Roman" w:cs="Times New Roman"/>
        </w:rPr>
      </w:pPr>
      <w:r w:rsidRPr="00223E3D">
        <w:rPr>
          <w:rFonts w:ascii="Times New Roman" w:hAnsi="Times New Roman" w:cs="Times New Roman"/>
        </w:rPr>
        <w:t xml:space="preserve">Previous studies have gauged </w:t>
      </w:r>
      <w:r w:rsidR="00D1672F">
        <w:rPr>
          <w:rFonts w:ascii="Times New Roman" w:hAnsi="Times New Roman" w:cs="Times New Roman"/>
        </w:rPr>
        <w:t>teacher</w:t>
      </w:r>
      <w:r w:rsidR="001B26F0" w:rsidRPr="00223E3D">
        <w:rPr>
          <w:rFonts w:ascii="Times New Roman" w:hAnsi="Times New Roman" w:cs="Times New Roman"/>
        </w:rPr>
        <w:t>s</w:t>
      </w:r>
      <w:r w:rsidR="00D1672F">
        <w:rPr>
          <w:rFonts w:ascii="Times New Roman" w:hAnsi="Times New Roman" w:cs="Times New Roman"/>
        </w:rPr>
        <w:t>’</w:t>
      </w:r>
      <w:r w:rsidRPr="00223E3D">
        <w:rPr>
          <w:rFonts w:ascii="Times New Roman" w:hAnsi="Times New Roman" w:cs="Times New Roman"/>
        </w:rPr>
        <w:t xml:space="preserve"> </w:t>
      </w:r>
      <w:r w:rsidR="00CA40AB" w:rsidRPr="00223E3D">
        <w:rPr>
          <w:rFonts w:ascii="Times New Roman" w:hAnsi="Times New Roman" w:cs="Times New Roman"/>
        </w:rPr>
        <w:t>perceptions</w:t>
      </w:r>
      <w:r w:rsidR="00DA3EFC" w:rsidRPr="00223E3D">
        <w:rPr>
          <w:rFonts w:ascii="Times New Roman" w:hAnsi="Times New Roman" w:cs="Times New Roman"/>
        </w:rPr>
        <w:t xml:space="preserve"> of science integration, but no recent formal research has been done </w:t>
      </w:r>
      <w:r w:rsidR="008415E9" w:rsidRPr="00223E3D">
        <w:rPr>
          <w:rFonts w:ascii="Times New Roman" w:hAnsi="Times New Roman" w:cs="Times New Roman"/>
        </w:rPr>
        <w:t>focusing on the state</w:t>
      </w:r>
      <w:r w:rsidR="00DA3EFC" w:rsidRPr="00223E3D">
        <w:rPr>
          <w:rFonts w:ascii="Times New Roman" w:hAnsi="Times New Roman" w:cs="Times New Roman"/>
        </w:rPr>
        <w:t xml:space="preserve"> of New Mexico. </w:t>
      </w:r>
      <w:r w:rsidR="00223E3D" w:rsidRPr="00223E3D">
        <w:rPr>
          <w:rFonts w:ascii="Times New Roman" w:hAnsi="Times New Roman" w:cs="Times New Roman"/>
        </w:rPr>
        <w:t>The</w:t>
      </w:r>
      <w:r w:rsidR="00223E3D">
        <w:rPr>
          <w:rFonts w:ascii="Times New Roman" w:hAnsi="Times New Roman" w:cs="Times New Roman"/>
        </w:rPr>
        <w:t xml:space="preserve"> current</w:t>
      </w:r>
      <w:r w:rsidR="00223E3D" w:rsidRPr="00223E3D">
        <w:rPr>
          <w:rFonts w:ascii="Times New Roman" w:hAnsi="Times New Roman" w:cs="Times New Roman"/>
        </w:rPr>
        <w:t xml:space="preserve"> </w:t>
      </w:r>
      <w:r w:rsidR="00B903A4">
        <w:rPr>
          <w:rFonts w:ascii="Times New Roman" w:hAnsi="Times New Roman" w:cs="Times New Roman"/>
        </w:rPr>
        <w:t>adequate yearly progress (AYP)</w:t>
      </w:r>
      <w:r w:rsidR="00223E3D" w:rsidRPr="00223E3D">
        <w:rPr>
          <w:rFonts w:ascii="Times New Roman" w:hAnsi="Times New Roman" w:cs="Times New Roman"/>
        </w:rPr>
        <w:t xml:space="preserve"> rankings reveal that nearly </w:t>
      </w:r>
      <w:r w:rsidR="00223E3D" w:rsidRPr="00223E3D">
        <w:rPr>
          <w:rFonts w:ascii="Times New Roman" w:hAnsi="Times New Roman" w:cs="Times New Roman"/>
          <w:bCs/>
        </w:rPr>
        <w:t>87%</w:t>
      </w:r>
      <w:r w:rsidR="00223E3D" w:rsidRPr="00223E3D">
        <w:rPr>
          <w:rFonts w:ascii="Times New Roman" w:hAnsi="Times New Roman" w:cs="Times New Roman"/>
          <w:b/>
          <w:bCs/>
        </w:rPr>
        <w:t xml:space="preserve"> </w:t>
      </w:r>
      <w:r w:rsidR="00223E3D" w:rsidRPr="00223E3D">
        <w:rPr>
          <w:rFonts w:ascii="Times New Roman" w:hAnsi="Times New Roman" w:cs="Times New Roman"/>
        </w:rPr>
        <w:t>of New Mexico’s schools are not making adequate progress under the federal No Child left Behind (NCLB) Act.</w:t>
      </w:r>
      <w:r w:rsidR="00223E3D">
        <w:t xml:space="preserve"> </w:t>
      </w:r>
      <w:r w:rsidR="00223E3D" w:rsidRPr="00223E3D">
        <w:rPr>
          <w:rFonts w:ascii="Times New Roman" w:hAnsi="Times New Roman" w:cs="Times New Roman"/>
        </w:rPr>
        <w:t xml:space="preserve">When it comes to student proficiency, only 42% of New Mexico students perform at grade level in </w:t>
      </w:r>
      <w:r w:rsidR="00223E3D">
        <w:rPr>
          <w:rFonts w:ascii="Times New Roman" w:hAnsi="Times New Roman" w:cs="Times New Roman"/>
        </w:rPr>
        <w:t>science</w:t>
      </w:r>
      <w:r w:rsidR="000038DD">
        <w:rPr>
          <w:rFonts w:ascii="Times New Roman" w:hAnsi="Times New Roman" w:cs="Times New Roman"/>
        </w:rPr>
        <w:t xml:space="preserve"> (L. Behrens NM Public Education Department, personal communication, August 1, 2012)</w:t>
      </w:r>
      <w:r w:rsidR="00223E3D">
        <w:rPr>
          <w:rFonts w:ascii="Times New Roman" w:hAnsi="Times New Roman" w:cs="Times New Roman"/>
        </w:rPr>
        <w:t>.</w:t>
      </w:r>
      <w:r w:rsidR="00223E3D" w:rsidRPr="00223E3D">
        <w:rPr>
          <w:rFonts w:ascii="Times New Roman" w:hAnsi="Times New Roman" w:cs="Times New Roman"/>
        </w:rPr>
        <w:t xml:space="preserve"> </w:t>
      </w:r>
      <w:r w:rsidR="003136B7" w:rsidRPr="00223E3D">
        <w:rPr>
          <w:rFonts w:ascii="Times New Roman" w:hAnsi="Times New Roman" w:cs="Times New Roman"/>
        </w:rPr>
        <w:t xml:space="preserve">The purpose of this study was to determine perceived barriers to New Mexico agriculture science teachers offering science credit within their courses. </w:t>
      </w:r>
      <w:r w:rsidR="00F140EF" w:rsidRPr="00223E3D">
        <w:rPr>
          <w:rFonts w:ascii="Times New Roman" w:hAnsi="Times New Roman" w:cs="Times New Roman"/>
        </w:rPr>
        <w:t>This study addresses Research Priority Three of the American Association for Agricultural Education (AAAE) National Research Agenda – Sufficient Scientific and Professional Workforce That Addresses the Challenges of the 21</w:t>
      </w:r>
      <w:r w:rsidR="00F140EF" w:rsidRPr="00223E3D">
        <w:rPr>
          <w:rFonts w:ascii="Times New Roman" w:hAnsi="Times New Roman" w:cs="Times New Roman"/>
          <w:vertAlign w:val="superscript"/>
        </w:rPr>
        <w:t>st</w:t>
      </w:r>
      <w:r w:rsidR="00F140EF" w:rsidRPr="00223E3D">
        <w:rPr>
          <w:rFonts w:ascii="Times New Roman" w:hAnsi="Times New Roman" w:cs="Times New Roman"/>
        </w:rPr>
        <w:t xml:space="preserve"> Century (</w:t>
      </w:r>
      <w:proofErr w:type="spellStart"/>
      <w:r w:rsidR="00F140EF" w:rsidRPr="00223E3D">
        <w:rPr>
          <w:rFonts w:ascii="Times New Roman" w:hAnsi="Times New Roman" w:cs="Times New Roman"/>
        </w:rPr>
        <w:t>Doerfert</w:t>
      </w:r>
      <w:proofErr w:type="spellEnd"/>
      <w:r w:rsidR="00F140EF" w:rsidRPr="00223E3D">
        <w:rPr>
          <w:rFonts w:ascii="Times New Roman" w:hAnsi="Times New Roman" w:cs="Times New Roman"/>
        </w:rPr>
        <w:t>, 2011).</w:t>
      </w:r>
    </w:p>
    <w:p w:rsidR="00DA3EFC" w:rsidRPr="00223E3D" w:rsidRDefault="00DA3EFC" w:rsidP="00B602E7">
      <w:pPr>
        <w:autoSpaceDE w:val="0"/>
        <w:autoSpaceDN w:val="0"/>
        <w:adjustRightInd w:val="0"/>
        <w:spacing w:after="0" w:line="240" w:lineRule="auto"/>
      </w:pPr>
    </w:p>
    <w:p w:rsidR="00C14011" w:rsidRDefault="004F79EE" w:rsidP="00C1401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>Conceptual</w:t>
      </w:r>
      <w:r w:rsidR="00C14011" w:rsidRPr="00394FC2">
        <w:rPr>
          <w:b/>
        </w:rPr>
        <w:t xml:space="preserve"> Framework</w:t>
      </w:r>
    </w:p>
    <w:p w:rsidR="00E33B8B" w:rsidRDefault="00E33B8B" w:rsidP="00C1401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497461" w:rsidRPr="00497461" w:rsidRDefault="009145C1" w:rsidP="00E86330">
      <w:pPr>
        <w:autoSpaceDE w:val="0"/>
        <w:autoSpaceDN w:val="0"/>
        <w:adjustRightInd w:val="0"/>
        <w:spacing w:after="0" w:line="240" w:lineRule="auto"/>
        <w:ind w:firstLine="720"/>
      </w:pPr>
      <w:r>
        <w:t xml:space="preserve">The importance of </w:t>
      </w:r>
      <w:r w:rsidR="00D1672F">
        <w:t>teacher</w:t>
      </w:r>
      <w:r w:rsidR="00B904B8">
        <w:t>s</w:t>
      </w:r>
      <w:r w:rsidR="00D1672F">
        <w:t>’</w:t>
      </w:r>
      <w:r>
        <w:t xml:space="preserve"> perceptions of science integration has been </w:t>
      </w:r>
      <w:r w:rsidR="00B904B8">
        <w:t>established</w:t>
      </w:r>
      <w:r>
        <w:t xml:space="preserve"> by previous studies by </w:t>
      </w:r>
      <w:proofErr w:type="spellStart"/>
      <w:r>
        <w:t>Balschweid</w:t>
      </w:r>
      <w:proofErr w:type="spellEnd"/>
      <w:r>
        <w:t xml:space="preserve"> &amp; Thompson (2002) and </w:t>
      </w:r>
      <w:proofErr w:type="spellStart"/>
      <w:r>
        <w:t>Warnick</w:t>
      </w:r>
      <w:proofErr w:type="spellEnd"/>
      <w:r>
        <w:t xml:space="preserve"> &amp; Thompson (2007)</w:t>
      </w:r>
      <w:r w:rsidR="005703C1">
        <w:t xml:space="preserve">. </w:t>
      </w:r>
      <w:r w:rsidR="00CE2EC7">
        <w:t>The information obtained from this study is important to</w:t>
      </w:r>
      <w:r w:rsidR="00FC0CC4">
        <w:t xml:space="preserve"> the</w:t>
      </w:r>
      <w:r w:rsidR="00CE2EC7">
        <w:t xml:space="preserve"> development of teacher preparation programs, state in-service and academic accountability within New Mexico agr</w:t>
      </w:r>
      <w:r w:rsidR="00D1672F">
        <w:t>icultural</w:t>
      </w:r>
      <w:r w:rsidR="00CE2EC7">
        <w:t xml:space="preserve"> science programs. </w:t>
      </w:r>
      <w:r w:rsidR="00AE4DE4">
        <w:t>This information is vital for the integration of science concepts and the offering of science credit within the agriculture education curriculum.</w:t>
      </w:r>
    </w:p>
    <w:p w:rsidR="00C14011" w:rsidRDefault="00C14011" w:rsidP="00C14011">
      <w:pPr>
        <w:autoSpaceDE w:val="0"/>
        <w:autoSpaceDN w:val="0"/>
        <w:adjustRightInd w:val="0"/>
        <w:spacing w:after="0" w:line="240" w:lineRule="auto"/>
        <w:jc w:val="center"/>
      </w:pPr>
    </w:p>
    <w:p w:rsidR="00C14011" w:rsidRDefault="00C14011" w:rsidP="00C1401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394FC2">
        <w:rPr>
          <w:b/>
        </w:rPr>
        <w:t>Methodology</w:t>
      </w:r>
    </w:p>
    <w:p w:rsidR="00E33B8B" w:rsidRDefault="00E33B8B" w:rsidP="00C1401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9A2211" w:rsidRPr="009A2211" w:rsidRDefault="009A2211" w:rsidP="00E86330">
      <w:pPr>
        <w:autoSpaceDE w:val="0"/>
        <w:autoSpaceDN w:val="0"/>
        <w:adjustRightInd w:val="0"/>
        <w:spacing w:after="0" w:line="240" w:lineRule="auto"/>
        <w:ind w:firstLine="720"/>
      </w:pPr>
      <w:r w:rsidRPr="000B6E02">
        <w:t xml:space="preserve">The target population for this study was New Mexico agricultural science teachers and </w:t>
      </w:r>
      <w:r>
        <w:t xml:space="preserve">programs. </w:t>
      </w:r>
      <w:r w:rsidRPr="000B6E02">
        <w:t xml:space="preserve">A list of all state agricultural science teachers was obtained from </w:t>
      </w:r>
      <w:r>
        <w:t xml:space="preserve">the New Mexico </w:t>
      </w:r>
      <w:r w:rsidR="004C5C0B">
        <w:t>Public Education Department (PED)</w:t>
      </w:r>
      <w:r>
        <w:t>.</w:t>
      </w:r>
      <w:r w:rsidRPr="000B6E02">
        <w:t xml:space="preserve"> Subjects were selected based upon the criteria that they were teaching at least on</w:t>
      </w:r>
      <w:r>
        <w:t xml:space="preserve">e agricultural science course. </w:t>
      </w:r>
      <w:r w:rsidRPr="000B6E02">
        <w:t xml:space="preserve">A modified version of </w:t>
      </w:r>
      <w:proofErr w:type="spellStart"/>
      <w:r w:rsidRPr="000B6E02">
        <w:t>Dillman’s</w:t>
      </w:r>
      <w:proofErr w:type="spellEnd"/>
      <w:r w:rsidRPr="000B6E02">
        <w:t xml:space="preserve"> Mail and Internet Surveys (2007) was used for data collection and correspondence with sample participants. The researcher contacted </w:t>
      </w:r>
      <w:r>
        <w:t>all New Mexico</w:t>
      </w:r>
      <w:r w:rsidRPr="000B6E02">
        <w:t xml:space="preserve"> teachers</w:t>
      </w:r>
      <w:r>
        <w:t xml:space="preserve"> (N=84)</w:t>
      </w:r>
      <w:r w:rsidRPr="000B6E02">
        <w:t xml:space="preserve"> identified as teaching an agricultural</w:t>
      </w:r>
      <w:r w:rsidR="00AD2FBE">
        <w:t xml:space="preserve"> </w:t>
      </w:r>
      <w:r w:rsidRPr="000B6E02">
        <w:t>course</w:t>
      </w:r>
      <w:r>
        <w:t xml:space="preserve"> with a response rate of 72%.</w:t>
      </w:r>
      <w:r w:rsidRPr="000B6E02">
        <w:t xml:space="preserve"> </w:t>
      </w:r>
      <w:r>
        <w:t xml:space="preserve">Teachers were asked </w:t>
      </w:r>
      <w:r w:rsidR="006D282E">
        <w:t>in an open ended question</w:t>
      </w:r>
      <w:r>
        <w:t xml:space="preserve"> format</w:t>
      </w:r>
      <w:r w:rsidR="00C14715">
        <w:t xml:space="preserve"> </w:t>
      </w:r>
      <w:r>
        <w:t xml:space="preserve">if they offered science credit in their courses and </w:t>
      </w:r>
      <w:r w:rsidR="00157C1A">
        <w:t>if not; what</w:t>
      </w:r>
      <w:r>
        <w:t xml:space="preserve"> barriers they faced</w:t>
      </w:r>
      <w:r w:rsidR="009C1201">
        <w:t xml:space="preserve"> doing so?</w:t>
      </w:r>
      <w:r w:rsidR="00664C1C">
        <w:t xml:space="preserve"> This </w:t>
      </w:r>
      <w:r w:rsidR="00B90731">
        <w:t xml:space="preserve">research </w:t>
      </w:r>
      <w:r w:rsidR="00664C1C">
        <w:t>was part of a larger study on teacher confidence in the integration of science into agriculture courses.</w:t>
      </w:r>
    </w:p>
    <w:p w:rsidR="00C14011" w:rsidRDefault="00C14011" w:rsidP="00C14011">
      <w:pPr>
        <w:autoSpaceDE w:val="0"/>
        <w:autoSpaceDN w:val="0"/>
        <w:adjustRightInd w:val="0"/>
        <w:spacing w:after="0" w:line="240" w:lineRule="auto"/>
        <w:jc w:val="center"/>
      </w:pPr>
    </w:p>
    <w:p w:rsidR="00C14011" w:rsidRDefault="00C14011" w:rsidP="00C1401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394FC2">
        <w:rPr>
          <w:b/>
        </w:rPr>
        <w:lastRenderedPageBreak/>
        <w:t>Findings</w:t>
      </w:r>
    </w:p>
    <w:p w:rsidR="00E33B8B" w:rsidRDefault="00E33B8B" w:rsidP="00C1401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D932E4" w:rsidRDefault="00D932E4" w:rsidP="00D932E4">
      <w:pPr>
        <w:autoSpaceDE w:val="0"/>
        <w:autoSpaceDN w:val="0"/>
        <w:adjustRightInd w:val="0"/>
        <w:spacing w:after="0" w:line="240" w:lineRule="auto"/>
      </w:pPr>
      <w:r>
        <w:tab/>
        <w:t xml:space="preserve">The first objective of this study was to determine how many programs in the state were offering science credit within their agriculture courses. </w:t>
      </w:r>
    </w:p>
    <w:p w:rsidR="00F44453" w:rsidRDefault="00F44453" w:rsidP="00D932E4">
      <w:pPr>
        <w:autoSpaceDE w:val="0"/>
        <w:autoSpaceDN w:val="0"/>
        <w:adjustRightInd w:val="0"/>
        <w:spacing w:after="0" w:line="24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192"/>
        <w:gridCol w:w="3192"/>
      </w:tblGrid>
      <w:tr w:rsidR="00980094" w:rsidRPr="000B6E02" w:rsidTr="0087661A">
        <w:tc>
          <w:tcPr>
            <w:tcW w:w="9576" w:type="dxa"/>
            <w:gridSpan w:val="3"/>
            <w:tcBorders>
              <w:bottom w:val="single" w:sz="4" w:space="0" w:color="auto"/>
            </w:tcBorders>
          </w:tcPr>
          <w:p w:rsidR="00980094" w:rsidRPr="00980094" w:rsidRDefault="00980094" w:rsidP="00290215">
            <w:pPr>
              <w:spacing w:line="360" w:lineRule="auto"/>
              <w:rPr>
                <w:i/>
              </w:rPr>
            </w:pPr>
            <w:r w:rsidRPr="00980094">
              <w:rPr>
                <w:i/>
              </w:rPr>
              <w:t>Number of Teachers Offering Science Credit</w:t>
            </w:r>
          </w:p>
        </w:tc>
      </w:tr>
      <w:tr w:rsidR="00980094" w:rsidRPr="000B6E02" w:rsidTr="00883E5E">
        <w:trPr>
          <w:trHeight w:val="548"/>
        </w:trPr>
        <w:tc>
          <w:tcPr>
            <w:tcW w:w="3192" w:type="dxa"/>
            <w:tcBorders>
              <w:top w:val="single" w:sz="4" w:space="0" w:color="auto"/>
            </w:tcBorders>
          </w:tcPr>
          <w:p w:rsidR="00980094" w:rsidRPr="000B6E02" w:rsidRDefault="00980094" w:rsidP="008F7115">
            <w:pPr>
              <w:spacing w:after="120" w:line="360" w:lineRule="auto"/>
            </w:pPr>
            <w:r w:rsidRPr="000B6E02">
              <w:t>Offering Science Credit</w:t>
            </w:r>
          </w:p>
        </w:tc>
        <w:tc>
          <w:tcPr>
            <w:tcW w:w="3192" w:type="dxa"/>
            <w:tcBorders>
              <w:top w:val="single" w:sz="4" w:space="0" w:color="auto"/>
            </w:tcBorders>
          </w:tcPr>
          <w:p w:rsidR="00980094" w:rsidRPr="007E7974" w:rsidRDefault="007E7974" w:rsidP="008F7115">
            <w:pPr>
              <w:spacing w:after="120" w:line="360" w:lineRule="auto"/>
              <w:jc w:val="center"/>
              <w:rPr>
                <w:i/>
              </w:rPr>
            </w:pPr>
            <w:r w:rsidRPr="007E7974">
              <w:rPr>
                <w:i/>
              </w:rPr>
              <w:t>f</w:t>
            </w:r>
          </w:p>
        </w:tc>
        <w:tc>
          <w:tcPr>
            <w:tcW w:w="3192" w:type="dxa"/>
            <w:tcBorders>
              <w:top w:val="single" w:sz="4" w:space="0" w:color="auto"/>
            </w:tcBorders>
          </w:tcPr>
          <w:p w:rsidR="00980094" w:rsidRPr="007E7974" w:rsidRDefault="007E7974" w:rsidP="008F7115">
            <w:pPr>
              <w:spacing w:after="120" w:line="360" w:lineRule="auto"/>
              <w:jc w:val="center"/>
              <w:rPr>
                <w:i/>
              </w:rPr>
            </w:pPr>
            <w:r w:rsidRPr="007E7974">
              <w:rPr>
                <w:i/>
              </w:rPr>
              <w:t>%</w:t>
            </w:r>
          </w:p>
        </w:tc>
      </w:tr>
      <w:tr w:rsidR="00980094" w:rsidRPr="000B6E02" w:rsidTr="0087661A">
        <w:tc>
          <w:tcPr>
            <w:tcW w:w="3192" w:type="dxa"/>
          </w:tcPr>
          <w:p w:rsidR="00980094" w:rsidRPr="000B6E02" w:rsidRDefault="00980094" w:rsidP="008F7115">
            <w:pPr>
              <w:spacing w:after="120" w:line="360" w:lineRule="auto"/>
              <w:jc w:val="center"/>
            </w:pPr>
            <w:r w:rsidRPr="000B6E02">
              <w:t>Yes</w:t>
            </w:r>
          </w:p>
        </w:tc>
        <w:tc>
          <w:tcPr>
            <w:tcW w:w="3192" w:type="dxa"/>
          </w:tcPr>
          <w:p w:rsidR="00980094" w:rsidRPr="000B6E02" w:rsidRDefault="00980094" w:rsidP="008F7115">
            <w:pPr>
              <w:spacing w:after="120" w:line="360" w:lineRule="auto"/>
              <w:jc w:val="center"/>
            </w:pPr>
            <w:r>
              <w:t>22</w:t>
            </w:r>
          </w:p>
        </w:tc>
        <w:tc>
          <w:tcPr>
            <w:tcW w:w="3192" w:type="dxa"/>
          </w:tcPr>
          <w:p w:rsidR="00980094" w:rsidRPr="000B6E02" w:rsidRDefault="00980094" w:rsidP="008F7115">
            <w:pPr>
              <w:spacing w:after="120" w:line="360" w:lineRule="auto"/>
              <w:jc w:val="center"/>
            </w:pPr>
            <w:r w:rsidRPr="000B6E02">
              <w:t>36.8</w:t>
            </w:r>
          </w:p>
        </w:tc>
      </w:tr>
      <w:tr w:rsidR="00980094" w:rsidRPr="000B6E02" w:rsidTr="0087661A">
        <w:tc>
          <w:tcPr>
            <w:tcW w:w="3192" w:type="dxa"/>
            <w:tcBorders>
              <w:bottom w:val="single" w:sz="4" w:space="0" w:color="auto"/>
            </w:tcBorders>
          </w:tcPr>
          <w:p w:rsidR="00980094" w:rsidRPr="000B6E02" w:rsidRDefault="00980094" w:rsidP="008F7115">
            <w:pPr>
              <w:spacing w:after="120"/>
              <w:jc w:val="center"/>
            </w:pPr>
            <w:r w:rsidRPr="000B6E02">
              <w:t>No</w:t>
            </w:r>
          </w:p>
        </w:tc>
        <w:tc>
          <w:tcPr>
            <w:tcW w:w="3192" w:type="dxa"/>
            <w:tcBorders>
              <w:bottom w:val="single" w:sz="4" w:space="0" w:color="auto"/>
            </w:tcBorders>
          </w:tcPr>
          <w:p w:rsidR="00980094" w:rsidRPr="000B6E02" w:rsidRDefault="00980094" w:rsidP="008F7115">
            <w:pPr>
              <w:spacing w:after="120"/>
              <w:jc w:val="center"/>
            </w:pPr>
            <w:r w:rsidRPr="000B6E02">
              <w:t>36</w:t>
            </w:r>
          </w:p>
        </w:tc>
        <w:tc>
          <w:tcPr>
            <w:tcW w:w="3192" w:type="dxa"/>
            <w:tcBorders>
              <w:bottom w:val="single" w:sz="4" w:space="0" w:color="auto"/>
            </w:tcBorders>
          </w:tcPr>
          <w:p w:rsidR="00980094" w:rsidRPr="000B6E02" w:rsidRDefault="00980094" w:rsidP="008F7115">
            <w:pPr>
              <w:spacing w:after="120"/>
              <w:jc w:val="center"/>
            </w:pPr>
            <w:r w:rsidRPr="000B6E02">
              <w:t>63.2</w:t>
            </w:r>
          </w:p>
        </w:tc>
      </w:tr>
    </w:tbl>
    <w:p w:rsidR="00D932E4" w:rsidRDefault="00D932E4" w:rsidP="00D932E4">
      <w:pPr>
        <w:autoSpaceDE w:val="0"/>
        <w:autoSpaceDN w:val="0"/>
        <w:adjustRightInd w:val="0"/>
        <w:spacing w:after="0" w:line="240" w:lineRule="auto"/>
      </w:pPr>
    </w:p>
    <w:p w:rsidR="00A55975" w:rsidRDefault="00510737" w:rsidP="009C34C0">
      <w:pPr>
        <w:autoSpaceDE w:val="0"/>
        <w:autoSpaceDN w:val="0"/>
        <w:adjustRightInd w:val="0"/>
        <w:spacing w:after="0" w:line="240" w:lineRule="auto"/>
      </w:pPr>
      <w:r>
        <w:tab/>
        <w:t xml:space="preserve">Teachers identified several different barriers to the offering of offering science credit within their courses. </w:t>
      </w:r>
      <w:r w:rsidR="00A952B4">
        <w:t>The majority of r</w:t>
      </w:r>
      <w:r w:rsidR="00493408">
        <w:t>espondents identified the lack of courses that fit w</w:t>
      </w:r>
      <w:r w:rsidR="00C1088B">
        <w:t>ith science credit (agricultural mechanics and agricultural</w:t>
      </w:r>
      <w:r w:rsidR="00493408">
        <w:t xml:space="preserve"> leadership)</w:t>
      </w:r>
      <w:r w:rsidR="00A42066">
        <w:t>,</w:t>
      </w:r>
      <w:r w:rsidR="00493408">
        <w:t xml:space="preserve"> a lack of administrative </w:t>
      </w:r>
      <w:r w:rsidR="00A952B4">
        <w:t xml:space="preserve">or school board </w:t>
      </w:r>
      <w:r w:rsidR="00493408">
        <w:t>support</w:t>
      </w:r>
      <w:r w:rsidR="00A42066">
        <w:t xml:space="preserve"> and</w:t>
      </w:r>
      <w:r w:rsidR="00A42066" w:rsidRPr="00A42066">
        <w:t xml:space="preserve"> </w:t>
      </w:r>
      <w:r w:rsidR="00A42066">
        <w:t>district budget constraints</w:t>
      </w:r>
      <w:r w:rsidR="00493408">
        <w:t xml:space="preserve"> as </w:t>
      </w:r>
      <w:r w:rsidR="00A952B4">
        <w:t>reasons</w:t>
      </w:r>
      <w:r w:rsidR="00493408">
        <w:t xml:space="preserve"> for not offering science credit in their courses</w:t>
      </w:r>
      <w:r w:rsidR="002C24A3">
        <w:t xml:space="preserve">. </w:t>
      </w:r>
      <w:r w:rsidR="00F17D04">
        <w:t xml:space="preserve">In regards to administrative support one teacher responded “The administration doesn’t recognize the opportunity. The fact that </w:t>
      </w:r>
      <w:r w:rsidR="00A55975">
        <w:t>teachers</w:t>
      </w:r>
      <w:r w:rsidR="00F17D04">
        <w:t xml:space="preserve"> are now receiving grades for the state based on how well their student’s do on state tests, it is kind of discouraging to put your name on a list that has the lowest scores</w:t>
      </w:r>
      <w:r w:rsidR="00A55975">
        <w:t xml:space="preserve">.” </w:t>
      </w:r>
    </w:p>
    <w:p w:rsidR="00A55975" w:rsidRDefault="00A55975" w:rsidP="009C34C0">
      <w:pPr>
        <w:autoSpaceDE w:val="0"/>
        <w:autoSpaceDN w:val="0"/>
        <w:adjustRightInd w:val="0"/>
        <w:spacing w:after="0" w:line="240" w:lineRule="auto"/>
      </w:pPr>
    </w:p>
    <w:p w:rsidR="00C14011" w:rsidRDefault="002C24A3" w:rsidP="00A55975">
      <w:pPr>
        <w:autoSpaceDE w:val="0"/>
        <w:autoSpaceDN w:val="0"/>
        <w:adjustRightInd w:val="0"/>
        <w:spacing w:after="0" w:line="240" w:lineRule="auto"/>
        <w:ind w:firstLine="720"/>
      </w:pPr>
      <w:r>
        <w:t xml:space="preserve">Several </w:t>
      </w:r>
      <w:r w:rsidR="007D6BC3">
        <w:t>teachers identified that not</w:t>
      </w:r>
      <w:r w:rsidR="00510737">
        <w:t xml:space="preserve"> being science certified was a</w:t>
      </w:r>
      <w:r w:rsidR="00A3183E">
        <w:t xml:space="preserve"> barrier</w:t>
      </w:r>
      <w:r w:rsidR="007D6BC3">
        <w:t>.</w:t>
      </w:r>
      <w:r w:rsidR="00A55975">
        <w:t xml:space="preserve"> </w:t>
      </w:r>
      <w:r w:rsidR="008D3FC0">
        <w:t>Still, o</w:t>
      </w:r>
      <w:r w:rsidR="00A55975">
        <w:t>ther respondents</w:t>
      </w:r>
      <w:r w:rsidR="00510737">
        <w:t xml:space="preserve"> acknowledged </w:t>
      </w:r>
      <w:r w:rsidR="00960977">
        <w:t xml:space="preserve">that </w:t>
      </w:r>
      <w:r w:rsidR="00510737">
        <w:t xml:space="preserve">their inability to pass the science teacher certification </w:t>
      </w:r>
      <w:r w:rsidR="00A55975">
        <w:t>test blocked the offering of science credit in their courses. A small group of teachers felt that the science teachers at their school would not support this idea and that the community was supportive of the program enough as it stood.</w:t>
      </w:r>
      <w:r w:rsidR="00E80DD7">
        <w:t xml:space="preserve"> One teacher noted that their students needed elective credit more than they needed science credit.</w:t>
      </w:r>
    </w:p>
    <w:p w:rsidR="009C34C0" w:rsidRDefault="009C34C0" w:rsidP="009C34C0">
      <w:pPr>
        <w:autoSpaceDE w:val="0"/>
        <w:autoSpaceDN w:val="0"/>
        <w:adjustRightInd w:val="0"/>
        <w:spacing w:after="0" w:line="240" w:lineRule="auto"/>
      </w:pPr>
    </w:p>
    <w:p w:rsidR="00C14011" w:rsidRDefault="00C14011" w:rsidP="00C1401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394FC2">
        <w:rPr>
          <w:b/>
        </w:rPr>
        <w:t>Conclusions</w:t>
      </w:r>
    </w:p>
    <w:p w:rsidR="00E33B8B" w:rsidRDefault="00E33B8B" w:rsidP="00C1401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C14011" w:rsidRDefault="0021745C" w:rsidP="009C34C0">
      <w:pPr>
        <w:autoSpaceDE w:val="0"/>
        <w:autoSpaceDN w:val="0"/>
        <w:adjustRightInd w:val="0"/>
        <w:spacing w:after="0" w:line="240" w:lineRule="auto"/>
      </w:pPr>
      <w:r>
        <w:tab/>
        <w:t>The</w:t>
      </w:r>
      <w:r w:rsidR="0000751A">
        <w:t xml:space="preserve"> researcher found that the</w:t>
      </w:r>
      <w:r>
        <w:t xml:space="preserve"> majority of New Mexico </w:t>
      </w:r>
      <w:r w:rsidR="0000751A">
        <w:t>agriculture teachers we</w:t>
      </w:r>
      <w:r>
        <w:t xml:space="preserve">re not offering science credit in </w:t>
      </w:r>
      <w:r w:rsidR="001B1E28">
        <w:t>their</w:t>
      </w:r>
      <w:r>
        <w:t xml:space="preserve"> agriculture courses. </w:t>
      </w:r>
      <w:r w:rsidR="0000751A">
        <w:t xml:space="preserve">Teachers identified several different obstacles to offering science credit. </w:t>
      </w:r>
      <w:r>
        <w:t xml:space="preserve">The </w:t>
      </w:r>
      <w:r w:rsidR="00A42066">
        <w:t>most common barriers to this include</w:t>
      </w:r>
      <w:r w:rsidR="0000751A">
        <w:t>d</w:t>
      </w:r>
      <w:r w:rsidR="00A42066">
        <w:t xml:space="preserve"> the lack of “science heavy” courses, administrative or school board support and school budget concerns. Another major barrier </w:t>
      </w:r>
      <w:r w:rsidR="001A3851">
        <w:t xml:space="preserve">was determined to be </w:t>
      </w:r>
      <w:r w:rsidR="00A42066">
        <w:t>teacher’s not having the state science certification.</w:t>
      </w:r>
      <w:r w:rsidR="00F0196C">
        <w:t xml:space="preserve"> </w:t>
      </w:r>
      <w:r w:rsidR="000F3055">
        <w:t>Participants</w:t>
      </w:r>
      <w:r w:rsidR="00A645A6">
        <w:t xml:space="preserve"> appeared mixed in their overall opinion of offering science credit in agriculture courses.</w:t>
      </w:r>
    </w:p>
    <w:p w:rsidR="009C34C0" w:rsidRDefault="009C34C0" w:rsidP="009C34C0">
      <w:pPr>
        <w:autoSpaceDE w:val="0"/>
        <w:autoSpaceDN w:val="0"/>
        <w:adjustRightInd w:val="0"/>
        <w:spacing w:after="0" w:line="240" w:lineRule="auto"/>
      </w:pPr>
    </w:p>
    <w:p w:rsidR="00C14011" w:rsidRDefault="00C14011" w:rsidP="00C1401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394FC2">
        <w:rPr>
          <w:b/>
        </w:rPr>
        <w:t>Implications</w:t>
      </w:r>
    </w:p>
    <w:p w:rsidR="00C52772" w:rsidRDefault="00C52772" w:rsidP="00C1401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394FC2" w:rsidRDefault="00F960B9" w:rsidP="0021745C">
      <w:pPr>
        <w:spacing w:after="0" w:line="240" w:lineRule="auto"/>
      </w:pPr>
      <w:r>
        <w:tab/>
        <w:t xml:space="preserve">This information is </w:t>
      </w:r>
      <w:r w:rsidR="000D1FB4">
        <w:t>vital to the future of agricultural</w:t>
      </w:r>
      <w:r>
        <w:t xml:space="preserve"> education in the state of New Mexico. State leaders, teacher preparation programs and district </w:t>
      </w:r>
      <w:r w:rsidR="00B66865">
        <w:t>administrators</w:t>
      </w:r>
      <w:r>
        <w:t xml:space="preserve"> should use these findings to support agric</w:t>
      </w:r>
      <w:r w:rsidR="003A52DF">
        <w:t>ultural</w:t>
      </w:r>
      <w:r>
        <w:t xml:space="preserve"> science programs. </w:t>
      </w:r>
      <w:r w:rsidR="003B214D">
        <w:t xml:space="preserve">State leaders should </w:t>
      </w:r>
      <w:r w:rsidR="00A767D6">
        <w:t xml:space="preserve">examine each </w:t>
      </w:r>
      <w:r w:rsidR="00482548">
        <w:t xml:space="preserve">identified </w:t>
      </w:r>
      <w:r w:rsidR="00A767D6">
        <w:t xml:space="preserve">barrier and determine methods of developing a more comprehensive method </w:t>
      </w:r>
      <w:r w:rsidR="00482548">
        <w:t xml:space="preserve">of breaking down these barriers. This will allow </w:t>
      </w:r>
      <w:r w:rsidR="00A767D6">
        <w:t>for greater confidence and ability for teachers to teach science courses.</w:t>
      </w:r>
      <w:r w:rsidR="00482548" w:rsidRPr="00482548">
        <w:t xml:space="preserve"> </w:t>
      </w:r>
      <w:r w:rsidR="00482548">
        <w:t xml:space="preserve">Further, state leaders should </w:t>
      </w:r>
      <w:r w:rsidR="003B214D">
        <w:t xml:space="preserve">work with college faculty </w:t>
      </w:r>
      <w:r w:rsidR="00482548">
        <w:t xml:space="preserve">as well, in an effort </w:t>
      </w:r>
      <w:r w:rsidR="003B214D">
        <w:t>to better prepare teachers for the state science exam and evaluate courses and training for future teachers.</w:t>
      </w:r>
    </w:p>
    <w:p w:rsidR="00C14011" w:rsidRPr="00CF11C4" w:rsidRDefault="00C14011" w:rsidP="00C1401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CF11C4">
        <w:rPr>
          <w:b/>
        </w:rPr>
        <w:lastRenderedPageBreak/>
        <w:t>References</w:t>
      </w:r>
    </w:p>
    <w:p w:rsidR="00C14011" w:rsidRDefault="00C14011" w:rsidP="00C14011">
      <w:pPr>
        <w:autoSpaceDE w:val="0"/>
        <w:autoSpaceDN w:val="0"/>
        <w:adjustRightInd w:val="0"/>
        <w:spacing w:after="0" w:line="240" w:lineRule="auto"/>
      </w:pPr>
    </w:p>
    <w:p w:rsidR="00BC49BA" w:rsidRDefault="00BC49BA" w:rsidP="00BC49BA">
      <w:pPr>
        <w:autoSpaceDE w:val="0"/>
        <w:autoSpaceDN w:val="0"/>
        <w:adjustRightInd w:val="0"/>
        <w:spacing w:after="0" w:line="240" w:lineRule="auto"/>
        <w:ind w:left="720" w:hanging="720"/>
      </w:pPr>
      <w:proofErr w:type="spellStart"/>
      <w:r w:rsidRPr="005C186E">
        <w:rPr>
          <w:iCs/>
        </w:rPr>
        <w:t>Caine</w:t>
      </w:r>
      <w:proofErr w:type="spellEnd"/>
      <w:r w:rsidRPr="005C186E">
        <w:rPr>
          <w:iCs/>
        </w:rPr>
        <w:t>,</w:t>
      </w:r>
      <w:r w:rsidRPr="00B2393A">
        <w:rPr>
          <w:iCs/>
        </w:rPr>
        <w:t xml:space="preserve"> </w:t>
      </w:r>
      <w:r w:rsidRPr="005C186E">
        <w:rPr>
          <w:iCs/>
        </w:rPr>
        <w:t>Geoffrey</w:t>
      </w:r>
      <w:r>
        <w:rPr>
          <w:iCs/>
        </w:rPr>
        <w:t xml:space="preserve"> &amp;</w:t>
      </w:r>
      <w:r w:rsidRPr="005C186E">
        <w:rPr>
          <w:iCs/>
        </w:rPr>
        <w:t xml:space="preserve"> </w:t>
      </w:r>
      <w:proofErr w:type="spellStart"/>
      <w:r w:rsidRPr="005C186E">
        <w:rPr>
          <w:iCs/>
        </w:rPr>
        <w:t>Caine</w:t>
      </w:r>
      <w:proofErr w:type="spellEnd"/>
      <w:r>
        <w:rPr>
          <w:iCs/>
        </w:rPr>
        <w:t xml:space="preserve">, </w:t>
      </w:r>
      <w:r w:rsidRPr="005C186E">
        <w:rPr>
          <w:iCs/>
        </w:rPr>
        <w:t xml:space="preserve">Renate </w:t>
      </w:r>
      <w:proofErr w:type="spellStart"/>
      <w:r w:rsidRPr="005C186E">
        <w:rPr>
          <w:iCs/>
        </w:rPr>
        <w:t>Nummela</w:t>
      </w:r>
      <w:proofErr w:type="spellEnd"/>
      <w:r w:rsidRPr="005C186E">
        <w:rPr>
          <w:iCs/>
        </w:rPr>
        <w:t xml:space="preserve"> (2006)</w:t>
      </w:r>
      <w:r>
        <w:rPr>
          <w:iCs/>
        </w:rPr>
        <w:t xml:space="preserve"> New directions for adult and continuing education 110 </w:t>
      </w:r>
      <w:r w:rsidRPr="005C186E">
        <w:t>Wiley Periodicals, Inc.DOI: 10.1002/ace.219</w:t>
      </w:r>
    </w:p>
    <w:p w:rsidR="00EF3C88" w:rsidRDefault="00EF3C88" w:rsidP="00EF3C88">
      <w:pPr>
        <w:autoSpaceDE w:val="0"/>
        <w:autoSpaceDN w:val="0"/>
        <w:adjustRightInd w:val="0"/>
        <w:spacing w:after="0" w:line="240" w:lineRule="auto"/>
      </w:pPr>
    </w:p>
    <w:p w:rsidR="00EF3C88" w:rsidRDefault="00EF3C88" w:rsidP="00EF3C88">
      <w:pPr>
        <w:autoSpaceDE w:val="0"/>
        <w:autoSpaceDN w:val="0"/>
        <w:adjustRightInd w:val="0"/>
        <w:spacing w:after="0" w:line="240" w:lineRule="auto"/>
        <w:ind w:left="720" w:hanging="720"/>
        <w:rPr>
          <w:i/>
          <w:iCs/>
        </w:rPr>
      </w:pPr>
      <w:proofErr w:type="spellStart"/>
      <w:proofErr w:type="gramStart"/>
      <w:r>
        <w:t>Chiasson</w:t>
      </w:r>
      <w:proofErr w:type="spellEnd"/>
      <w:r>
        <w:t>, T. C. &amp; Burnett, M. F. (2001).</w:t>
      </w:r>
      <w:proofErr w:type="gramEnd"/>
      <w:r>
        <w:t xml:space="preserve"> The influence of enrollment in </w:t>
      </w:r>
      <w:proofErr w:type="spellStart"/>
      <w:r>
        <w:t>agriscience</w:t>
      </w:r>
      <w:proofErr w:type="spellEnd"/>
      <w:r>
        <w:t xml:space="preserve"> courses on the science achievement of high school students. </w:t>
      </w:r>
      <w:r>
        <w:rPr>
          <w:i/>
          <w:iCs/>
        </w:rPr>
        <w:t>Journal of Agricultural</w:t>
      </w:r>
      <w:r>
        <w:t xml:space="preserve"> </w:t>
      </w:r>
      <w:r>
        <w:rPr>
          <w:i/>
          <w:iCs/>
        </w:rPr>
        <w:t>Education, 42</w:t>
      </w:r>
      <w:r>
        <w:t>(1), 61-71</w:t>
      </w:r>
      <w:r>
        <w:rPr>
          <w:i/>
          <w:iCs/>
        </w:rPr>
        <w:t>.</w:t>
      </w:r>
    </w:p>
    <w:p w:rsidR="00304B54" w:rsidRDefault="00304B54" w:rsidP="00EF3C88">
      <w:pPr>
        <w:autoSpaceDE w:val="0"/>
        <w:autoSpaceDN w:val="0"/>
        <w:adjustRightInd w:val="0"/>
        <w:spacing w:after="0" w:line="240" w:lineRule="auto"/>
        <w:ind w:left="720" w:hanging="720"/>
        <w:rPr>
          <w:i/>
          <w:iCs/>
        </w:rPr>
      </w:pPr>
    </w:p>
    <w:p w:rsidR="00F13F83" w:rsidRPr="005950A0" w:rsidRDefault="00F13F83" w:rsidP="00F13F83">
      <w:pPr>
        <w:spacing w:after="0" w:line="240" w:lineRule="auto"/>
        <w:ind w:left="720" w:hanging="720"/>
        <w:rPr>
          <w:i/>
        </w:rPr>
      </w:pPr>
      <w:proofErr w:type="spellStart"/>
      <w:r w:rsidRPr="005950A0">
        <w:t>Dillman</w:t>
      </w:r>
      <w:proofErr w:type="spellEnd"/>
      <w:r w:rsidRPr="005950A0">
        <w:t>, D.A. (2</w:t>
      </w:r>
      <w:r w:rsidRPr="005950A0">
        <w:rPr>
          <w:vertAlign w:val="superscript"/>
        </w:rPr>
        <w:t>nd</w:t>
      </w:r>
      <w:r w:rsidRPr="005950A0">
        <w:t xml:space="preserve"> </w:t>
      </w:r>
      <w:proofErr w:type="gramStart"/>
      <w:r w:rsidRPr="005950A0">
        <w:t>ed</w:t>
      </w:r>
      <w:proofErr w:type="gramEnd"/>
      <w:r w:rsidRPr="005950A0">
        <w:t xml:space="preserve">.). (2007). </w:t>
      </w:r>
      <w:r w:rsidRPr="005950A0">
        <w:rPr>
          <w:i/>
        </w:rPr>
        <w:t xml:space="preserve">Mail &amp; internet surveys: the tailored design method </w:t>
      </w:r>
      <w:r w:rsidRPr="005950A0">
        <w:t xml:space="preserve">Location: Belmont CA: Wadsworth Publishing. </w:t>
      </w:r>
      <w:r w:rsidRPr="005950A0">
        <w:rPr>
          <w:i/>
        </w:rPr>
        <w:t xml:space="preserve"> </w:t>
      </w:r>
    </w:p>
    <w:p w:rsidR="00F13F83" w:rsidRDefault="00F13F83" w:rsidP="009E1F11">
      <w:pPr>
        <w:spacing w:after="0"/>
        <w:ind w:left="720" w:hanging="720"/>
      </w:pPr>
    </w:p>
    <w:p w:rsidR="009E1F11" w:rsidRDefault="009E1F11" w:rsidP="009E1F11">
      <w:pPr>
        <w:spacing w:after="0"/>
        <w:ind w:left="720" w:hanging="720"/>
      </w:pPr>
      <w:proofErr w:type="spellStart"/>
      <w:r w:rsidRPr="0048498D">
        <w:t>Doerfert</w:t>
      </w:r>
      <w:proofErr w:type="spellEnd"/>
      <w:r w:rsidRPr="0048498D">
        <w:t>, D. (2011</w:t>
      </w:r>
      <w:r w:rsidRPr="0048498D">
        <w:rPr>
          <w:i/>
        </w:rPr>
        <w:t>) National research agenda: American Association for Agricultural Education’s research priority areas for 2011-2015</w:t>
      </w:r>
      <w:r w:rsidRPr="0048498D">
        <w:t>. Lubbock, TX: Texas Tech University, Dept. of Agricultural Education and Communications.</w:t>
      </w:r>
    </w:p>
    <w:p w:rsidR="009E1F11" w:rsidRDefault="009E1F11" w:rsidP="00F13B46">
      <w:pPr>
        <w:autoSpaceDE w:val="0"/>
        <w:autoSpaceDN w:val="0"/>
        <w:adjustRightInd w:val="0"/>
        <w:spacing w:after="0" w:line="240" w:lineRule="auto"/>
        <w:ind w:left="720" w:hanging="720"/>
      </w:pPr>
    </w:p>
    <w:p w:rsidR="00D43068" w:rsidRDefault="00D43068" w:rsidP="00D43068">
      <w:pPr>
        <w:autoSpaceDE w:val="0"/>
        <w:autoSpaceDN w:val="0"/>
        <w:adjustRightInd w:val="0"/>
        <w:spacing w:after="0" w:line="240" w:lineRule="auto"/>
        <w:ind w:left="720" w:hanging="720"/>
      </w:pPr>
      <w:proofErr w:type="gramStart"/>
      <w:r>
        <w:t>National Research Council.</w:t>
      </w:r>
      <w:proofErr w:type="gramEnd"/>
      <w:r>
        <w:t xml:space="preserve"> (1988). </w:t>
      </w:r>
      <w:r>
        <w:rPr>
          <w:i/>
          <w:iCs/>
        </w:rPr>
        <w:t xml:space="preserve">Understanding agriculture: New directions for education. </w:t>
      </w:r>
      <w:r>
        <w:t>Washington D.C.: National Academy Press.</w:t>
      </w:r>
    </w:p>
    <w:p w:rsidR="002F1663" w:rsidRDefault="002F1663" w:rsidP="00D43068">
      <w:pPr>
        <w:autoSpaceDE w:val="0"/>
        <w:autoSpaceDN w:val="0"/>
        <w:adjustRightInd w:val="0"/>
        <w:spacing w:after="0" w:line="240" w:lineRule="auto"/>
        <w:ind w:left="720" w:hanging="720"/>
      </w:pPr>
    </w:p>
    <w:p w:rsidR="00F85382" w:rsidRDefault="00F85382" w:rsidP="00F85382">
      <w:pPr>
        <w:autoSpaceDE w:val="0"/>
        <w:autoSpaceDN w:val="0"/>
        <w:adjustRightInd w:val="0"/>
        <w:spacing w:after="0" w:line="240" w:lineRule="auto"/>
      </w:pPr>
    </w:p>
    <w:p w:rsidR="000704C3" w:rsidRDefault="000704C3" w:rsidP="000704C3">
      <w:pPr>
        <w:autoSpaceDE w:val="0"/>
        <w:autoSpaceDN w:val="0"/>
        <w:adjustRightInd w:val="0"/>
        <w:spacing w:after="0" w:line="240" w:lineRule="auto"/>
        <w:ind w:left="720" w:hanging="720"/>
      </w:pPr>
      <w:proofErr w:type="gramStart"/>
      <w:r>
        <w:t>Thompson, G. W., &amp; Schumacher, L. G. (1998).</w:t>
      </w:r>
      <w:proofErr w:type="gramEnd"/>
      <w:r>
        <w:t xml:space="preserve"> </w:t>
      </w:r>
      <w:proofErr w:type="gramStart"/>
      <w:r>
        <w:t>Implications of integrating science in</w:t>
      </w:r>
      <w:r>
        <w:rPr>
          <w:b/>
          <w:bCs/>
          <w:i/>
          <w:iCs/>
        </w:rPr>
        <w:t xml:space="preserve"> </w:t>
      </w:r>
      <w:r>
        <w:t>secondary agricultural education programs.</w:t>
      </w:r>
      <w:proofErr w:type="gramEnd"/>
      <w:r>
        <w:t xml:space="preserve"> Journal of Agricultural Education</w:t>
      </w:r>
      <w:r w:rsidRPr="000704C3">
        <w:rPr>
          <w:i/>
        </w:rPr>
        <w:t xml:space="preserve"> 39 (4),</w:t>
      </w:r>
      <w:r>
        <w:t xml:space="preserve"> 76-85.</w:t>
      </w:r>
    </w:p>
    <w:p w:rsidR="000704C3" w:rsidRDefault="000704C3" w:rsidP="000704C3">
      <w:pPr>
        <w:autoSpaceDE w:val="0"/>
        <w:autoSpaceDN w:val="0"/>
        <w:adjustRightInd w:val="0"/>
        <w:spacing w:after="0" w:line="240" w:lineRule="auto"/>
        <w:ind w:left="720" w:hanging="720"/>
      </w:pPr>
    </w:p>
    <w:p w:rsidR="00D65BBD" w:rsidRDefault="00D65BBD" w:rsidP="00D65BBD">
      <w:pPr>
        <w:autoSpaceDE w:val="0"/>
        <w:autoSpaceDN w:val="0"/>
        <w:adjustRightInd w:val="0"/>
        <w:spacing w:after="0" w:line="240" w:lineRule="auto"/>
        <w:ind w:left="720" w:hanging="720"/>
      </w:pPr>
      <w:proofErr w:type="spellStart"/>
      <w:proofErr w:type="gramStart"/>
      <w:r w:rsidRPr="0087083F">
        <w:t>Warnick</w:t>
      </w:r>
      <w:proofErr w:type="spellEnd"/>
      <w:r w:rsidRPr="0087083F">
        <w:t>, B. &amp; Thompson, G. (2007).</w:t>
      </w:r>
      <w:proofErr w:type="gramEnd"/>
      <w:r w:rsidRPr="0087083F">
        <w:t xml:space="preserve"> Barriers, support, and collaboration: A comparison of science and agriculture teachers’ perceptions regarding integration of science into the agricultural education curriculum. </w:t>
      </w:r>
      <w:r w:rsidRPr="0087083F">
        <w:rPr>
          <w:i/>
          <w:iCs/>
        </w:rPr>
        <w:t>Journal of Agricultural</w:t>
      </w:r>
      <w:r w:rsidRPr="0087083F">
        <w:t xml:space="preserve"> </w:t>
      </w:r>
      <w:r w:rsidRPr="0087083F">
        <w:rPr>
          <w:i/>
          <w:iCs/>
        </w:rPr>
        <w:t xml:space="preserve">Education, </w:t>
      </w:r>
      <w:r w:rsidRPr="0087083F">
        <w:rPr>
          <w:i/>
        </w:rPr>
        <w:t>48(1</w:t>
      </w:r>
      <w:r w:rsidRPr="0087083F">
        <w:t>), 75-85.</w:t>
      </w:r>
    </w:p>
    <w:p w:rsidR="00D65BBD" w:rsidRDefault="00D65BBD" w:rsidP="00034F4D">
      <w:pPr>
        <w:autoSpaceDE w:val="0"/>
        <w:autoSpaceDN w:val="0"/>
        <w:adjustRightInd w:val="0"/>
        <w:spacing w:after="0" w:line="240" w:lineRule="auto"/>
        <w:ind w:left="720" w:hanging="720"/>
      </w:pPr>
    </w:p>
    <w:sectPr w:rsidR="00D65BBD" w:rsidSect="00CD0C42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26A9" w:rsidRDefault="002026A9" w:rsidP="002026A9">
      <w:pPr>
        <w:spacing w:after="0" w:line="240" w:lineRule="auto"/>
      </w:pPr>
      <w:r>
        <w:separator/>
      </w:r>
    </w:p>
  </w:endnote>
  <w:endnote w:type="continuationSeparator" w:id="0">
    <w:p w:rsidR="002026A9" w:rsidRDefault="002026A9" w:rsidP="00202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26A9" w:rsidRDefault="002026A9" w:rsidP="002026A9">
      <w:pPr>
        <w:spacing w:after="0" w:line="240" w:lineRule="auto"/>
      </w:pPr>
      <w:r>
        <w:separator/>
      </w:r>
    </w:p>
  </w:footnote>
  <w:footnote w:type="continuationSeparator" w:id="0">
    <w:p w:rsidR="002026A9" w:rsidRDefault="002026A9" w:rsidP="00202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6A9" w:rsidRDefault="002026A9" w:rsidP="002026A9">
    <w:pPr>
      <w:pStyle w:val="Header"/>
      <w:jc w:val="right"/>
    </w:pPr>
    <w:r>
      <w:t>Research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6A4D"/>
    <w:rsid w:val="000038DD"/>
    <w:rsid w:val="0000751A"/>
    <w:rsid w:val="00034F4D"/>
    <w:rsid w:val="00051BE4"/>
    <w:rsid w:val="000704C3"/>
    <w:rsid w:val="00073BA5"/>
    <w:rsid w:val="000C30CC"/>
    <w:rsid w:val="000D1FB4"/>
    <w:rsid w:val="000F3055"/>
    <w:rsid w:val="001104CE"/>
    <w:rsid w:val="0011130D"/>
    <w:rsid w:val="001366ED"/>
    <w:rsid w:val="00157C1A"/>
    <w:rsid w:val="001840EB"/>
    <w:rsid w:val="001A3851"/>
    <w:rsid w:val="001B1E28"/>
    <w:rsid w:val="001B26F0"/>
    <w:rsid w:val="001E0E29"/>
    <w:rsid w:val="002026A9"/>
    <w:rsid w:val="0021745C"/>
    <w:rsid w:val="00223E3D"/>
    <w:rsid w:val="00253B38"/>
    <w:rsid w:val="002563EE"/>
    <w:rsid w:val="00274691"/>
    <w:rsid w:val="002C2445"/>
    <w:rsid w:val="002C24A3"/>
    <w:rsid w:val="002D59BB"/>
    <w:rsid w:val="002F1663"/>
    <w:rsid w:val="002F2D32"/>
    <w:rsid w:val="00304B54"/>
    <w:rsid w:val="003136B7"/>
    <w:rsid w:val="00317444"/>
    <w:rsid w:val="00320FE4"/>
    <w:rsid w:val="00324F46"/>
    <w:rsid w:val="00394FC2"/>
    <w:rsid w:val="003A52DF"/>
    <w:rsid w:val="003B214D"/>
    <w:rsid w:val="003D024B"/>
    <w:rsid w:val="003D2F0E"/>
    <w:rsid w:val="004427FB"/>
    <w:rsid w:val="00452C48"/>
    <w:rsid w:val="00482548"/>
    <w:rsid w:val="00493408"/>
    <w:rsid w:val="00497461"/>
    <w:rsid w:val="004C5AE7"/>
    <w:rsid w:val="004C5C0B"/>
    <w:rsid w:val="004F79EE"/>
    <w:rsid w:val="0050196A"/>
    <w:rsid w:val="005026A8"/>
    <w:rsid w:val="00510737"/>
    <w:rsid w:val="00567645"/>
    <w:rsid w:val="005703C1"/>
    <w:rsid w:val="00586F4A"/>
    <w:rsid w:val="005913B5"/>
    <w:rsid w:val="005C186E"/>
    <w:rsid w:val="005E0C7B"/>
    <w:rsid w:val="0061148D"/>
    <w:rsid w:val="00664C1C"/>
    <w:rsid w:val="0068504A"/>
    <w:rsid w:val="006D177B"/>
    <w:rsid w:val="006D282E"/>
    <w:rsid w:val="006F2656"/>
    <w:rsid w:val="007045FE"/>
    <w:rsid w:val="00716636"/>
    <w:rsid w:val="007A5FDF"/>
    <w:rsid w:val="007C01C7"/>
    <w:rsid w:val="007C544B"/>
    <w:rsid w:val="007C702D"/>
    <w:rsid w:val="007D4618"/>
    <w:rsid w:val="007D6BC3"/>
    <w:rsid w:val="007E7974"/>
    <w:rsid w:val="007F22B5"/>
    <w:rsid w:val="007F3EA8"/>
    <w:rsid w:val="00837B2D"/>
    <w:rsid w:val="008415E9"/>
    <w:rsid w:val="00851E8D"/>
    <w:rsid w:val="0086752A"/>
    <w:rsid w:val="0087083F"/>
    <w:rsid w:val="0087661A"/>
    <w:rsid w:val="00883E5E"/>
    <w:rsid w:val="008B6C2B"/>
    <w:rsid w:val="008D3FC0"/>
    <w:rsid w:val="008D7568"/>
    <w:rsid w:val="008F7115"/>
    <w:rsid w:val="00900F70"/>
    <w:rsid w:val="009145C1"/>
    <w:rsid w:val="00960977"/>
    <w:rsid w:val="00980094"/>
    <w:rsid w:val="00986641"/>
    <w:rsid w:val="00996E36"/>
    <w:rsid w:val="009A2211"/>
    <w:rsid w:val="009A254A"/>
    <w:rsid w:val="009C1201"/>
    <w:rsid w:val="009C34C0"/>
    <w:rsid w:val="009E1673"/>
    <w:rsid w:val="009E1F11"/>
    <w:rsid w:val="00A04E2E"/>
    <w:rsid w:val="00A15707"/>
    <w:rsid w:val="00A3183E"/>
    <w:rsid w:val="00A42066"/>
    <w:rsid w:val="00A55975"/>
    <w:rsid w:val="00A645A6"/>
    <w:rsid w:val="00A767D6"/>
    <w:rsid w:val="00A952B4"/>
    <w:rsid w:val="00AA776B"/>
    <w:rsid w:val="00AD2FBE"/>
    <w:rsid w:val="00AE4DE4"/>
    <w:rsid w:val="00B114EF"/>
    <w:rsid w:val="00B2393A"/>
    <w:rsid w:val="00B463CD"/>
    <w:rsid w:val="00B602E7"/>
    <w:rsid w:val="00B62241"/>
    <w:rsid w:val="00B66865"/>
    <w:rsid w:val="00B903A4"/>
    <w:rsid w:val="00B904B8"/>
    <w:rsid w:val="00B90731"/>
    <w:rsid w:val="00B92EBB"/>
    <w:rsid w:val="00BC49BA"/>
    <w:rsid w:val="00BD7487"/>
    <w:rsid w:val="00C0370B"/>
    <w:rsid w:val="00C1088B"/>
    <w:rsid w:val="00C14011"/>
    <w:rsid w:val="00C14715"/>
    <w:rsid w:val="00C52772"/>
    <w:rsid w:val="00C55CD4"/>
    <w:rsid w:val="00C646A4"/>
    <w:rsid w:val="00C70A87"/>
    <w:rsid w:val="00CA40AB"/>
    <w:rsid w:val="00CB3AC8"/>
    <w:rsid w:val="00CD0C42"/>
    <w:rsid w:val="00CE2EC7"/>
    <w:rsid w:val="00CF11C4"/>
    <w:rsid w:val="00D1672F"/>
    <w:rsid w:val="00D43068"/>
    <w:rsid w:val="00D65BBD"/>
    <w:rsid w:val="00D932E4"/>
    <w:rsid w:val="00DA14E3"/>
    <w:rsid w:val="00DA3EFC"/>
    <w:rsid w:val="00DB7520"/>
    <w:rsid w:val="00E33B8B"/>
    <w:rsid w:val="00E52B22"/>
    <w:rsid w:val="00E80DD7"/>
    <w:rsid w:val="00E86330"/>
    <w:rsid w:val="00ED205B"/>
    <w:rsid w:val="00EF174A"/>
    <w:rsid w:val="00EF3C88"/>
    <w:rsid w:val="00F0196C"/>
    <w:rsid w:val="00F0602E"/>
    <w:rsid w:val="00F060C3"/>
    <w:rsid w:val="00F13B46"/>
    <w:rsid w:val="00F13F83"/>
    <w:rsid w:val="00F140EF"/>
    <w:rsid w:val="00F17D04"/>
    <w:rsid w:val="00F24E59"/>
    <w:rsid w:val="00F36A4D"/>
    <w:rsid w:val="00F44453"/>
    <w:rsid w:val="00F76ECC"/>
    <w:rsid w:val="00F85382"/>
    <w:rsid w:val="00F873A7"/>
    <w:rsid w:val="00F960B9"/>
    <w:rsid w:val="00FC0CC4"/>
    <w:rsid w:val="00FE7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C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36A4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026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26A9"/>
  </w:style>
  <w:style w:type="paragraph" w:styleId="Footer">
    <w:name w:val="footer"/>
    <w:basedOn w:val="Normal"/>
    <w:link w:val="FooterChar"/>
    <w:uiPriority w:val="99"/>
    <w:unhideWhenUsed/>
    <w:rsid w:val="002026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26A9"/>
  </w:style>
  <w:style w:type="paragraph" w:customStyle="1" w:styleId="Default">
    <w:name w:val="Default"/>
    <w:rsid w:val="00223E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table" w:styleId="TableGrid">
    <w:name w:val="Table Grid"/>
    <w:basedOn w:val="TableNormal"/>
    <w:uiPriority w:val="59"/>
    <w:rsid w:val="00980094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36A4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026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26A9"/>
  </w:style>
  <w:style w:type="paragraph" w:styleId="Footer">
    <w:name w:val="footer"/>
    <w:basedOn w:val="Normal"/>
    <w:link w:val="FooterChar"/>
    <w:uiPriority w:val="99"/>
    <w:unhideWhenUsed/>
    <w:rsid w:val="002026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2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48097-33DE-4F68-A445-8A13AC62E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1113</Words>
  <Characters>6347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Boot</dc:creator>
  <cp:lastModifiedBy>chumblst</cp:lastModifiedBy>
  <cp:revision>4</cp:revision>
  <dcterms:created xsi:type="dcterms:W3CDTF">2012-10-08T21:22:00Z</dcterms:created>
  <dcterms:modified xsi:type="dcterms:W3CDTF">2012-10-08T21:23:00Z</dcterms:modified>
</cp:coreProperties>
</file>