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9B720D" w:rsidP="001A3094">
      <w:pPr>
        <w:pStyle w:val="Title"/>
        <w:jc w:val="right"/>
      </w:pPr>
      <w:r>
        <w:t>Poster Type (</w:t>
      </w:r>
      <w:r w:rsidR="00B929A7">
        <w:t>Research)</w:t>
      </w:r>
    </w:p>
    <w:p w:rsidR="00763512" w:rsidRDefault="00763512" w:rsidP="007A73B5">
      <w:pPr>
        <w:pStyle w:val="Title"/>
        <w:jc w:val="left"/>
      </w:pPr>
    </w:p>
    <w:p w:rsidR="00037118" w:rsidRPr="00E70AA9" w:rsidRDefault="002B0FF2" w:rsidP="002B0FF2">
      <w:pPr>
        <w:jc w:val="center"/>
        <w:rPr>
          <w:bCs/>
          <w:sz w:val="28"/>
          <w:szCs w:val="28"/>
        </w:rPr>
      </w:pPr>
      <w:r>
        <w:rPr>
          <w:b/>
          <w:sz w:val="28"/>
          <w:szCs w:val="28"/>
        </w:rPr>
        <w:t>Evaluation of a Spatial Educational Software (ISEE) Developed for Environmental Sciences for Higher Education</w:t>
      </w:r>
    </w:p>
    <w:p w:rsidR="00763512" w:rsidRDefault="00763512" w:rsidP="00763512">
      <w:pPr>
        <w:pStyle w:val="Title"/>
      </w:pPr>
    </w:p>
    <w:p w:rsidR="005E7A11" w:rsidRDefault="005E7A11" w:rsidP="00763512">
      <w:pPr>
        <w:pStyle w:val="Title"/>
        <w:rPr>
          <w:b w:val="0"/>
        </w:rPr>
      </w:pPr>
    </w:p>
    <w:p w:rsidR="00037118" w:rsidRPr="00260ACA" w:rsidRDefault="00037118" w:rsidP="00037118">
      <w:pPr>
        <w:rPr>
          <w:b/>
          <w:bCs/>
          <w:vertAlign w:val="superscript"/>
        </w:rPr>
      </w:pPr>
      <w:r w:rsidRPr="0020685A">
        <w:rPr>
          <w:lang w:val="it-IT"/>
        </w:rPr>
        <w:t xml:space="preserve">Lori Unruh Snyder, </w:t>
      </w:r>
      <w:r w:rsidR="00E60757">
        <w:t xml:space="preserve">Annie </w:t>
      </w:r>
      <w:r w:rsidR="0041247B">
        <w:t xml:space="preserve">L. E. </w:t>
      </w:r>
      <w:r w:rsidR="00E60757">
        <w:t>Davis</w:t>
      </w:r>
      <w:r w:rsidR="00F27262">
        <w:t>, Darrell Schulze, George Van Scoyoc, and Phillip Owens</w:t>
      </w:r>
    </w:p>
    <w:p w:rsidR="00037118" w:rsidRDefault="00037118" w:rsidP="00763512">
      <w:pPr>
        <w:pStyle w:val="Title"/>
        <w:rPr>
          <w:b w:val="0"/>
        </w:rPr>
      </w:pPr>
    </w:p>
    <w:p w:rsidR="00763512" w:rsidRDefault="00763512" w:rsidP="00763512">
      <w:pPr>
        <w:pStyle w:val="Title"/>
        <w:rPr>
          <w:b w:val="0"/>
        </w:rPr>
      </w:pPr>
    </w:p>
    <w:p w:rsidR="00773BD9" w:rsidRDefault="0041247B" w:rsidP="002B0FF2">
      <w:pPr>
        <w:jc w:val="center"/>
        <w:rPr>
          <w:b/>
          <w:bCs/>
          <w:vertAlign w:val="superscript"/>
        </w:rPr>
      </w:pPr>
      <w:r>
        <w:t>Annie L. E</w:t>
      </w:r>
      <w:r w:rsidR="00E60757">
        <w:t>. Davis</w:t>
      </w:r>
      <w:r w:rsidR="00D8782D">
        <w:t xml:space="preserve"> [</w:t>
      </w:r>
      <w:r w:rsidR="00E60757">
        <w:t>a</w:t>
      </w:r>
      <w:r>
        <w:t>ldavis</w:t>
      </w:r>
      <w:r w:rsidR="00D8782D">
        <w:t>@</w:t>
      </w:r>
      <w:r w:rsidR="004A0165">
        <w:t>purdue</w:t>
      </w:r>
      <w:r w:rsidR="00D8782D">
        <w:t>.edu]</w:t>
      </w:r>
    </w:p>
    <w:p w:rsidR="002B0FF2" w:rsidRDefault="002B0FF2" w:rsidP="002B0FF2">
      <w:pPr>
        <w:jc w:val="center"/>
      </w:pPr>
      <w:r>
        <w:t>Darrell Schulze [</w:t>
      </w:r>
      <w:r w:rsidRPr="002B0FF2">
        <w:t>dschulze</w:t>
      </w:r>
      <w:r>
        <w:t>@purdue.edu ]</w:t>
      </w:r>
    </w:p>
    <w:p w:rsidR="002B0FF2" w:rsidRDefault="002B0FF2" w:rsidP="002B0FF2">
      <w:pPr>
        <w:jc w:val="center"/>
      </w:pPr>
      <w:r>
        <w:t>George Van Scoyoc [ gev@purdue.edu]</w:t>
      </w:r>
    </w:p>
    <w:p w:rsidR="002B0FF2" w:rsidRDefault="002B0FF2" w:rsidP="002B0FF2">
      <w:pPr>
        <w:jc w:val="center"/>
        <w:rPr>
          <w:b/>
        </w:rPr>
      </w:pPr>
      <w:r>
        <w:t>Phillip Owens [prowens@purdue.edu]</w:t>
      </w:r>
    </w:p>
    <w:p w:rsidR="00773BD9" w:rsidRDefault="00773BD9" w:rsidP="00773BD9">
      <w:pPr>
        <w:pStyle w:val="Title"/>
        <w:rPr>
          <w:b w:val="0"/>
        </w:rPr>
      </w:pPr>
    </w:p>
    <w:p w:rsidR="00773BD9" w:rsidRDefault="00773BD9" w:rsidP="00773BD9">
      <w:pPr>
        <w:pStyle w:val="Title"/>
        <w:rPr>
          <w:b w:val="0"/>
        </w:rPr>
      </w:pPr>
    </w:p>
    <w:p w:rsidR="00773BD9" w:rsidRDefault="00773BD9" w:rsidP="00773BD9">
      <w:pPr>
        <w:pStyle w:val="Title"/>
        <w:rPr>
          <w:b w:val="0"/>
          <w:u w:val="single"/>
        </w:rPr>
      </w:pPr>
      <w:r w:rsidRPr="00E569D8">
        <w:rPr>
          <w:b w:val="0"/>
          <w:u w:val="single"/>
        </w:rPr>
        <w:t>First Author’s Contact Information:</w:t>
      </w:r>
    </w:p>
    <w:p w:rsidR="00773BD9" w:rsidRPr="00681D49" w:rsidRDefault="00773BD9" w:rsidP="00773BD9">
      <w:pPr>
        <w:pStyle w:val="Title"/>
        <w:rPr>
          <w:b w:val="0"/>
        </w:rPr>
      </w:pPr>
      <w:r w:rsidRPr="00681D49">
        <w:rPr>
          <w:b w:val="0"/>
        </w:rPr>
        <w:t>Lori Unruh Snyder</w:t>
      </w:r>
    </w:p>
    <w:p w:rsidR="00773BD9" w:rsidRPr="005064AD" w:rsidRDefault="00773BD9" w:rsidP="00773BD9">
      <w:pPr>
        <w:pStyle w:val="Title"/>
        <w:rPr>
          <w:b w:val="0"/>
        </w:rPr>
      </w:pPr>
      <w:r w:rsidRPr="005064AD">
        <w:rPr>
          <w:b w:val="0"/>
        </w:rPr>
        <w:t xml:space="preserve">Dept. of </w:t>
      </w:r>
      <w:r>
        <w:rPr>
          <w:b w:val="0"/>
        </w:rPr>
        <w:t>Agronomy</w:t>
      </w:r>
    </w:p>
    <w:p w:rsidR="00773BD9" w:rsidRDefault="00773BD9" w:rsidP="00773BD9">
      <w:pPr>
        <w:pStyle w:val="Title"/>
        <w:rPr>
          <w:b w:val="0"/>
        </w:rPr>
      </w:pPr>
      <w:r>
        <w:rPr>
          <w:b w:val="0"/>
        </w:rPr>
        <w:t>915 W. State Street</w:t>
      </w:r>
    </w:p>
    <w:p w:rsidR="00773BD9" w:rsidRDefault="002B0FF2" w:rsidP="00773BD9">
      <w:pPr>
        <w:pStyle w:val="Title"/>
        <w:rPr>
          <w:b w:val="0"/>
        </w:rPr>
      </w:pPr>
      <w:r>
        <w:rPr>
          <w:b w:val="0"/>
        </w:rPr>
        <w:t xml:space="preserve">West Lafayette, IN </w:t>
      </w:r>
      <w:r w:rsidR="00773BD9">
        <w:rPr>
          <w:b w:val="0"/>
        </w:rPr>
        <w:t>47907</w:t>
      </w:r>
    </w:p>
    <w:p w:rsidR="00773BD9" w:rsidRDefault="00773BD9" w:rsidP="00773BD9">
      <w:pPr>
        <w:pStyle w:val="Title"/>
        <w:rPr>
          <w:b w:val="0"/>
        </w:rPr>
      </w:pPr>
      <w:r>
        <w:rPr>
          <w:b w:val="0"/>
        </w:rPr>
        <w:t>(352-226-0467)</w:t>
      </w:r>
    </w:p>
    <w:p w:rsidR="00773BD9" w:rsidRDefault="00773BD9" w:rsidP="00773BD9">
      <w:pPr>
        <w:pStyle w:val="Title"/>
        <w:rPr>
          <w:b w:val="0"/>
        </w:rPr>
      </w:pPr>
      <w:r>
        <w:rPr>
          <w:b w:val="0"/>
        </w:rPr>
        <w:t>lusnyder@purdue.edu</w:t>
      </w:r>
    </w:p>
    <w:p w:rsidR="00773BD9" w:rsidRDefault="00773BD9" w:rsidP="00773BD9">
      <w:pPr>
        <w:pStyle w:val="Title"/>
        <w:rPr>
          <w:b w:val="0"/>
        </w:rPr>
      </w:pPr>
    </w:p>
    <w:p w:rsidR="005E7A11" w:rsidRDefault="005E7A11" w:rsidP="0067485B">
      <w:pPr>
        <w:pStyle w:val="Title"/>
        <w:rPr>
          <w:b w:val="0"/>
        </w:rPr>
      </w:pPr>
    </w:p>
    <w:p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2B0FF2" w:rsidRPr="00E70AA9" w:rsidRDefault="002B0FF2" w:rsidP="002B0FF2">
      <w:pPr>
        <w:jc w:val="center"/>
        <w:rPr>
          <w:bCs/>
          <w:sz w:val="28"/>
          <w:szCs w:val="28"/>
        </w:rPr>
      </w:pPr>
      <w:r>
        <w:rPr>
          <w:b/>
          <w:sz w:val="28"/>
          <w:szCs w:val="28"/>
        </w:rPr>
        <w:lastRenderedPageBreak/>
        <w:t>Evaluation of a Spatial Educational Software (ISEE) Developed for Environmental Sciences for Higher Education</w:t>
      </w:r>
    </w:p>
    <w:p w:rsidR="00037118" w:rsidRDefault="00037118" w:rsidP="002B0FF2">
      <w:pPr>
        <w:rPr>
          <w:b/>
        </w:rPr>
      </w:pPr>
    </w:p>
    <w:p w:rsidR="009D0804" w:rsidRDefault="00EA7580" w:rsidP="009D0804">
      <w:pPr>
        <w:jc w:val="center"/>
      </w:pPr>
      <w:r>
        <w:rPr>
          <w:b/>
        </w:rPr>
        <w:t>Introduction/Need for Research</w:t>
      </w:r>
    </w:p>
    <w:p w:rsidR="00F65FB6" w:rsidRDefault="009D0804" w:rsidP="006F6F1B">
      <w:pPr>
        <w:pStyle w:val="P1"/>
        <w:spacing w:before="120" w:after="0"/>
        <w:ind w:firstLine="720"/>
      </w:pPr>
      <w:r>
        <w:t>The National Research Council’s report</w:t>
      </w:r>
      <w:r w:rsidR="002A1C89">
        <w:t xml:space="preserve"> (2006)</w:t>
      </w:r>
      <w:r>
        <w:t xml:space="preserve">, </w:t>
      </w:r>
      <w:r w:rsidRPr="009D0804">
        <w:rPr>
          <w:i/>
        </w:rPr>
        <w:t>Beyond Mapping</w:t>
      </w:r>
      <w:r w:rsidR="002A1C89" w:rsidRPr="00A0068C">
        <w:rPr>
          <w:i/>
        </w:rPr>
        <w:t>: Meeting National Needs Through Enhanced Geographic Information Science</w:t>
      </w:r>
      <w:r>
        <w:t xml:space="preserve">, was conducted at the request of several government agencies concerned about the growing shortfall of professionals with geospatial skills. </w:t>
      </w:r>
      <w:r w:rsidR="002A1C89">
        <w:t xml:space="preserve">Combined with the other National Research Council report, </w:t>
      </w:r>
      <w:r w:rsidR="00F65FB6" w:rsidRPr="00A0068C">
        <w:rPr>
          <w:i/>
        </w:rPr>
        <w:t>Learning to Think Spatially: GIS as a Support System in the K-12 Curriculum</w:t>
      </w:r>
      <w:r w:rsidR="00F65FB6">
        <w:rPr>
          <w:i/>
        </w:rPr>
        <w:t xml:space="preserve">, </w:t>
      </w:r>
      <w:r w:rsidR="00F65FB6">
        <w:t>compelling arguments for the need to incorporate spatial thinking and spatial technologies throughout our curricula have been made</w:t>
      </w:r>
      <w:r w:rsidR="000C4A56">
        <w:t xml:space="preserve"> (Downs &amp; DeSouza, 2006)</w:t>
      </w:r>
      <w:r w:rsidR="00F65FB6">
        <w:t xml:space="preserve">. Today’s students need more geospatial skills to understand and address the complex societal problems that they will be confronted with throughout their careers. </w:t>
      </w:r>
      <w:r w:rsidR="006F6F1B">
        <w:t>Research has repeatedly shown that an active, visually rich learning environment significantly increases comprehension and retention relative to a more passive, auditory environment (B</w:t>
      </w:r>
      <w:r w:rsidR="002B0FF2">
        <w:t>ransford, Brown &amp; Cocking</w:t>
      </w:r>
      <w:r w:rsidR="006F6F1B">
        <w:t xml:space="preserve">., 2000). </w:t>
      </w:r>
      <w:r w:rsidR="00F65FB6">
        <w:t>Through the development of</w:t>
      </w:r>
      <w:r w:rsidR="002B0FF2">
        <w:t xml:space="preserve"> Integrating Spatial Educational Experienecs</w:t>
      </w:r>
      <w:r w:rsidR="00F65FB6">
        <w:t xml:space="preserve"> ISEE (</w:t>
      </w:r>
      <w:r w:rsidR="002B0FF2" w:rsidRPr="002B0FF2">
        <w:t xml:space="preserve">http://isee.purdue.edu/ </w:t>
      </w:r>
      <w:r w:rsidR="002B0FF2">
        <w:t xml:space="preserve">) </w:t>
      </w:r>
      <w:r w:rsidR="00F65FB6">
        <w:t>there was an initial report that would increase the ability our students to use geospatial information to understand how and why soils and landscapes vary spatially at scales ranging from individual fields to a region as large as the state of Indiana (Mitzman</w:t>
      </w:r>
      <w:r w:rsidR="00D53E25">
        <w:t>,</w:t>
      </w:r>
      <w:r w:rsidR="00F65FB6">
        <w:t xml:space="preserve"> </w:t>
      </w:r>
      <w:r w:rsidR="00D53E25">
        <w:t>Snyder, Schulze, Owen</w:t>
      </w:r>
      <w:r w:rsidR="00373020">
        <w:t>s, &amp; Stowell-</w:t>
      </w:r>
      <w:r w:rsidR="00D53E25">
        <w:t>Bracke</w:t>
      </w:r>
      <w:r w:rsidR="00F34BAE">
        <w:t>,</w:t>
      </w:r>
      <w:r w:rsidR="00F65FB6">
        <w:t xml:space="preserve"> 2011).</w:t>
      </w:r>
    </w:p>
    <w:p w:rsidR="003306EE" w:rsidRDefault="003306EE" w:rsidP="000F7215">
      <w:pPr>
        <w:autoSpaceDE w:val="0"/>
        <w:autoSpaceDN w:val="0"/>
        <w:adjustRightInd w:val="0"/>
        <w:spacing w:before="120" w:after="120"/>
        <w:ind w:firstLine="720"/>
        <w:jc w:val="center"/>
        <w:rPr>
          <w:b/>
        </w:rPr>
      </w:pPr>
      <w:r w:rsidRPr="00D22411">
        <w:rPr>
          <w:b/>
        </w:rPr>
        <w:t>Conceptual Framework</w:t>
      </w:r>
    </w:p>
    <w:p w:rsidR="00D22411" w:rsidRDefault="002B0FF2" w:rsidP="00D22411">
      <w:pPr>
        <w:ind w:firstLine="720"/>
      </w:pPr>
      <w:r>
        <w:t xml:space="preserve">The foundation for the conceptual framework is based on spatial learning helps to increase retention of learning content. This framework provides a foundation to help students visually learn how landscapes and soils both interact. </w:t>
      </w:r>
      <w:r w:rsidR="00D22411">
        <w:t xml:space="preserve">This study is based upon five graduated learning objectives organized under two broader goals, and was designed to move students from gathering facts, to application, analysis, synthesis, and evaluation of information. </w:t>
      </w:r>
    </w:p>
    <w:p w:rsidR="0077295B" w:rsidRDefault="0077295B" w:rsidP="0077295B">
      <w:pPr>
        <w:autoSpaceDE w:val="0"/>
        <w:autoSpaceDN w:val="0"/>
        <w:adjustRightInd w:val="0"/>
        <w:spacing w:after="120"/>
        <w:ind w:firstLine="720"/>
        <w:contextualSpacing/>
      </w:pPr>
    </w:p>
    <w:p w:rsidR="00BD55C6" w:rsidRPr="00084678" w:rsidRDefault="00BD55C6" w:rsidP="0077295B">
      <w:pPr>
        <w:spacing w:after="120"/>
        <w:jc w:val="center"/>
        <w:rPr>
          <w:b/>
        </w:rPr>
      </w:pPr>
      <w:r>
        <w:rPr>
          <w:b/>
        </w:rPr>
        <w:t>Methodology</w:t>
      </w:r>
    </w:p>
    <w:p w:rsidR="002148EA" w:rsidRDefault="00965E91" w:rsidP="002148EA">
      <w:pPr>
        <w:pStyle w:val="P1"/>
      </w:pPr>
      <w:r>
        <w:t xml:space="preserve">The goal of incorporating ISEE into the curriculum was  to significantly increase our students’ understanding as to how the spatial distribution of soils and landscapes impacts the spatial distributions of crops, cropping systems, land use, and environmental and natural resource issues across the state of XX. </w:t>
      </w:r>
      <w:r w:rsidR="002148EA">
        <w:t xml:space="preserve">This study was conducted in the fall and spring semesters of 2010-2011.  The study was deemed exempt under federal regulation 45 CFR 46.101. Participants were both undergraduate and graduate students (N = 236) enrolled in </w:t>
      </w:r>
      <w:r w:rsidR="00D53E25">
        <w:t xml:space="preserve">three different agronomy </w:t>
      </w:r>
      <w:r w:rsidR="002148EA">
        <w:t>courses at XX University.</w:t>
      </w:r>
    </w:p>
    <w:p w:rsidR="009B60DE" w:rsidRDefault="009B60DE" w:rsidP="002148EA">
      <w:pPr>
        <w:pStyle w:val="P1"/>
      </w:pPr>
      <w:r>
        <w:t xml:space="preserve">Participants were asked to extract information from maps and multiple maps covering the same geographic area, as well as, interpret geospatial patterns and to recognize soil geomorphic patterns in the field. Lastly, participants were asked to analyze and understand the interrelationships between soils, geomorphology, and land use. </w:t>
      </w:r>
      <w:r w:rsidR="00CE49E0">
        <w:t>A pre-test and a post-test were administered to gauge students’ familiarity with computer technology</w:t>
      </w:r>
      <w:r w:rsidR="00DE0502">
        <w:t xml:space="preserve"> (mapping, GPS, and GIS)</w:t>
      </w:r>
      <w:r w:rsidR="00CE49E0">
        <w:t xml:space="preserve"> and five objective questions centered </w:t>
      </w:r>
      <w:r w:rsidR="00DE0502">
        <w:t>on</w:t>
      </w:r>
      <w:r w:rsidR="00CE49E0">
        <w:t xml:space="preserve"> the concepts of geographic spatial mapping. </w:t>
      </w:r>
      <w:r w:rsidR="00DE0502">
        <w:t xml:space="preserve">Responses on the pre-tests and post-tests were analyzed for strongly agreed or agreed and converted to percentages of the total. </w:t>
      </w:r>
    </w:p>
    <w:p w:rsidR="00F26098" w:rsidRPr="00666D85" w:rsidRDefault="00F26098" w:rsidP="00EA7204">
      <w:pPr>
        <w:spacing w:before="120"/>
        <w:ind w:firstLine="720"/>
        <w:jc w:val="center"/>
        <w:rPr>
          <w:b/>
        </w:rPr>
      </w:pPr>
      <w:r>
        <w:rPr>
          <w:b/>
        </w:rPr>
        <w:t>Results/</w:t>
      </w:r>
      <w:r w:rsidRPr="00942084">
        <w:rPr>
          <w:b/>
        </w:rPr>
        <w:t>Findings</w:t>
      </w:r>
    </w:p>
    <w:p w:rsidR="00CA4CB6" w:rsidRDefault="00CA4CB6" w:rsidP="00CA4CB6">
      <w:pPr>
        <w:autoSpaceDE w:val="0"/>
        <w:autoSpaceDN w:val="0"/>
        <w:adjustRightInd w:val="0"/>
      </w:pPr>
      <w:r>
        <w:rPr>
          <w:b/>
        </w:rPr>
        <w:lastRenderedPageBreak/>
        <w:tab/>
      </w:r>
      <w:r>
        <w:t xml:space="preserve">A percentage of students from each course were familiar with the computer technologies mentioned previously. There was an increase in familiarity of computer technology from the pre-test to the post-test in all three courses except for a decrease in familiarity on the mapping question for one class of students and there was a decrease on the GIS question for a different class of students.  Students also expressed some familiarity with other computer technologies, such as Green Star. There was an increase on all five questions centered on the concepts of geographical spatial mapping from the beginning of the experience to the end of the experience in all three agronomy courses.  </w:t>
      </w:r>
    </w:p>
    <w:p w:rsidR="00666D85" w:rsidRPr="004A0165" w:rsidRDefault="00666D85" w:rsidP="00E105B1">
      <w:pPr>
        <w:spacing w:before="120"/>
        <w:ind w:left="2880" w:firstLine="720"/>
      </w:pPr>
      <w:r w:rsidRPr="004A0165">
        <w:rPr>
          <w:b/>
        </w:rPr>
        <w:t>Conclusions</w:t>
      </w:r>
    </w:p>
    <w:p w:rsidR="005D0497" w:rsidRDefault="005D0497" w:rsidP="005D0497">
      <w:pPr>
        <w:autoSpaceDE w:val="0"/>
        <w:autoSpaceDN w:val="0"/>
        <w:adjustRightInd w:val="0"/>
        <w:spacing w:before="120" w:after="120"/>
        <w:ind w:firstLine="720"/>
      </w:pPr>
      <w:r>
        <w:t xml:space="preserve">Many concepts that our students learn in our soil, crop, and environmental science courses are inherently spatial, but our ability to make these patterns clear has been limited. The </w:t>
      </w:r>
      <w:r w:rsidRPr="005D0497">
        <w:t>ISEE</w:t>
      </w:r>
      <w:r>
        <w:t xml:space="preserve"> web application provided a wide variety of digital maps that allowed individuals to better understand the landscapes, soils, crops, agriculture, and natural environment of XX.  Therefore the s</w:t>
      </w:r>
      <w:r w:rsidRPr="00A0068C">
        <w:t xml:space="preserve">tudents graduating from our Agronomy curricula today </w:t>
      </w:r>
      <w:r>
        <w:t xml:space="preserve">taking positions </w:t>
      </w:r>
      <w:r w:rsidRPr="00A0068C">
        <w:t>with agronomic business or consulting firm</w:t>
      </w:r>
      <w:r>
        <w:t>s</w:t>
      </w:r>
      <w:r w:rsidRPr="00A0068C">
        <w:t>, city or county government</w:t>
      </w:r>
      <w:r>
        <w:t>s</w:t>
      </w:r>
      <w:r w:rsidRPr="00A0068C">
        <w:t>, golf course</w:t>
      </w:r>
      <w:r>
        <w:t>s</w:t>
      </w:r>
      <w:r w:rsidRPr="00A0068C">
        <w:t>, government agenc</w:t>
      </w:r>
      <w:r>
        <w:t>ies</w:t>
      </w:r>
      <w:r w:rsidRPr="00A0068C">
        <w:t xml:space="preserve"> such as the National Resource Conservation Service (NRCS), or return</w:t>
      </w:r>
      <w:r>
        <w:t>ing</w:t>
      </w:r>
      <w:r w:rsidRPr="00A0068C">
        <w:t xml:space="preserve"> to the</w:t>
      </w:r>
      <w:r>
        <w:t>ir</w:t>
      </w:r>
      <w:r w:rsidRPr="00A0068C">
        <w:t xml:space="preserve"> family farm</w:t>
      </w:r>
      <w:r>
        <w:t>s, were exposed to the ISEE program, where they noted a greater percentage  of exposure to a skill set that would help them to approach these career set as ISEE developed  interpreting and working with geospatial information in their work.</w:t>
      </w:r>
      <w:r w:rsidR="00BF795C">
        <w:t xml:space="preserve"> The results of this study indicate that the use of ISEE in the curriculum helped to increase </w:t>
      </w:r>
      <w:r w:rsidR="00F34BAE">
        <w:t>participants’</w:t>
      </w:r>
      <w:r w:rsidR="00BF795C">
        <w:t xml:space="preserve"> knowledge of maps and computer technology.</w:t>
      </w:r>
    </w:p>
    <w:p w:rsidR="00666D85" w:rsidRDefault="00F11544" w:rsidP="005D0497">
      <w:pPr>
        <w:autoSpaceDE w:val="0"/>
        <w:autoSpaceDN w:val="0"/>
        <w:adjustRightInd w:val="0"/>
        <w:spacing w:before="120" w:after="120"/>
        <w:jc w:val="center"/>
        <w:rPr>
          <w:b/>
        </w:rPr>
      </w:pPr>
      <w:r>
        <w:rPr>
          <w:b/>
        </w:rPr>
        <w:t xml:space="preserve">Recommendations </w:t>
      </w:r>
      <w:r w:rsidR="005C4140" w:rsidRPr="004A0165">
        <w:rPr>
          <w:b/>
        </w:rPr>
        <w:t>/ Impact on Profession</w:t>
      </w:r>
    </w:p>
    <w:p w:rsidR="006679E9" w:rsidRDefault="005F3D18" w:rsidP="005F3D18">
      <w:pPr>
        <w:spacing w:after="120"/>
        <w:ind w:firstLine="720"/>
        <w:contextualSpacing/>
        <w:rPr>
          <w:b/>
          <w:bCs/>
        </w:rPr>
      </w:pPr>
      <w:r>
        <w:t xml:space="preserve">This project marks a major change in the type of information that we present to our students, and how we present that information. It introduces a set of thinking skills and approaches to conceptualizing and solving real-world problems that will serve them well throughout their careers. </w:t>
      </w:r>
      <w:r w:rsidRPr="005F3D18">
        <w:t>ISEE</w:t>
      </w:r>
      <w:r>
        <w:t xml:space="preserve"> provides a rich set of material that will facilitate learner-centered instruction. An important aspect of a well-designed GIS application is the collateral learning that occurs. Once students have answered questions like those illustrated above, they are very likely to “check out” other areas that interest them, perhaps their home county, to see how the principles they just learned might apply to other places. </w:t>
      </w:r>
      <w:r w:rsidRPr="005F3D18">
        <w:t>ISEE</w:t>
      </w:r>
      <w:r>
        <w:t xml:space="preserve"> can be a resource that provides content that will likely be used by other courses at XX University, by courses at other universities in XX, by middle school and high school students in XX, and by the general public. It can serve as a model of how geospatial information can be </w:t>
      </w:r>
      <w:r w:rsidR="005D0497">
        <w:t>used in teaching and learning.</w:t>
      </w:r>
    </w:p>
    <w:p w:rsidR="005F3D18" w:rsidRDefault="005F3D18" w:rsidP="00F23877">
      <w:pPr>
        <w:contextualSpacing/>
        <w:jc w:val="center"/>
        <w:rPr>
          <w:b/>
          <w:bCs/>
        </w:rPr>
      </w:pPr>
    </w:p>
    <w:p w:rsidR="000B5D8B" w:rsidRDefault="006679E9" w:rsidP="00F23877">
      <w:pPr>
        <w:contextualSpacing/>
        <w:jc w:val="center"/>
        <w:rPr>
          <w:b/>
          <w:bCs/>
        </w:rPr>
      </w:pPr>
      <w:r>
        <w:rPr>
          <w:b/>
          <w:bCs/>
        </w:rPr>
        <w:t>R</w:t>
      </w:r>
      <w:r w:rsidR="007E561A" w:rsidRPr="004A0165">
        <w:rPr>
          <w:b/>
          <w:bCs/>
        </w:rPr>
        <w:t>eferences</w:t>
      </w:r>
    </w:p>
    <w:p w:rsidR="00750A0F" w:rsidRDefault="00750A0F" w:rsidP="00F23877">
      <w:pPr>
        <w:contextualSpacing/>
        <w:jc w:val="center"/>
        <w:rPr>
          <w:b/>
          <w:bCs/>
        </w:rPr>
      </w:pPr>
    </w:p>
    <w:p w:rsidR="002B0FF2" w:rsidRDefault="002B0FF2" w:rsidP="002B0FF2">
      <w:pPr>
        <w:ind w:left="720" w:hanging="720"/>
      </w:pPr>
      <w:r>
        <w:t>Bransford, J.D., Brown, A.L., Cocking R. R. (2000). How people learn: Brain, mind, experience, and school. National Academy Press, Washington, D.C. 374 p.</w:t>
      </w:r>
    </w:p>
    <w:p w:rsidR="002B0FF2" w:rsidRDefault="002B0FF2" w:rsidP="000C4A56"/>
    <w:p w:rsidR="000C4A56" w:rsidRDefault="000C4A56" w:rsidP="000C4A56">
      <w:r>
        <w:t>Downs, R., &amp; DeSouza, A. (2006). Learning to think spatially: GIS as a support system in the K-</w:t>
      </w:r>
      <w:r>
        <w:tab/>
        <w:t xml:space="preserve">12 curriculum. </w:t>
      </w:r>
      <w:r>
        <w:rPr>
          <w:i/>
          <w:iCs/>
        </w:rPr>
        <w:t xml:space="preserve">Committee on the Support for the Thinking Spatially, National Research </w:t>
      </w:r>
      <w:r>
        <w:rPr>
          <w:i/>
          <w:iCs/>
        </w:rPr>
        <w:tab/>
        <w:t>Council, Publisher: The National Academies Press, URL: http://books. nap. edu/catalog.</w:t>
      </w:r>
      <w:r>
        <w:rPr>
          <w:i/>
          <w:iCs/>
        </w:rPr>
        <w:tab/>
      </w:r>
      <w:r>
        <w:rPr>
          <w:i/>
          <w:iCs/>
        </w:rPr>
        <w:tab/>
        <w:t xml:space="preserve"> php</w:t>
      </w:r>
      <w:r>
        <w:t>.</w:t>
      </w:r>
    </w:p>
    <w:p w:rsidR="000C4A56" w:rsidRDefault="000C4A56" w:rsidP="00F34BAE"/>
    <w:p w:rsidR="00F34BAE" w:rsidRDefault="00F34BAE" w:rsidP="00F34BAE">
      <w:r>
        <w:lastRenderedPageBreak/>
        <w:t>Mitzman, S., Snyder, L. U., Schulze, D. G., Owens, P. R., &amp; Stowell Bracke, M. (2011). The</w:t>
      </w:r>
      <w:r>
        <w:tab/>
      </w:r>
      <w:r>
        <w:tab/>
        <w:t xml:space="preserve"> pilot study of integrating spatial educational experiences (Isee) in an undergraduate </w:t>
      </w:r>
      <w:r>
        <w:tab/>
      </w:r>
      <w:r>
        <w:tab/>
        <w:t xml:space="preserve">crop production course. </w:t>
      </w:r>
      <w:r>
        <w:rPr>
          <w:i/>
          <w:iCs/>
        </w:rPr>
        <w:t>Journal of Natural Resources &amp; Life Sciences Education</w:t>
      </w:r>
      <w:r>
        <w:t xml:space="preserve">, </w:t>
      </w:r>
      <w:r>
        <w:rPr>
          <w:i/>
          <w:iCs/>
        </w:rPr>
        <w:t>40</w:t>
      </w:r>
      <w:r>
        <w:t>(1),</w:t>
      </w:r>
      <w:r>
        <w:tab/>
      </w:r>
      <w:r>
        <w:tab/>
        <w:t xml:space="preserve"> 91-101.</w:t>
      </w:r>
    </w:p>
    <w:p w:rsidR="000C4A56" w:rsidRDefault="000C4A56" w:rsidP="000C4A56"/>
    <w:p w:rsidR="000C4A56" w:rsidRDefault="000C4A56" w:rsidP="000C4A56">
      <w:r>
        <w:t xml:space="preserve">National Research Council (US). Committee on Beyond Mapping, The Challenges of New </w:t>
      </w:r>
      <w:r>
        <w:tab/>
        <w:t xml:space="preserve">Technologies in the Geographic Information Sciences, &amp; National Research Council </w:t>
      </w:r>
      <w:r>
        <w:tab/>
        <w:t xml:space="preserve">(US). Mapping Science Committee. (2006). </w:t>
      </w:r>
      <w:r>
        <w:rPr>
          <w:i/>
          <w:iCs/>
        </w:rPr>
        <w:t xml:space="preserve">Beyond Mapping: Meeting National Needs </w:t>
      </w:r>
      <w:r>
        <w:rPr>
          <w:i/>
          <w:iCs/>
        </w:rPr>
        <w:tab/>
        <w:t>Through Enhanced Geographic Information Science</w:t>
      </w:r>
      <w:r>
        <w:t>. National Academy Press.</w:t>
      </w:r>
    </w:p>
    <w:p w:rsidR="00F34BAE" w:rsidRDefault="00F34BAE" w:rsidP="00F34BAE">
      <w:pPr>
        <w:contextualSpacing/>
        <w:rPr>
          <w:b/>
          <w:bCs/>
        </w:rPr>
      </w:pPr>
    </w:p>
    <w:p w:rsidR="000C4A56" w:rsidRPr="004A0165" w:rsidRDefault="000C4A56" w:rsidP="00F34BAE">
      <w:pPr>
        <w:contextualSpacing/>
        <w:rPr>
          <w:b/>
          <w:bCs/>
        </w:rPr>
      </w:pPr>
    </w:p>
    <w:sectPr w:rsidR="000C4A56" w:rsidRPr="004A0165" w:rsidSect="005E7A11">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BA6" w:rsidRDefault="004F1BA6">
      <w:r>
        <w:separator/>
      </w:r>
    </w:p>
  </w:endnote>
  <w:endnote w:type="continuationSeparator" w:id="0">
    <w:p w:rsidR="004F1BA6" w:rsidRDefault="004F1B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2C6" w:rsidRDefault="00D902C6"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6E3081">
      <w:rPr>
        <w:rStyle w:val="PageNumber"/>
        <w:noProof/>
      </w:rPr>
      <w:t>3</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2C6" w:rsidRDefault="00D902C6"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2C6" w:rsidRDefault="00D902C6"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6E3081">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BA6" w:rsidRDefault="004F1BA6">
      <w:r>
        <w:separator/>
      </w:r>
    </w:p>
  </w:footnote>
  <w:footnote w:type="continuationSeparator" w:id="0">
    <w:p w:rsidR="004F1BA6" w:rsidRDefault="004F1B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F08240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C16F47A"/>
    <w:lvl w:ilvl="0">
      <w:start w:val="1"/>
      <w:numFmt w:val="decimal"/>
      <w:lvlText w:val="%1."/>
      <w:lvlJc w:val="left"/>
      <w:pPr>
        <w:tabs>
          <w:tab w:val="num" w:pos="1800"/>
        </w:tabs>
        <w:ind w:left="1800" w:hanging="360"/>
      </w:pPr>
      <w:rPr>
        <w:rFonts w:cs="Times New Roman"/>
      </w:rPr>
    </w:lvl>
  </w:abstractNum>
  <w:abstractNum w:abstractNumId="2">
    <w:nsid w:val="FFFFFF7D"/>
    <w:multiLevelType w:val="singleLevel"/>
    <w:tmpl w:val="3136473C"/>
    <w:lvl w:ilvl="0">
      <w:start w:val="1"/>
      <w:numFmt w:val="decimal"/>
      <w:lvlText w:val="%1."/>
      <w:lvlJc w:val="left"/>
      <w:pPr>
        <w:tabs>
          <w:tab w:val="num" w:pos="1440"/>
        </w:tabs>
        <w:ind w:left="1440" w:hanging="360"/>
      </w:pPr>
      <w:rPr>
        <w:rFonts w:cs="Times New Roman"/>
      </w:rPr>
    </w:lvl>
  </w:abstractNum>
  <w:abstractNum w:abstractNumId="3">
    <w:nsid w:val="FFFFFF7E"/>
    <w:multiLevelType w:val="singleLevel"/>
    <w:tmpl w:val="4A4CC814"/>
    <w:lvl w:ilvl="0">
      <w:start w:val="1"/>
      <w:numFmt w:val="decimal"/>
      <w:lvlText w:val="%1."/>
      <w:lvlJc w:val="left"/>
      <w:pPr>
        <w:tabs>
          <w:tab w:val="num" w:pos="1080"/>
        </w:tabs>
        <w:ind w:left="1080" w:hanging="360"/>
      </w:pPr>
      <w:rPr>
        <w:rFonts w:cs="Times New Roman"/>
      </w:rPr>
    </w:lvl>
  </w:abstractNum>
  <w:abstractNum w:abstractNumId="4">
    <w:nsid w:val="FFFFFF7F"/>
    <w:multiLevelType w:val="singleLevel"/>
    <w:tmpl w:val="60C61AC2"/>
    <w:lvl w:ilvl="0">
      <w:start w:val="1"/>
      <w:numFmt w:val="decimal"/>
      <w:lvlText w:val="%1."/>
      <w:lvlJc w:val="left"/>
      <w:pPr>
        <w:tabs>
          <w:tab w:val="num" w:pos="720"/>
        </w:tabs>
        <w:ind w:left="720" w:hanging="360"/>
      </w:pPr>
      <w:rPr>
        <w:rFonts w:cs="Times New Roman"/>
      </w:rPr>
    </w:lvl>
  </w:abstractNum>
  <w:abstractNum w:abstractNumId="5">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7FCB9E0"/>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1">
    <w:nsid w:val="02BD4177"/>
    <w:multiLevelType w:val="hybridMultilevel"/>
    <w:tmpl w:val="713A57FC"/>
    <w:lvl w:ilvl="0" w:tplc="F3DE40B0">
      <w:start w:val="1"/>
      <w:numFmt w:val="bullet"/>
      <w:lvlText w:val="•"/>
      <w:lvlJc w:val="left"/>
      <w:pPr>
        <w:tabs>
          <w:tab w:val="num" w:pos="450"/>
        </w:tabs>
        <w:ind w:left="450" w:hanging="360"/>
      </w:pPr>
      <w:rPr>
        <w:rFonts w:ascii="Times New Roman" w:hAnsi="Times New Roman" w:hint="default"/>
      </w:rPr>
    </w:lvl>
    <w:lvl w:ilvl="1" w:tplc="F8AA1D30">
      <w:start w:val="1317"/>
      <w:numFmt w:val="bullet"/>
      <w:lvlText w:val="•"/>
      <w:lvlJc w:val="left"/>
      <w:pPr>
        <w:tabs>
          <w:tab w:val="num" w:pos="1170"/>
        </w:tabs>
        <w:ind w:left="1170" w:hanging="360"/>
      </w:pPr>
      <w:rPr>
        <w:rFonts w:ascii="Times New Roman" w:hAnsi="Times New Roman" w:hint="default"/>
      </w:rPr>
    </w:lvl>
    <w:lvl w:ilvl="2" w:tplc="30601AB2" w:tentative="1">
      <w:start w:val="1"/>
      <w:numFmt w:val="bullet"/>
      <w:lvlText w:val="•"/>
      <w:lvlJc w:val="left"/>
      <w:pPr>
        <w:tabs>
          <w:tab w:val="num" w:pos="1890"/>
        </w:tabs>
        <w:ind w:left="1890" w:hanging="360"/>
      </w:pPr>
      <w:rPr>
        <w:rFonts w:ascii="Times New Roman" w:hAnsi="Times New Roman" w:hint="default"/>
      </w:rPr>
    </w:lvl>
    <w:lvl w:ilvl="3" w:tplc="834A3AF8" w:tentative="1">
      <w:start w:val="1"/>
      <w:numFmt w:val="bullet"/>
      <w:lvlText w:val="•"/>
      <w:lvlJc w:val="left"/>
      <w:pPr>
        <w:tabs>
          <w:tab w:val="num" w:pos="2610"/>
        </w:tabs>
        <w:ind w:left="2610" w:hanging="360"/>
      </w:pPr>
      <w:rPr>
        <w:rFonts w:ascii="Times New Roman" w:hAnsi="Times New Roman" w:hint="default"/>
      </w:rPr>
    </w:lvl>
    <w:lvl w:ilvl="4" w:tplc="A086C7E4" w:tentative="1">
      <w:start w:val="1"/>
      <w:numFmt w:val="bullet"/>
      <w:lvlText w:val="•"/>
      <w:lvlJc w:val="left"/>
      <w:pPr>
        <w:tabs>
          <w:tab w:val="num" w:pos="3330"/>
        </w:tabs>
        <w:ind w:left="3330" w:hanging="360"/>
      </w:pPr>
      <w:rPr>
        <w:rFonts w:ascii="Times New Roman" w:hAnsi="Times New Roman" w:hint="default"/>
      </w:rPr>
    </w:lvl>
    <w:lvl w:ilvl="5" w:tplc="14BA7D96" w:tentative="1">
      <w:start w:val="1"/>
      <w:numFmt w:val="bullet"/>
      <w:lvlText w:val="•"/>
      <w:lvlJc w:val="left"/>
      <w:pPr>
        <w:tabs>
          <w:tab w:val="num" w:pos="4050"/>
        </w:tabs>
        <w:ind w:left="4050" w:hanging="360"/>
      </w:pPr>
      <w:rPr>
        <w:rFonts w:ascii="Times New Roman" w:hAnsi="Times New Roman" w:hint="default"/>
      </w:rPr>
    </w:lvl>
    <w:lvl w:ilvl="6" w:tplc="6A6E6F0C" w:tentative="1">
      <w:start w:val="1"/>
      <w:numFmt w:val="bullet"/>
      <w:lvlText w:val="•"/>
      <w:lvlJc w:val="left"/>
      <w:pPr>
        <w:tabs>
          <w:tab w:val="num" w:pos="4770"/>
        </w:tabs>
        <w:ind w:left="4770" w:hanging="360"/>
      </w:pPr>
      <w:rPr>
        <w:rFonts w:ascii="Times New Roman" w:hAnsi="Times New Roman" w:hint="default"/>
      </w:rPr>
    </w:lvl>
    <w:lvl w:ilvl="7" w:tplc="9B742C2E" w:tentative="1">
      <w:start w:val="1"/>
      <w:numFmt w:val="bullet"/>
      <w:lvlText w:val="•"/>
      <w:lvlJc w:val="left"/>
      <w:pPr>
        <w:tabs>
          <w:tab w:val="num" w:pos="5490"/>
        </w:tabs>
        <w:ind w:left="5490" w:hanging="360"/>
      </w:pPr>
      <w:rPr>
        <w:rFonts w:ascii="Times New Roman" w:hAnsi="Times New Roman" w:hint="default"/>
      </w:rPr>
    </w:lvl>
    <w:lvl w:ilvl="8" w:tplc="6CBABAF4" w:tentative="1">
      <w:start w:val="1"/>
      <w:numFmt w:val="bullet"/>
      <w:lvlText w:val="•"/>
      <w:lvlJc w:val="left"/>
      <w:pPr>
        <w:tabs>
          <w:tab w:val="num" w:pos="6210"/>
        </w:tabs>
        <w:ind w:left="6210" w:hanging="360"/>
      </w:pPr>
      <w:rPr>
        <w:rFonts w:ascii="Times New Roman" w:hAnsi="Times New Roman" w:hint="default"/>
      </w:rPr>
    </w:lvl>
  </w:abstractNum>
  <w:abstractNum w:abstractNumId="12">
    <w:nsid w:val="376968CA"/>
    <w:multiLevelType w:val="hybridMultilevel"/>
    <w:tmpl w:val="9808E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2"/>
  </w:num>
  <w:num w:numId="12">
    <w:abstractNumId w:val="1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001"/>
  <w:defaultTabStop w:val="720"/>
  <w:noPunctuationKerning/>
  <w:characterSpacingControl w:val="doNotCompress"/>
  <w:footnotePr>
    <w:footnote w:id="-1"/>
    <w:footnote w:id="0"/>
  </w:footnotePr>
  <w:endnotePr>
    <w:endnote w:id="-1"/>
    <w:endnote w:id="0"/>
  </w:endnotePr>
  <w:compat/>
  <w:rsids>
    <w:rsidRoot w:val="00B75B98"/>
    <w:rsid w:val="00001824"/>
    <w:rsid w:val="00024113"/>
    <w:rsid w:val="00025B96"/>
    <w:rsid w:val="00033BEB"/>
    <w:rsid w:val="0003504A"/>
    <w:rsid w:val="00037118"/>
    <w:rsid w:val="0004773D"/>
    <w:rsid w:val="000573C4"/>
    <w:rsid w:val="00065628"/>
    <w:rsid w:val="00066B7B"/>
    <w:rsid w:val="00084678"/>
    <w:rsid w:val="00095528"/>
    <w:rsid w:val="000A7B34"/>
    <w:rsid w:val="000B5D8B"/>
    <w:rsid w:val="000C4A56"/>
    <w:rsid w:val="000C79F7"/>
    <w:rsid w:val="000F7215"/>
    <w:rsid w:val="001012A1"/>
    <w:rsid w:val="00116658"/>
    <w:rsid w:val="00120B94"/>
    <w:rsid w:val="00132482"/>
    <w:rsid w:val="00171365"/>
    <w:rsid w:val="00181800"/>
    <w:rsid w:val="0018461D"/>
    <w:rsid w:val="001A3094"/>
    <w:rsid w:val="001C15ED"/>
    <w:rsid w:val="001D1C2D"/>
    <w:rsid w:val="001D3644"/>
    <w:rsid w:val="001E4916"/>
    <w:rsid w:val="001E58E3"/>
    <w:rsid w:val="001F121E"/>
    <w:rsid w:val="001F5C6B"/>
    <w:rsid w:val="0020685A"/>
    <w:rsid w:val="00207392"/>
    <w:rsid w:val="00211F66"/>
    <w:rsid w:val="002148EA"/>
    <w:rsid w:val="00217932"/>
    <w:rsid w:val="00226852"/>
    <w:rsid w:val="0025135E"/>
    <w:rsid w:val="00260ACA"/>
    <w:rsid w:val="002968A0"/>
    <w:rsid w:val="00297D87"/>
    <w:rsid w:val="002A1C89"/>
    <w:rsid w:val="002B0FF2"/>
    <w:rsid w:val="002D43B2"/>
    <w:rsid w:val="002E3AA9"/>
    <w:rsid w:val="002E6197"/>
    <w:rsid w:val="00301472"/>
    <w:rsid w:val="003306EE"/>
    <w:rsid w:val="0033176A"/>
    <w:rsid w:val="00357BB1"/>
    <w:rsid w:val="00373020"/>
    <w:rsid w:val="00386A09"/>
    <w:rsid w:val="00391A68"/>
    <w:rsid w:val="003C5D19"/>
    <w:rsid w:val="003D2C08"/>
    <w:rsid w:val="003D6965"/>
    <w:rsid w:val="003E628B"/>
    <w:rsid w:val="003E7817"/>
    <w:rsid w:val="003F5391"/>
    <w:rsid w:val="003F5EC7"/>
    <w:rsid w:val="0041247B"/>
    <w:rsid w:val="00414C77"/>
    <w:rsid w:val="00433A68"/>
    <w:rsid w:val="004371F2"/>
    <w:rsid w:val="004437C0"/>
    <w:rsid w:val="00463C99"/>
    <w:rsid w:val="004671AE"/>
    <w:rsid w:val="004A0165"/>
    <w:rsid w:val="004B57CB"/>
    <w:rsid w:val="004B5FCC"/>
    <w:rsid w:val="004C171D"/>
    <w:rsid w:val="004C2C9A"/>
    <w:rsid w:val="004D5DFD"/>
    <w:rsid w:val="004D7438"/>
    <w:rsid w:val="004E23CD"/>
    <w:rsid w:val="004F1BA6"/>
    <w:rsid w:val="00502E28"/>
    <w:rsid w:val="005064AD"/>
    <w:rsid w:val="00510BE4"/>
    <w:rsid w:val="0052726B"/>
    <w:rsid w:val="00530738"/>
    <w:rsid w:val="00551A7C"/>
    <w:rsid w:val="0055601C"/>
    <w:rsid w:val="0055629F"/>
    <w:rsid w:val="0056699E"/>
    <w:rsid w:val="005A1D0E"/>
    <w:rsid w:val="005A3666"/>
    <w:rsid w:val="005C4140"/>
    <w:rsid w:val="005D0497"/>
    <w:rsid w:val="005E0E85"/>
    <w:rsid w:val="005E7A11"/>
    <w:rsid w:val="005F139A"/>
    <w:rsid w:val="005F3D18"/>
    <w:rsid w:val="005F4B3F"/>
    <w:rsid w:val="00606207"/>
    <w:rsid w:val="0061141B"/>
    <w:rsid w:val="00632035"/>
    <w:rsid w:val="00656304"/>
    <w:rsid w:val="00666278"/>
    <w:rsid w:val="00666D85"/>
    <w:rsid w:val="006679E9"/>
    <w:rsid w:val="0067485B"/>
    <w:rsid w:val="00681B15"/>
    <w:rsid w:val="00681D49"/>
    <w:rsid w:val="00686788"/>
    <w:rsid w:val="006C2209"/>
    <w:rsid w:val="006E3081"/>
    <w:rsid w:val="006E4472"/>
    <w:rsid w:val="006F0AE5"/>
    <w:rsid w:val="006F152E"/>
    <w:rsid w:val="006F6F1B"/>
    <w:rsid w:val="00714790"/>
    <w:rsid w:val="0072494E"/>
    <w:rsid w:val="00736FE1"/>
    <w:rsid w:val="00750A0F"/>
    <w:rsid w:val="007606E0"/>
    <w:rsid w:val="00763512"/>
    <w:rsid w:val="0077295B"/>
    <w:rsid w:val="00773BD9"/>
    <w:rsid w:val="0078104F"/>
    <w:rsid w:val="007824BC"/>
    <w:rsid w:val="007909F4"/>
    <w:rsid w:val="007A47AD"/>
    <w:rsid w:val="007A73B5"/>
    <w:rsid w:val="007C7F74"/>
    <w:rsid w:val="007E561A"/>
    <w:rsid w:val="00851409"/>
    <w:rsid w:val="00855B2F"/>
    <w:rsid w:val="00866EF3"/>
    <w:rsid w:val="00886EF8"/>
    <w:rsid w:val="00887330"/>
    <w:rsid w:val="00897D35"/>
    <w:rsid w:val="008D3DC9"/>
    <w:rsid w:val="008F28F2"/>
    <w:rsid w:val="009015F9"/>
    <w:rsid w:val="00904118"/>
    <w:rsid w:val="009074E4"/>
    <w:rsid w:val="00924927"/>
    <w:rsid w:val="00942084"/>
    <w:rsid w:val="00945344"/>
    <w:rsid w:val="009453EB"/>
    <w:rsid w:val="00950B26"/>
    <w:rsid w:val="00951446"/>
    <w:rsid w:val="00960197"/>
    <w:rsid w:val="00965E91"/>
    <w:rsid w:val="00971C1A"/>
    <w:rsid w:val="00982AAE"/>
    <w:rsid w:val="009B2C0F"/>
    <w:rsid w:val="009B5BFF"/>
    <w:rsid w:val="009B60DE"/>
    <w:rsid w:val="009B720D"/>
    <w:rsid w:val="009D0804"/>
    <w:rsid w:val="009D5A72"/>
    <w:rsid w:val="00A0068C"/>
    <w:rsid w:val="00A00707"/>
    <w:rsid w:val="00A04931"/>
    <w:rsid w:val="00A130BD"/>
    <w:rsid w:val="00A32AFC"/>
    <w:rsid w:val="00A37D6F"/>
    <w:rsid w:val="00A555B8"/>
    <w:rsid w:val="00A660ED"/>
    <w:rsid w:val="00A7002C"/>
    <w:rsid w:val="00A70BFA"/>
    <w:rsid w:val="00A92101"/>
    <w:rsid w:val="00AA1035"/>
    <w:rsid w:val="00AB0C3E"/>
    <w:rsid w:val="00AF2AEA"/>
    <w:rsid w:val="00B01247"/>
    <w:rsid w:val="00B11ABE"/>
    <w:rsid w:val="00B1433A"/>
    <w:rsid w:val="00B25FA7"/>
    <w:rsid w:val="00B43627"/>
    <w:rsid w:val="00B5326E"/>
    <w:rsid w:val="00B72C1D"/>
    <w:rsid w:val="00B75B98"/>
    <w:rsid w:val="00B7645D"/>
    <w:rsid w:val="00B929A7"/>
    <w:rsid w:val="00BB1C0B"/>
    <w:rsid w:val="00BD55C6"/>
    <w:rsid w:val="00BD5D6C"/>
    <w:rsid w:val="00BD6521"/>
    <w:rsid w:val="00BD76C5"/>
    <w:rsid w:val="00BF02B9"/>
    <w:rsid w:val="00BF2641"/>
    <w:rsid w:val="00BF795C"/>
    <w:rsid w:val="00C22CB2"/>
    <w:rsid w:val="00C611F1"/>
    <w:rsid w:val="00C64612"/>
    <w:rsid w:val="00C665B9"/>
    <w:rsid w:val="00C8053A"/>
    <w:rsid w:val="00C830C3"/>
    <w:rsid w:val="00C87704"/>
    <w:rsid w:val="00C95C11"/>
    <w:rsid w:val="00CA4CB6"/>
    <w:rsid w:val="00CD2D98"/>
    <w:rsid w:val="00CD4FE5"/>
    <w:rsid w:val="00CE49E0"/>
    <w:rsid w:val="00CE5C47"/>
    <w:rsid w:val="00CE7EAF"/>
    <w:rsid w:val="00D11AB1"/>
    <w:rsid w:val="00D22411"/>
    <w:rsid w:val="00D3153D"/>
    <w:rsid w:val="00D32FBD"/>
    <w:rsid w:val="00D375D1"/>
    <w:rsid w:val="00D429FA"/>
    <w:rsid w:val="00D53E25"/>
    <w:rsid w:val="00D62775"/>
    <w:rsid w:val="00D8782D"/>
    <w:rsid w:val="00D902C6"/>
    <w:rsid w:val="00DB64FE"/>
    <w:rsid w:val="00DC5E14"/>
    <w:rsid w:val="00DE0502"/>
    <w:rsid w:val="00E0328C"/>
    <w:rsid w:val="00E105B1"/>
    <w:rsid w:val="00E30D6B"/>
    <w:rsid w:val="00E3779D"/>
    <w:rsid w:val="00E51BED"/>
    <w:rsid w:val="00E569D8"/>
    <w:rsid w:val="00E60757"/>
    <w:rsid w:val="00E63BB0"/>
    <w:rsid w:val="00E70AA9"/>
    <w:rsid w:val="00E8152B"/>
    <w:rsid w:val="00E90A24"/>
    <w:rsid w:val="00EA7204"/>
    <w:rsid w:val="00EA7580"/>
    <w:rsid w:val="00F075EE"/>
    <w:rsid w:val="00F11544"/>
    <w:rsid w:val="00F13892"/>
    <w:rsid w:val="00F23877"/>
    <w:rsid w:val="00F26098"/>
    <w:rsid w:val="00F27262"/>
    <w:rsid w:val="00F34BAE"/>
    <w:rsid w:val="00F45381"/>
    <w:rsid w:val="00F52A45"/>
    <w:rsid w:val="00F54565"/>
    <w:rsid w:val="00F605C1"/>
    <w:rsid w:val="00F65FB6"/>
    <w:rsid w:val="00F738CA"/>
    <w:rsid w:val="00F9611E"/>
    <w:rsid w:val="00FA1DFA"/>
    <w:rsid w:val="00FA5580"/>
    <w:rsid w:val="00FD17A8"/>
    <w:rsid w:val="00FE5B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link w:val="Heading2Char"/>
    <w:uiPriority w:val="9"/>
    <w:unhideWhenUsed/>
    <w:qFormat/>
    <w:rsid w:val="00E63BB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E63B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locked/>
    <w:rsid w:val="007C7F74"/>
    <w:rPr>
      <w:rFonts w:ascii="Arial" w:hAnsi="Arial" w:cs="Times New Roman"/>
      <w:b/>
      <w:sz w:val="26"/>
      <w:lang w:val="en-US" w:eastAsia="en-US"/>
    </w:rPr>
  </w:style>
  <w:style w:type="paragraph" w:styleId="BalloonText">
    <w:name w:val="Balloon Text"/>
    <w:basedOn w:val="Normal"/>
    <w:link w:val="BalloonTextChar"/>
    <w:uiPriority w:val="99"/>
    <w:semiHidden/>
    <w:rsid w:val="00207392"/>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Title">
    <w:name w:val="Title"/>
    <w:basedOn w:val="Normal"/>
    <w:link w:val="TitleChar"/>
    <w:uiPriority w:val="10"/>
    <w:qFormat/>
    <w:rsid w:val="00763512"/>
    <w:pPr>
      <w:spacing w:after="60"/>
      <w:jc w:val="center"/>
      <w:outlineLvl w:val="0"/>
    </w:pPr>
    <w:rPr>
      <w:rFonts w:cs="Arial"/>
      <w:b/>
      <w:bCs/>
      <w:kern w:val="28"/>
      <w:szCs w:val="32"/>
    </w:rPr>
  </w:style>
  <w:style w:type="character" w:customStyle="1" w:styleId="TitleChar">
    <w:name w:val="Title Char"/>
    <w:basedOn w:val="DefaultParagraphFont"/>
    <w:link w:val="Title"/>
    <w:uiPriority w:val="10"/>
    <w:locked/>
    <w:rPr>
      <w:rFonts w:asciiTheme="majorHAnsi" w:eastAsiaTheme="majorEastAsia" w:hAnsiTheme="majorHAnsi" w:cstheme="majorBidi"/>
      <w:b/>
      <w:bCs/>
      <w:kern w:val="28"/>
      <w:sz w:val="32"/>
      <w:szCs w:val="32"/>
    </w:rPr>
  </w:style>
  <w:style w:type="paragraph" w:customStyle="1" w:styleId="Author">
    <w:name w:val="Author"/>
    <w:basedOn w:val="Title"/>
    <w:rsid w:val="00763512"/>
    <w:rPr>
      <w:b w:val="0"/>
    </w:rPr>
  </w:style>
  <w:style w:type="paragraph" w:styleId="Header">
    <w:name w:val="header"/>
    <w:basedOn w:val="Normal"/>
    <w:link w:val="HeaderChar"/>
    <w:uiPriority w:val="99"/>
    <w:rsid w:val="005E7A11"/>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5E7A11"/>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5E7A11"/>
    <w:rPr>
      <w:rFonts w:cs="Times New Roman"/>
    </w:rPr>
  </w:style>
  <w:style w:type="character" w:styleId="Hyperlink">
    <w:name w:val="Hyperlink"/>
    <w:basedOn w:val="DefaultParagraphFont"/>
    <w:uiPriority w:val="99"/>
    <w:rsid w:val="005E7A11"/>
    <w:rPr>
      <w:rFonts w:cs="Times New Roman"/>
      <w:color w:val="0000FF"/>
      <w:u w:val="single"/>
    </w:rPr>
  </w:style>
  <w:style w:type="character" w:styleId="Emphasis">
    <w:name w:val="Emphasis"/>
    <w:basedOn w:val="DefaultParagraphFont"/>
    <w:uiPriority w:val="20"/>
    <w:qFormat/>
    <w:rsid w:val="001F121E"/>
    <w:rPr>
      <w:rFonts w:cs="Times New Roman"/>
      <w:i/>
    </w:rPr>
  </w:style>
  <w:style w:type="paragraph" w:customStyle="1" w:styleId="Default">
    <w:name w:val="Default"/>
    <w:rsid w:val="00297D87"/>
    <w:pPr>
      <w:autoSpaceDE w:val="0"/>
      <w:autoSpaceDN w:val="0"/>
      <w:adjustRightInd w:val="0"/>
    </w:pPr>
    <w:rPr>
      <w:rFonts w:ascii="Century Gothic" w:hAnsi="Century Gothic" w:cs="Century Gothic"/>
      <w:color w:val="000000"/>
      <w:sz w:val="24"/>
      <w:szCs w:val="24"/>
    </w:rPr>
  </w:style>
  <w:style w:type="character" w:styleId="CommentReference">
    <w:name w:val="annotation reference"/>
    <w:basedOn w:val="DefaultParagraphFont"/>
    <w:uiPriority w:val="99"/>
    <w:semiHidden/>
    <w:rsid w:val="00D375D1"/>
    <w:rPr>
      <w:rFonts w:cs="Times New Roman"/>
      <w:sz w:val="16"/>
    </w:rPr>
  </w:style>
  <w:style w:type="paragraph" w:styleId="CommentText">
    <w:name w:val="annotation text"/>
    <w:basedOn w:val="Normal"/>
    <w:link w:val="CommentTextChar"/>
    <w:uiPriority w:val="99"/>
    <w:semiHidden/>
    <w:rsid w:val="00D375D1"/>
    <w:rPr>
      <w:sz w:val="20"/>
      <w:szCs w:val="20"/>
    </w:rPr>
  </w:style>
  <w:style w:type="character" w:customStyle="1" w:styleId="CommentTextChar">
    <w:name w:val="Comment Text Char"/>
    <w:basedOn w:val="DefaultParagraphFont"/>
    <w:link w:val="CommentText"/>
    <w:uiPriority w:val="99"/>
    <w:semiHidden/>
    <w:locked/>
    <w:rsid w:val="00037118"/>
    <w:rPr>
      <w:rFonts w:cs="Times New Roman"/>
    </w:rPr>
  </w:style>
  <w:style w:type="paragraph" w:styleId="CommentSubject">
    <w:name w:val="annotation subject"/>
    <w:basedOn w:val="CommentText"/>
    <w:next w:val="CommentText"/>
    <w:link w:val="CommentSubjectChar"/>
    <w:uiPriority w:val="99"/>
    <w:semiHidden/>
    <w:rsid w:val="00D375D1"/>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litref">
    <w:name w:val="litref"/>
    <w:basedOn w:val="Normal"/>
    <w:rsid w:val="0078104F"/>
    <w:pPr>
      <w:spacing w:after="60"/>
      <w:ind w:left="360" w:hanging="360"/>
    </w:pPr>
    <w:rPr>
      <w:szCs w:val="20"/>
    </w:rPr>
  </w:style>
  <w:style w:type="paragraph" w:customStyle="1" w:styleId="ColorfulList-Accent11">
    <w:name w:val="Colorful List - Accent 11"/>
    <w:basedOn w:val="Normal"/>
    <w:uiPriority w:val="34"/>
    <w:qFormat/>
    <w:rsid w:val="000B5D8B"/>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1A3094"/>
    <w:pPr>
      <w:spacing w:before="100" w:beforeAutospacing="1" w:after="100" w:afterAutospacing="1"/>
    </w:pPr>
  </w:style>
  <w:style w:type="character" w:styleId="Strong">
    <w:name w:val="Strong"/>
    <w:basedOn w:val="DefaultParagraphFont"/>
    <w:uiPriority w:val="22"/>
    <w:qFormat/>
    <w:rsid w:val="00887330"/>
    <w:rPr>
      <w:rFonts w:cs="Times New Roman"/>
      <w:b/>
      <w:bCs/>
    </w:rPr>
  </w:style>
  <w:style w:type="paragraph" w:customStyle="1" w:styleId="P1">
    <w:name w:val="P1"/>
    <w:basedOn w:val="Normal"/>
    <w:rsid w:val="009D0804"/>
    <w:pPr>
      <w:spacing w:after="120"/>
      <w:ind w:firstLine="360"/>
    </w:pPr>
    <w:rPr>
      <w:szCs w:val="20"/>
    </w:rPr>
  </w:style>
</w:styles>
</file>

<file path=word/webSettings.xml><?xml version="1.0" encoding="utf-8"?>
<w:webSettings xmlns:r="http://schemas.openxmlformats.org/officeDocument/2006/relationships" xmlns:w="http://schemas.openxmlformats.org/wordprocessingml/2006/main">
  <w:divs>
    <w:div w:id="692540539">
      <w:marLeft w:val="0"/>
      <w:marRight w:val="0"/>
      <w:marTop w:val="0"/>
      <w:marBottom w:val="0"/>
      <w:divBdr>
        <w:top w:val="none" w:sz="0" w:space="0" w:color="auto"/>
        <w:left w:val="none" w:sz="0" w:space="0" w:color="auto"/>
        <w:bottom w:val="none" w:sz="0" w:space="0" w:color="auto"/>
        <w:right w:val="none" w:sz="0" w:space="0" w:color="auto"/>
      </w:divBdr>
      <w:divsChild>
        <w:div w:id="692540537">
          <w:marLeft w:val="0"/>
          <w:marRight w:val="0"/>
          <w:marTop w:val="0"/>
          <w:marBottom w:val="0"/>
          <w:divBdr>
            <w:top w:val="none" w:sz="0" w:space="0" w:color="auto"/>
            <w:left w:val="none" w:sz="0" w:space="0" w:color="auto"/>
            <w:bottom w:val="none" w:sz="0" w:space="0" w:color="auto"/>
            <w:right w:val="none" w:sz="0" w:space="0" w:color="auto"/>
          </w:divBdr>
        </w:div>
      </w:divsChild>
    </w:div>
    <w:div w:id="692540545">
      <w:marLeft w:val="0"/>
      <w:marRight w:val="0"/>
      <w:marTop w:val="0"/>
      <w:marBottom w:val="0"/>
      <w:divBdr>
        <w:top w:val="none" w:sz="0" w:space="0" w:color="auto"/>
        <w:left w:val="none" w:sz="0" w:space="0" w:color="auto"/>
        <w:bottom w:val="none" w:sz="0" w:space="0" w:color="auto"/>
        <w:right w:val="none" w:sz="0" w:space="0" w:color="auto"/>
      </w:divBdr>
      <w:divsChild>
        <w:div w:id="692540538">
          <w:marLeft w:val="0"/>
          <w:marRight w:val="0"/>
          <w:marTop w:val="0"/>
          <w:marBottom w:val="0"/>
          <w:divBdr>
            <w:top w:val="none" w:sz="0" w:space="0" w:color="auto"/>
            <w:left w:val="none" w:sz="0" w:space="0" w:color="auto"/>
            <w:bottom w:val="none" w:sz="0" w:space="0" w:color="auto"/>
            <w:right w:val="none" w:sz="0" w:space="0" w:color="auto"/>
          </w:divBdr>
        </w:div>
      </w:divsChild>
    </w:div>
    <w:div w:id="692540546">
      <w:marLeft w:val="0"/>
      <w:marRight w:val="0"/>
      <w:marTop w:val="0"/>
      <w:marBottom w:val="0"/>
      <w:divBdr>
        <w:top w:val="none" w:sz="0" w:space="0" w:color="auto"/>
        <w:left w:val="none" w:sz="0" w:space="0" w:color="auto"/>
        <w:bottom w:val="none" w:sz="0" w:space="0" w:color="auto"/>
        <w:right w:val="none" w:sz="0" w:space="0" w:color="auto"/>
      </w:divBdr>
      <w:divsChild>
        <w:div w:id="692540541">
          <w:marLeft w:val="0"/>
          <w:marRight w:val="0"/>
          <w:marTop w:val="0"/>
          <w:marBottom w:val="0"/>
          <w:divBdr>
            <w:top w:val="none" w:sz="0" w:space="0" w:color="auto"/>
            <w:left w:val="none" w:sz="0" w:space="0" w:color="auto"/>
            <w:bottom w:val="none" w:sz="0" w:space="0" w:color="auto"/>
            <w:right w:val="none" w:sz="0" w:space="0" w:color="auto"/>
          </w:divBdr>
        </w:div>
      </w:divsChild>
    </w:div>
    <w:div w:id="692540547">
      <w:marLeft w:val="0"/>
      <w:marRight w:val="0"/>
      <w:marTop w:val="0"/>
      <w:marBottom w:val="0"/>
      <w:divBdr>
        <w:top w:val="none" w:sz="0" w:space="0" w:color="auto"/>
        <w:left w:val="none" w:sz="0" w:space="0" w:color="auto"/>
        <w:bottom w:val="none" w:sz="0" w:space="0" w:color="auto"/>
        <w:right w:val="none" w:sz="0" w:space="0" w:color="auto"/>
      </w:divBdr>
    </w:div>
    <w:div w:id="692540548">
      <w:marLeft w:val="0"/>
      <w:marRight w:val="0"/>
      <w:marTop w:val="0"/>
      <w:marBottom w:val="0"/>
      <w:divBdr>
        <w:top w:val="none" w:sz="0" w:space="0" w:color="auto"/>
        <w:left w:val="none" w:sz="0" w:space="0" w:color="auto"/>
        <w:bottom w:val="none" w:sz="0" w:space="0" w:color="auto"/>
        <w:right w:val="none" w:sz="0" w:space="0" w:color="auto"/>
      </w:divBdr>
      <w:divsChild>
        <w:div w:id="692540540">
          <w:marLeft w:val="720"/>
          <w:marRight w:val="0"/>
          <w:marTop w:val="0"/>
          <w:marBottom w:val="0"/>
          <w:divBdr>
            <w:top w:val="none" w:sz="0" w:space="0" w:color="auto"/>
            <w:left w:val="none" w:sz="0" w:space="0" w:color="auto"/>
            <w:bottom w:val="none" w:sz="0" w:space="0" w:color="auto"/>
            <w:right w:val="none" w:sz="0" w:space="0" w:color="auto"/>
          </w:divBdr>
        </w:div>
        <w:div w:id="692540542">
          <w:marLeft w:val="720"/>
          <w:marRight w:val="0"/>
          <w:marTop w:val="0"/>
          <w:marBottom w:val="0"/>
          <w:divBdr>
            <w:top w:val="none" w:sz="0" w:space="0" w:color="auto"/>
            <w:left w:val="none" w:sz="0" w:space="0" w:color="auto"/>
            <w:bottom w:val="none" w:sz="0" w:space="0" w:color="auto"/>
            <w:right w:val="none" w:sz="0" w:space="0" w:color="auto"/>
          </w:divBdr>
        </w:div>
        <w:div w:id="692540543">
          <w:marLeft w:val="720"/>
          <w:marRight w:val="0"/>
          <w:marTop w:val="0"/>
          <w:marBottom w:val="0"/>
          <w:divBdr>
            <w:top w:val="none" w:sz="0" w:space="0" w:color="auto"/>
            <w:left w:val="none" w:sz="0" w:space="0" w:color="auto"/>
            <w:bottom w:val="none" w:sz="0" w:space="0" w:color="auto"/>
            <w:right w:val="none" w:sz="0" w:space="0" w:color="auto"/>
          </w:divBdr>
        </w:div>
        <w:div w:id="69254054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3B0BC-4039-42CF-BDC2-3F2EB81EC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1140</Words>
  <Characters>6501</Characters>
  <Application>Microsoft Office Word</Application>
  <DocSecurity>0</DocSecurity>
  <Lines>54</Lines>
  <Paragraphs>15</Paragraphs>
  <ScaleCrop>false</ScaleCrop>
  <Company>Peak Consulting</Company>
  <LinksUpToDate>false</LinksUpToDate>
  <CharactersWithSpaces>7626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subject/>
  <dc:creator>Michael Spiess</dc:creator>
  <cp:keywords/>
  <dc:description/>
  <cp:lastModifiedBy>ljsnyder</cp:lastModifiedBy>
  <cp:revision>2</cp:revision>
  <cp:lastPrinted>2011-02-25T22:45:00Z</cp:lastPrinted>
  <dcterms:created xsi:type="dcterms:W3CDTF">2012-10-19T02:36:00Z</dcterms:created>
  <dcterms:modified xsi:type="dcterms:W3CDTF">2012-10-19T02:36:00Z</dcterms:modified>
</cp:coreProperties>
</file>