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FA5" w:rsidRPr="002E0FA5" w:rsidRDefault="002E0FA5" w:rsidP="002E0FA5">
      <w:pPr>
        <w:contextualSpacing/>
        <w:rPr>
          <w:rFonts w:ascii="Times New Roman" w:hAnsi="Times New Roman" w:cs="Times New Roman"/>
          <w:b/>
          <w:sz w:val="24"/>
          <w:szCs w:val="24"/>
        </w:rPr>
      </w:pPr>
      <w:r w:rsidRPr="002E0FA5">
        <w:rPr>
          <w:rFonts w:ascii="Times New Roman" w:hAnsi="Times New Roman" w:cs="Times New Roman"/>
          <w:b/>
          <w:sz w:val="24"/>
          <w:szCs w:val="24"/>
        </w:rPr>
        <w:t>PERCEPTIONS OF COMMUNITY COLLEGE STUDENTS TOWARDS BIOFUELS: THE EFFECTS OF DIFFERENT METHODOLOGICAL APPROACHES</w:t>
      </w:r>
    </w:p>
    <w:p w:rsidR="0015507B" w:rsidRPr="002E0FA5" w:rsidRDefault="0015507B">
      <w:pPr>
        <w:rPr>
          <w:rFonts w:ascii="Times New Roman" w:hAnsi="Times New Roman" w:cs="Times New Roman"/>
          <w:sz w:val="24"/>
          <w:szCs w:val="24"/>
        </w:rPr>
      </w:pPr>
    </w:p>
    <w:p w:rsidR="002E0FA5" w:rsidRPr="002E0FA5" w:rsidRDefault="002E0FA5">
      <w:pPr>
        <w:rPr>
          <w:rFonts w:ascii="Times New Roman" w:hAnsi="Times New Roman" w:cs="Times New Roman"/>
          <w:sz w:val="24"/>
          <w:szCs w:val="24"/>
        </w:rPr>
      </w:pPr>
      <w:r w:rsidRPr="002E0FA5">
        <w:rPr>
          <w:rFonts w:ascii="Times New Roman" w:hAnsi="Times New Roman" w:cs="Times New Roman"/>
          <w:sz w:val="24"/>
          <w:szCs w:val="24"/>
        </w:rPr>
        <w:t>Christopher L. Hunt</w:t>
      </w:r>
    </w:p>
    <w:p w:rsidR="002E0FA5" w:rsidRPr="002E0FA5" w:rsidRDefault="002E0FA5">
      <w:pPr>
        <w:rPr>
          <w:rFonts w:ascii="Times New Roman" w:hAnsi="Times New Roman" w:cs="Times New Roman"/>
          <w:sz w:val="24"/>
          <w:szCs w:val="24"/>
        </w:rPr>
      </w:pPr>
      <w:r w:rsidRPr="002E0FA5">
        <w:rPr>
          <w:rFonts w:ascii="Times New Roman" w:hAnsi="Times New Roman" w:cs="Times New Roman"/>
          <w:sz w:val="24"/>
          <w:szCs w:val="24"/>
        </w:rPr>
        <w:t>#205 Agriculture Building</w:t>
      </w:r>
    </w:p>
    <w:p w:rsidR="002E0FA5" w:rsidRPr="002E0FA5" w:rsidRDefault="002E0FA5">
      <w:pPr>
        <w:rPr>
          <w:rFonts w:ascii="Times New Roman" w:hAnsi="Times New Roman" w:cs="Times New Roman"/>
          <w:sz w:val="24"/>
          <w:szCs w:val="24"/>
        </w:rPr>
      </w:pPr>
      <w:r w:rsidRPr="002E0FA5">
        <w:rPr>
          <w:rFonts w:ascii="Times New Roman" w:hAnsi="Times New Roman" w:cs="Times New Roman"/>
          <w:sz w:val="24"/>
          <w:szCs w:val="24"/>
        </w:rPr>
        <w:t>Fayetteville, AR 72701</w:t>
      </w:r>
    </w:p>
    <w:p w:rsidR="002E0FA5" w:rsidRPr="002E0FA5" w:rsidRDefault="002E0FA5">
      <w:pPr>
        <w:rPr>
          <w:rFonts w:ascii="Times New Roman" w:hAnsi="Times New Roman" w:cs="Times New Roman"/>
          <w:sz w:val="24"/>
          <w:szCs w:val="24"/>
        </w:rPr>
      </w:pPr>
      <w:r w:rsidRPr="002E0FA5">
        <w:rPr>
          <w:rFonts w:ascii="Times New Roman" w:hAnsi="Times New Roman" w:cs="Times New Roman"/>
          <w:sz w:val="24"/>
          <w:szCs w:val="24"/>
        </w:rPr>
        <w:t>479-575-6797</w:t>
      </w:r>
    </w:p>
    <w:p w:rsidR="002E0FA5" w:rsidRPr="002E0FA5" w:rsidRDefault="00EF782E">
      <w:pPr>
        <w:rPr>
          <w:rFonts w:ascii="Times New Roman" w:hAnsi="Times New Roman" w:cs="Times New Roman"/>
          <w:sz w:val="24"/>
          <w:szCs w:val="24"/>
        </w:rPr>
      </w:pPr>
      <w:hyperlink r:id="rId6" w:history="1">
        <w:r w:rsidR="002E0FA5" w:rsidRPr="002E0FA5">
          <w:rPr>
            <w:rStyle w:val="Hyperlink"/>
            <w:rFonts w:ascii="Times New Roman" w:hAnsi="Times New Roman" w:cs="Times New Roman"/>
            <w:sz w:val="24"/>
            <w:szCs w:val="24"/>
          </w:rPr>
          <w:t>clhunt@uark.edu</w:t>
        </w:r>
      </w:hyperlink>
    </w:p>
    <w:p w:rsidR="002E0FA5" w:rsidRPr="002E0FA5" w:rsidRDefault="002E0FA5">
      <w:pPr>
        <w:rPr>
          <w:rFonts w:ascii="Times New Roman" w:hAnsi="Times New Roman" w:cs="Times New Roman"/>
          <w:sz w:val="24"/>
          <w:szCs w:val="24"/>
        </w:rPr>
      </w:pPr>
    </w:p>
    <w:p w:rsidR="002E0FA5" w:rsidRPr="002E0FA5" w:rsidRDefault="002E0FA5">
      <w:pPr>
        <w:rPr>
          <w:rFonts w:ascii="Times New Roman" w:hAnsi="Times New Roman" w:cs="Times New Roman"/>
          <w:sz w:val="24"/>
          <w:szCs w:val="24"/>
        </w:rPr>
      </w:pPr>
      <w:r w:rsidRPr="002E0FA5">
        <w:rPr>
          <w:rFonts w:ascii="Times New Roman" w:hAnsi="Times New Roman" w:cs="Times New Roman"/>
          <w:sz w:val="24"/>
          <w:szCs w:val="24"/>
        </w:rPr>
        <w:t>Don W. Edgar, Ph.D.</w:t>
      </w:r>
    </w:p>
    <w:p w:rsidR="002E0FA5" w:rsidRPr="002E0FA5" w:rsidRDefault="002E0FA5">
      <w:pPr>
        <w:rPr>
          <w:rFonts w:ascii="Times New Roman" w:hAnsi="Times New Roman" w:cs="Times New Roman"/>
          <w:sz w:val="24"/>
          <w:szCs w:val="24"/>
        </w:rPr>
      </w:pPr>
      <w:r w:rsidRPr="002E0FA5">
        <w:rPr>
          <w:rFonts w:ascii="Times New Roman" w:hAnsi="Times New Roman" w:cs="Times New Roman"/>
          <w:sz w:val="24"/>
          <w:szCs w:val="24"/>
        </w:rPr>
        <w:t>#205 Agriculture Building</w:t>
      </w:r>
    </w:p>
    <w:p w:rsidR="002E0FA5" w:rsidRPr="002E0FA5" w:rsidRDefault="002E0FA5">
      <w:pPr>
        <w:rPr>
          <w:rFonts w:ascii="Times New Roman" w:hAnsi="Times New Roman" w:cs="Times New Roman"/>
          <w:sz w:val="24"/>
          <w:szCs w:val="24"/>
        </w:rPr>
      </w:pPr>
      <w:r w:rsidRPr="002E0FA5">
        <w:rPr>
          <w:rFonts w:ascii="Times New Roman" w:hAnsi="Times New Roman" w:cs="Times New Roman"/>
          <w:sz w:val="24"/>
          <w:szCs w:val="24"/>
        </w:rPr>
        <w:t>Fayetteville, AR 72701</w:t>
      </w:r>
    </w:p>
    <w:p w:rsidR="002E0FA5" w:rsidRPr="002E0FA5" w:rsidRDefault="002E0FA5">
      <w:pPr>
        <w:rPr>
          <w:rFonts w:ascii="Times New Roman" w:hAnsi="Times New Roman" w:cs="Times New Roman"/>
          <w:sz w:val="24"/>
          <w:szCs w:val="24"/>
        </w:rPr>
      </w:pPr>
      <w:r w:rsidRPr="002E0FA5">
        <w:rPr>
          <w:rFonts w:ascii="Times New Roman" w:hAnsi="Times New Roman" w:cs="Times New Roman"/>
          <w:sz w:val="24"/>
          <w:szCs w:val="24"/>
        </w:rPr>
        <w:t>479-575-2037</w:t>
      </w:r>
    </w:p>
    <w:p w:rsidR="002E0FA5" w:rsidRPr="002E0FA5" w:rsidRDefault="00EF782E">
      <w:pPr>
        <w:rPr>
          <w:rFonts w:ascii="Times New Roman" w:hAnsi="Times New Roman" w:cs="Times New Roman"/>
          <w:sz w:val="24"/>
          <w:szCs w:val="24"/>
        </w:rPr>
      </w:pPr>
      <w:hyperlink r:id="rId7" w:history="1">
        <w:r w:rsidR="002E0FA5" w:rsidRPr="002E0FA5">
          <w:rPr>
            <w:rStyle w:val="Hyperlink"/>
            <w:rFonts w:ascii="Times New Roman" w:hAnsi="Times New Roman" w:cs="Times New Roman"/>
            <w:sz w:val="24"/>
            <w:szCs w:val="24"/>
          </w:rPr>
          <w:t>dedgar@uark.edu</w:t>
        </w:r>
      </w:hyperlink>
    </w:p>
    <w:p w:rsidR="002E0FA5" w:rsidRPr="002E0FA5" w:rsidRDefault="002E0FA5">
      <w:pPr>
        <w:rPr>
          <w:rFonts w:ascii="Times New Roman" w:hAnsi="Times New Roman" w:cs="Times New Roman"/>
          <w:sz w:val="24"/>
          <w:szCs w:val="24"/>
        </w:rPr>
      </w:pPr>
    </w:p>
    <w:p w:rsidR="002E0FA5" w:rsidRPr="002E0FA5" w:rsidRDefault="002E0FA5">
      <w:pPr>
        <w:rPr>
          <w:rFonts w:ascii="Times New Roman" w:hAnsi="Times New Roman" w:cs="Times New Roman"/>
          <w:sz w:val="24"/>
          <w:szCs w:val="24"/>
        </w:rPr>
      </w:pPr>
      <w:r w:rsidRPr="002E0FA5">
        <w:rPr>
          <w:rFonts w:ascii="Times New Roman" w:hAnsi="Times New Roman" w:cs="Times New Roman"/>
          <w:sz w:val="24"/>
          <w:szCs w:val="24"/>
        </w:rPr>
        <w:t>Donald M. Johnson, Ph.D.</w:t>
      </w:r>
    </w:p>
    <w:p w:rsidR="002E0FA5" w:rsidRPr="002E0FA5" w:rsidRDefault="002E0FA5">
      <w:pPr>
        <w:rPr>
          <w:rFonts w:ascii="Times New Roman" w:hAnsi="Times New Roman" w:cs="Times New Roman"/>
          <w:sz w:val="24"/>
          <w:szCs w:val="24"/>
        </w:rPr>
      </w:pPr>
      <w:r w:rsidRPr="002E0FA5">
        <w:rPr>
          <w:rFonts w:ascii="Times New Roman" w:hAnsi="Times New Roman" w:cs="Times New Roman"/>
          <w:sz w:val="24"/>
          <w:szCs w:val="24"/>
        </w:rPr>
        <w:t>#205 Agriculture Building</w:t>
      </w:r>
    </w:p>
    <w:p w:rsidR="002E0FA5" w:rsidRPr="002E0FA5" w:rsidRDefault="002E0FA5">
      <w:pPr>
        <w:rPr>
          <w:rFonts w:ascii="Times New Roman" w:hAnsi="Times New Roman" w:cs="Times New Roman"/>
          <w:sz w:val="24"/>
          <w:szCs w:val="24"/>
        </w:rPr>
      </w:pPr>
      <w:r w:rsidRPr="002E0FA5">
        <w:rPr>
          <w:rFonts w:ascii="Times New Roman" w:hAnsi="Times New Roman" w:cs="Times New Roman"/>
          <w:sz w:val="24"/>
          <w:szCs w:val="24"/>
        </w:rPr>
        <w:t>Fayetteville, AR 72701</w:t>
      </w:r>
    </w:p>
    <w:p w:rsidR="002E0FA5" w:rsidRPr="002E0FA5" w:rsidRDefault="002E0FA5">
      <w:pPr>
        <w:rPr>
          <w:rFonts w:ascii="Times New Roman" w:hAnsi="Times New Roman" w:cs="Times New Roman"/>
          <w:sz w:val="24"/>
          <w:szCs w:val="24"/>
        </w:rPr>
      </w:pPr>
      <w:r w:rsidRPr="002E0FA5">
        <w:rPr>
          <w:rFonts w:ascii="Times New Roman" w:hAnsi="Times New Roman" w:cs="Times New Roman"/>
          <w:sz w:val="24"/>
          <w:szCs w:val="24"/>
        </w:rPr>
        <w:t>479-575-2038</w:t>
      </w:r>
    </w:p>
    <w:p w:rsidR="002E0FA5" w:rsidRPr="002E0FA5" w:rsidRDefault="00EF782E">
      <w:pPr>
        <w:rPr>
          <w:rFonts w:ascii="Times New Roman" w:hAnsi="Times New Roman" w:cs="Times New Roman"/>
          <w:sz w:val="24"/>
          <w:szCs w:val="24"/>
        </w:rPr>
      </w:pPr>
      <w:hyperlink r:id="rId8" w:history="1">
        <w:r w:rsidR="002E0FA5" w:rsidRPr="002E0FA5">
          <w:rPr>
            <w:rStyle w:val="Hyperlink"/>
            <w:rFonts w:ascii="Times New Roman" w:hAnsi="Times New Roman" w:cs="Times New Roman"/>
            <w:sz w:val="24"/>
            <w:szCs w:val="24"/>
          </w:rPr>
          <w:t>dmjohnso@uark.edu</w:t>
        </w:r>
      </w:hyperlink>
    </w:p>
    <w:p w:rsidR="002E0FA5" w:rsidRDefault="002E0FA5">
      <w:pPr>
        <w:jc w:val="left"/>
        <w:rPr>
          <w:rFonts w:ascii="Times New Roman" w:hAnsi="Times New Roman" w:cs="Times New Roman"/>
          <w:sz w:val="24"/>
          <w:szCs w:val="24"/>
        </w:rPr>
      </w:pPr>
      <w:r>
        <w:rPr>
          <w:rFonts w:ascii="Times New Roman" w:hAnsi="Times New Roman" w:cs="Times New Roman"/>
          <w:sz w:val="24"/>
          <w:szCs w:val="24"/>
        </w:rPr>
        <w:br w:type="page"/>
      </w:r>
    </w:p>
    <w:p w:rsidR="002E0FA5" w:rsidRPr="000A70EA" w:rsidRDefault="002E0FA5" w:rsidP="00BB0D2C">
      <w:pPr>
        <w:contextualSpacing/>
        <w:rPr>
          <w:rFonts w:ascii="Times New Roman" w:hAnsi="Times New Roman" w:cs="Times New Roman"/>
          <w:b/>
          <w:sz w:val="24"/>
          <w:szCs w:val="24"/>
        </w:rPr>
      </w:pPr>
      <w:r w:rsidRPr="000A70EA">
        <w:rPr>
          <w:rFonts w:ascii="Times New Roman" w:hAnsi="Times New Roman" w:cs="Times New Roman"/>
          <w:b/>
          <w:sz w:val="24"/>
          <w:szCs w:val="24"/>
        </w:rPr>
        <w:lastRenderedPageBreak/>
        <w:t>Introduction/Theoretical Framework</w:t>
      </w:r>
    </w:p>
    <w:p w:rsidR="002E0FA5" w:rsidRDefault="000B60A2" w:rsidP="00B06BFD">
      <w:pPr>
        <w:ind w:firstLine="720"/>
        <w:contextualSpacing/>
        <w:jc w:val="left"/>
        <w:rPr>
          <w:rFonts w:ascii="Times New Roman" w:hAnsi="Times New Roman" w:cs="Times New Roman"/>
          <w:sz w:val="24"/>
          <w:szCs w:val="24"/>
        </w:rPr>
      </w:pPr>
      <w:r w:rsidRPr="00571B9B">
        <w:rPr>
          <w:rFonts w:ascii="Times New Roman" w:hAnsi="Times New Roman" w:cs="Times New Roman"/>
          <w:sz w:val="24"/>
          <w:szCs w:val="24"/>
        </w:rPr>
        <w:t>Educating students is the role of the teacher and with that role</w:t>
      </w:r>
      <w:r>
        <w:rPr>
          <w:rFonts w:ascii="Times New Roman" w:hAnsi="Times New Roman" w:cs="Times New Roman"/>
          <w:sz w:val="24"/>
          <w:szCs w:val="24"/>
        </w:rPr>
        <w:t>;</w:t>
      </w:r>
      <w:r w:rsidRPr="00571B9B">
        <w:rPr>
          <w:rFonts w:ascii="Times New Roman" w:hAnsi="Times New Roman" w:cs="Times New Roman"/>
          <w:sz w:val="24"/>
          <w:szCs w:val="24"/>
        </w:rPr>
        <w:t xml:space="preserve"> many decisions must be made on a daily basis.  Choosing how best to instruct students can be done through a variety of methodologies.  Lecture and demonstration methodologies are commonly utilized in secondary settings (</w:t>
      </w:r>
      <w:proofErr w:type="spellStart"/>
      <w:r w:rsidRPr="00571B9B">
        <w:rPr>
          <w:rFonts w:ascii="Times New Roman" w:hAnsi="Times New Roman" w:cs="Times New Roman"/>
          <w:sz w:val="24"/>
          <w:szCs w:val="24"/>
        </w:rPr>
        <w:t>Kindsvatter</w:t>
      </w:r>
      <w:proofErr w:type="spellEnd"/>
      <w:r w:rsidRPr="00571B9B">
        <w:rPr>
          <w:rFonts w:ascii="Times New Roman" w:hAnsi="Times New Roman" w:cs="Times New Roman"/>
          <w:sz w:val="24"/>
          <w:szCs w:val="24"/>
        </w:rPr>
        <w:t xml:space="preserve">, </w:t>
      </w:r>
      <w:proofErr w:type="spellStart"/>
      <w:r w:rsidRPr="00571B9B">
        <w:rPr>
          <w:rFonts w:ascii="Times New Roman" w:hAnsi="Times New Roman" w:cs="Times New Roman"/>
          <w:sz w:val="24"/>
          <w:szCs w:val="24"/>
        </w:rPr>
        <w:t>Wilen</w:t>
      </w:r>
      <w:proofErr w:type="spellEnd"/>
      <w:r w:rsidRPr="00571B9B">
        <w:rPr>
          <w:rFonts w:ascii="Times New Roman" w:hAnsi="Times New Roman" w:cs="Times New Roman"/>
          <w:sz w:val="24"/>
          <w:szCs w:val="24"/>
        </w:rPr>
        <w:t xml:space="preserve">, &amp; </w:t>
      </w:r>
      <w:proofErr w:type="spellStart"/>
      <w:r w:rsidRPr="00571B9B">
        <w:rPr>
          <w:rFonts w:ascii="Times New Roman" w:hAnsi="Times New Roman" w:cs="Times New Roman"/>
          <w:sz w:val="24"/>
          <w:szCs w:val="24"/>
        </w:rPr>
        <w:t>Ishler</w:t>
      </w:r>
      <w:proofErr w:type="spellEnd"/>
      <w:r w:rsidRPr="00571B9B">
        <w:rPr>
          <w:rFonts w:ascii="Times New Roman" w:hAnsi="Times New Roman" w:cs="Times New Roman"/>
          <w:sz w:val="24"/>
          <w:szCs w:val="24"/>
        </w:rPr>
        <w:t xml:space="preserve">, 1992; </w:t>
      </w:r>
      <w:proofErr w:type="spellStart"/>
      <w:r>
        <w:rPr>
          <w:rFonts w:ascii="Times New Roman" w:hAnsi="Times New Roman" w:cs="Times New Roman"/>
          <w:sz w:val="24"/>
          <w:szCs w:val="24"/>
        </w:rPr>
        <w:t>Seevers</w:t>
      </w:r>
      <w:proofErr w:type="spellEnd"/>
      <w:r>
        <w:rPr>
          <w:rFonts w:ascii="Times New Roman" w:hAnsi="Times New Roman" w:cs="Times New Roman"/>
          <w:sz w:val="24"/>
          <w:szCs w:val="24"/>
        </w:rPr>
        <w:t xml:space="preserve">, </w:t>
      </w:r>
      <w:r w:rsidRPr="00571B9B">
        <w:rPr>
          <w:rFonts w:ascii="Times New Roman" w:hAnsi="Times New Roman" w:cs="Times New Roman"/>
          <w:sz w:val="24"/>
          <w:szCs w:val="24"/>
        </w:rPr>
        <w:t xml:space="preserve">Graham, </w:t>
      </w:r>
      <w:proofErr w:type="spellStart"/>
      <w:r w:rsidRPr="00571B9B">
        <w:rPr>
          <w:rFonts w:ascii="Times New Roman" w:hAnsi="Times New Roman" w:cs="Times New Roman"/>
          <w:sz w:val="24"/>
          <w:szCs w:val="24"/>
        </w:rPr>
        <w:t>Gamon</w:t>
      </w:r>
      <w:proofErr w:type="spellEnd"/>
      <w:r w:rsidRPr="00571B9B">
        <w:rPr>
          <w:rFonts w:ascii="Times New Roman" w:hAnsi="Times New Roman" w:cs="Times New Roman"/>
          <w:sz w:val="24"/>
          <w:szCs w:val="24"/>
        </w:rPr>
        <w:t xml:space="preserve">, &amp; Conklin, 1997; Waldron &amp; Moore, 1991).  The question most teachers and teacher candidates ponder is which method is best utilized?  Further, when </w:t>
      </w:r>
      <w:r>
        <w:rPr>
          <w:rFonts w:ascii="Times New Roman" w:hAnsi="Times New Roman" w:cs="Times New Roman"/>
          <w:sz w:val="24"/>
          <w:szCs w:val="24"/>
        </w:rPr>
        <w:t>is</w:t>
      </w:r>
      <w:r w:rsidRPr="00571B9B">
        <w:rPr>
          <w:rFonts w:ascii="Times New Roman" w:hAnsi="Times New Roman" w:cs="Times New Roman"/>
          <w:sz w:val="24"/>
          <w:szCs w:val="24"/>
        </w:rPr>
        <w:t xml:space="preserve"> a specific method </w:t>
      </w:r>
      <w:r>
        <w:rPr>
          <w:rFonts w:ascii="Times New Roman" w:hAnsi="Times New Roman" w:cs="Times New Roman"/>
          <w:sz w:val="24"/>
          <w:szCs w:val="24"/>
        </w:rPr>
        <w:t xml:space="preserve">used </w:t>
      </w:r>
      <w:r w:rsidRPr="00571B9B">
        <w:rPr>
          <w:rFonts w:ascii="Times New Roman" w:hAnsi="Times New Roman" w:cs="Times New Roman"/>
          <w:sz w:val="24"/>
          <w:szCs w:val="24"/>
        </w:rPr>
        <w:t>and towards which type of knowledge and content to be learned by students i</w:t>
      </w:r>
      <w:r>
        <w:rPr>
          <w:rFonts w:ascii="Times New Roman" w:hAnsi="Times New Roman" w:cs="Times New Roman"/>
          <w:sz w:val="24"/>
          <w:szCs w:val="24"/>
        </w:rPr>
        <w:t>s enhanced over another?</w:t>
      </w:r>
    </w:p>
    <w:p w:rsidR="000B60A2" w:rsidRDefault="000B60A2" w:rsidP="00BB0D2C">
      <w:pPr>
        <w:contextualSpacing/>
        <w:jc w:val="left"/>
        <w:rPr>
          <w:rFonts w:ascii="Times New Roman" w:hAnsi="Times New Roman" w:cs="Times New Roman"/>
          <w:sz w:val="24"/>
          <w:szCs w:val="24"/>
        </w:rPr>
      </w:pPr>
    </w:p>
    <w:p w:rsidR="000B60A2" w:rsidRDefault="002C6AAE" w:rsidP="00B06BFD">
      <w:pPr>
        <w:ind w:firstLine="720"/>
        <w:contextualSpacing/>
        <w:jc w:val="left"/>
        <w:rPr>
          <w:rFonts w:ascii="Times New Roman" w:hAnsi="Times New Roman" w:cs="Times New Roman"/>
          <w:sz w:val="24"/>
          <w:szCs w:val="24"/>
        </w:rPr>
      </w:pPr>
      <w:r w:rsidRPr="00571B9B">
        <w:rPr>
          <w:rFonts w:ascii="Times New Roman" w:hAnsi="Times New Roman" w:cs="Times New Roman"/>
          <w:sz w:val="24"/>
          <w:szCs w:val="24"/>
        </w:rPr>
        <w:t xml:space="preserve">The role of the teacher then may be best explained as laying the foundation for reason to occur or to guide experiences of students but “no one theory offers all of </w:t>
      </w:r>
      <w:r>
        <w:rPr>
          <w:rFonts w:ascii="Times New Roman" w:hAnsi="Times New Roman" w:cs="Times New Roman"/>
          <w:sz w:val="24"/>
          <w:szCs w:val="24"/>
        </w:rPr>
        <w:t>the answers” (Woolfolk, 2010).</w:t>
      </w:r>
      <w:r w:rsidR="00B06BFD">
        <w:rPr>
          <w:rFonts w:ascii="Times New Roman" w:hAnsi="Times New Roman" w:cs="Times New Roman"/>
          <w:sz w:val="24"/>
          <w:szCs w:val="24"/>
        </w:rPr>
        <w:t xml:space="preserve"> </w:t>
      </w:r>
      <w:r w:rsidRPr="00571B9B">
        <w:rPr>
          <w:rFonts w:ascii="Times New Roman" w:hAnsi="Times New Roman" w:cs="Times New Roman"/>
          <w:sz w:val="24"/>
          <w:szCs w:val="24"/>
        </w:rPr>
        <w:t>Consequently, theory and practice must help reform each other to enhance learning.  A major goal of instruction is to communicate or transfer knowledge to learners in the most efficient way possible. Constructivism promotes that the design of learning environments support the construction of knowledge by the learners.</w:t>
      </w:r>
      <w:r w:rsidRPr="002C6AAE">
        <w:rPr>
          <w:rFonts w:ascii="Times New Roman" w:hAnsi="Times New Roman" w:cs="Times New Roman"/>
          <w:sz w:val="24"/>
          <w:szCs w:val="24"/>
        </w:rPr>
        <w:t xml:space="preserve"> </w:t>
      </w:r>
    </w:p>
    <w:p w:rsidR="002C6AAE" w:rsidRDefault="002C6AAE" w:rsidP="00BB0D2C">
      <w:pPr>
        <w:contextualSpacing/>
        <w:jc w:val="left"/>
        <w:rPr>
          <w:rFonts w:ascii="Times New Roman" w:hAnsi="Times New Roman" w:cs="Times New Roman"/>
          <w:sz w:val="24"/>
          <w:szCs w:val="24"/>
        </w:rPr>
      </w:pPr>
    </w:p>
    <w:p w:rsidR="002C6AAE" w:rsidRPr="001D60D5" w:rsidRDefault="002C6AAE" w:rsidP="00B06BFD">
      <w:pPr>
        <w:ind w:firstLine="720"/>
        <w:contextualSpacing/>
        <w:jc w:val="left"/>
        <w:rPr>
          <w:rFonts w:ascii="Times New Roman" w:hAnsi="Times New Roman" w:cs="Times New Roman"/>
          <w:sz w:val="24"/>
          <w:szCs w:val="24"/>
        </w:rPr>
      </w:pPr>
      <w:r w:rsidRPr="00571B9B">
        <w:rPr>
          <w:rFonts w:ascii="Times New Roman" w:hAnsi="Times New Roman" w:cs="Times New Roman"/>
          <w:sz w:val="24"/>
          <w:szCs w:val="24"/>
        </w:rPr>
        <w:t>Acker (2008) stated that to achieve the 25x25 Renewable Energy Vision of expanding renewable energies, education of consumers must occur</w:t>
      </w:r>
      <w:r w:rsidR="00B06BFD">
        <w:rPr>
          <w:rFonts w:ascii="Times New Roman" w:hAnsi="Times New Roman" w:cs="Times New Roman"/>
          <w:sz w:val="24"/>
          <w:szCs w:val="24"/>
        </w:rPr>
        <w:t xml:space="preserve">.  </w:t>
      </w:r>
      <w:r w:rsidRPr="00571B9B">
        <w:rPr>
          <w:rFonts w:ascii="Times New Roman" w:hAnsi="Times New Roman" w:cs="Times New Roman"/>
          <w:sz w:val="24"/>
          <w:szCs w:val="24"/>
        </w:rPr>
        <w:t xml:space="preserve">As an emerging need in an economy devastated with reliance towards other countries, persons in the United States should be educated about alternative </w:t>
      </w:r>
      <w:r w:rsidR="00B06BFD">
        <w:rPr>
          <w:rFonts w:ascii="Times New Roman" w:hAnsi="Times New Roman" w:cs="Times New Roman"/>
          <w:sz w:val="24"/>
          <w:szCs w:val="24"/>
        </w:rPr>
        <w:t xml:space="preserve">fuel </w:t>
      </w:r>
      <w:r w:rsidRPr="00571B9B">
        <w:rPr>
          <w:rFonts w:ascii="Times New Roman" w:hAnsi="Times New Roman" w:cs="Times New Roman"/>
          <w:sz w:val="24"/>
          <w:szCs w:val="24"/>
        </w:rPr>
        <w:t>solutions.</w:t>
      </w:r>
      <w:r w:rsidR="00B06BFD">
        <w:rPr>
          <w:rFonts w:ascii="Times New Roman" w:hAnsi="Times New Roman" w:cs="Times New Roman"/>
          <w:sz w:val="24"/>
          <w:szCs w:val="24"/>
        </w:rPr>
        <w:t xml:space="preserve">  </w:t>
      </w:r>
      <w:r w:rsidR="00B06BFD" w:rsidRPr="00B06BFD">
        <w:rPr>
          <w:rFonts w:ascii="Times New Roman" w:hAnsi="Times New Roman" w:cs="Times New Roman"/>
          <w:sz w:val="24"/>
          <w:szCs w:val="24"/>
        </w:rPr>
        <w:t xml:space="preserve">Therefore, </w:t>
      </w:r>
      <w:r w:rsidR="00B06BFD">
        <w:rPr>
          <w:rFonts w:ascii="Times New Roman" w:hAnsi="Times New Roman" w:cs="Times New Roman"/>
          <w:sz w:val="24"/>
          <w:szCs w:val="24"/>
        </w:rPr>
        <w:t>t</w:t>
      </w:r>
      <w:r>
        <w:rPr>
          <w:rFonts w:ascii="Times New Roman" w:hAnsi="Times New Roman" w:cs="Times New Roman"/>
          <w:sz w:val="24"/>
          <w:szCs w:val="24"/>
        </w:rPr>
        <w:t>he purpose of this study was to compare the effects of three teaching methods (lecture, demonstration, and lecture-demonstration) on community college students’ cognitive achievement, attitude toward subject matter, and perceptions of instructional methods in a biodiesel lesson.</w:t>
      </w:r>
    </w:p>
    <w:p w:rsidR="002C6AAE" w:rsidRDefault="002C6AAE" w:rsidP="00BB0D2C">
      <w:pPr>
        <w:ind w:firstLine="720"/>
        <w:contextualSpacing/>
        <w:jc w:val="left"/>
        <w:rPr>
          <w:rFonts w:ascii="Times New Roman" w:hAnsi="Times New Roman" w:cs="Times New Roman"/>
          <w:sz w:val="24"/>
          <w:szCs w:val="24"/>
        </w:rPr>
      </w:pPr>
    </w:p>
    <w:p w:rsidR="002E0FA5" w:rsidRPr="000A70EA" w:rsidRDefault="002E0FA5" w:rsidP="00BB0D2C">
      <w:pPr>
        <w:contextualSpacing/>
        <w:rPr>
          <w:rFonts w:ascii="Times New Roman" w:hAnsi="Times New Roman" w:cs="Times New Roman"/>
          <w:b/>
          <w:sz w:val="24"/>
          <w:szCs w:val="24"/>
        </w:rPr>
      </w:pPr>
      <w:r w:rsidRPr="000A70EA">
        <w:rPr>
          <w:rFonts w:ascii="Times New Roman" w:hAnsi="Times New Roman" w:cs="Times New Roman"/>
          <w:b/>
          <w:sz w:val="24"/>
          <w:szCs w:val="24"/>
        </w:rPr>
        <w:t>Methods</w:t>
      </w:r>
    </w:p>
    <w:p w:rsidR="002C6AAE" w:rsidRPr="002C6AAE" w:rsidRDefault="002C6AAE" w:rsidP="00BB0D2C">
      <w:pPr>
        <w:ind w:firstLine="720"/>
        <w:contextualSpacing/>
        <w:jc w:val="left"/>
        <w:rPr>
          <w:rFonts w:ascii="Times New Roman" w:hAnsi="Times New Roman" w:cs="Times New Roman"/>
          <w:sz w:val="24"/>
          <w:szCs w:val="24"/>
        </w:rPr>
      </w:pPr>
      <w:r w:rsidRPr="002C6AAE">
        <w:rPr>
          <w:rFonts w:ascii="Times New Roman" w:hAnsi="Times New Roman" w:cs="Times New Roman"/>
          <w:sz w:val="24"/>
          <w:szCs w:val="24"/>
        </w:rPr>
        <w:t xml:space="preserve">The population consisted of students enrolled in community college agriculture programs in </w:t>
      </w:r>
      <w:r>
        <w:rPr>
          <w:rFonts w:ascii="Times New Roman" w:hAnsi="Times New Roman" w:cs="Times New Roman"/>
          <w:sz w:val="24"/>
          <w:szCs w:val="24"/>
        </w:rPr>
        <w:t>[states]</w:t>
      </w:r>
      <w:r w:rsidRPr="002C6AAE">
        <w:rPr>
          <w:rFonts w:ascii="Times New Roman" w:hAnsi="Times New Roman" w:cs="Times New Roman"/>
          <w:sz w:val="24"/>
          <w:szCs w:val="24"/>
        </w:rPr>
        <w:t>. Students were informed about the purpose of the research and were assured that participation was completely voluntary. All students (</w:t>
      </w:r>
      <w:r w:rsidRPr="002C6AAE">
        <w:rPr>
          <w:rFonts w:ascii="Times New Roman" w:hAnsi="Times New Roman" w:cs="Times New Roman"/>
          <w:i/>
          <w:sz w:val="24"/>
          <w:szCs w:val="24"/>
        </w:rPr>
        <w:t xml:space="preserve">N </w:t>
      </w:r>
      <w:r w:rsidRPr="002C6AAE">
        <w:rPr>
          <w:rFonts w:ascii="Times New Roman" w:hAnsi="Times New Roman" w:cs="Times New Roman"/>
          <w:sz w:val="24"/>
          <w:szCs w:val="24"/>
        </w:rPr>
        <w:t>= 44) agreed to participate in the study and provided usable pretest and posttest data.</w:t>
      </w:r>
      <w:r w:rsidR="00BB0D2C">
        <w:rPr>
          <w:rFonts w:ascii="Times New Roman" w:hAnsi="Times New Roman" w:cs="Times New Roman"/>
          <w:sz w:val="24"/>
          <w:szCs w:val="24"/>
        </w:rPr>
        <w:t xml:space="preserve">  </w:t>
      </w:r>
      <w:r w:rsidRPr="002C6AAE">
        <w:rPr>
          <w:rFonts w:ascii="Times New Roman" w:hAnsi="Times New Roman" w:cs="Times New Roman"/>
          <w:sz w:val="24"/>
          <w:szCs w:val="24"/>
        </w:rPr>
        <w:t>Students were taught the biodiesel lesson by lecture (</w:t>
      </w:r>
      <w:r w:rsidRPr="002C6AAE">
        <w:rPr>
          <w:rFonts w:ascii="Times New Roman" w:hAnsi="Times New Roman" w:cs="Times New Roman"/>
          <w:i/>
          <w:sz w:val="24"/>
          <w:szCs w:val="24"/>
        </w:rPr>
        <w:t>n</w:t>
      </w:r>
      <w:r w:rsidRPr="002C6AAE">
        <w:rPr>
          <w:rFonts w:ascii="Times New Roman" w:hAnsi="Times New Roman" w:cs="Times New Roman"/>
          <w:sz w:val="24"/>
          <w:szCs w:val="24"/>
        </w:rPr>
        <w:t xml:space="preserve"> = 14), by demonstration (</w:t>
      </w:r>
      <w:r w:rsidRPr="002C6AAE">
        <w:rPr>
          <w:rFonts w:ascii="Times New Roman" w:hAnsi="Times New Roman" w:cs="Times New Roman"/>
          <w:i/>
          <w:sz w:val="24"/>
          <w:szCs w:val="24"/>
        </w:rPr>
        <w:t>n</w:t>
      </w:r>
      <w:r w:rsidRPr="002C6AAE">
        <w:rPr>
          <w:rFonts w:ascii="Times New Roman" w:hAnsi="Times New Roman" w:cs="Times New Roman"/>
          <w:sz w:val="24"/>
          <w:szCs w:val="24"/>
        </w:rPr>
        <w:t xml:space="preserve"> = 11), or by a combined lecture-demonstration presentation (</w:t>
      </w:r>
      <w:r w:rsidRPr="002C6AAE">
        <w:rPr>
          <w:rFonts w:ascii="Times New Roman" w:hAnsi="Times New Roman" w:cs="Times New Roman"/>
          <w:i/>
          <w:sz w:val="24"/>
          <w:szCs w:val="24"/>
        </w:rPr>
        <w:t>n</w:t>
      </w:r>
      <w:r w:rsidRPr="002C6AAE">
        <w:rPr>
          <w:rFonts w:ascii="Times New Roman" w:hAnsi="Times New Roman" w:cs="Times New Roman"/>
          <w:sz w:val="24"/>
          <w:szCs w:val="24"/>
        </w:rPr>
        <w:t xml:space="preserve"> = 19). The lecture lesson used </w:t>
      </w:r>
      <w:proofErr w:type="spellStart"/>
      <w:r w:rsidRPr="002C6AAE">
        <w:rPr>
          <w:rFonts w:ascii="Times New Roman" w:hAnsi="Times New Roman" w:cs="Times New Roman"/>
          <w:sz w:val="24"/>
          <w:szCs w:val="24"/>
        </w:rPr>
        <w:t>PowerPoint</w:t>
      </w:r>
      <w:r w:rsidRPr="002C6AAE">
        <w:rPr>
          <w:rFonts w:ascii="Times New Roman" w:hAnsi="Times New Roman" w:cs="Times New Roman"/>
          <w:sz w:val="24"/>
          <w:szCs w:val="24"/>
          <w:vertAlign w:val="superscript"/>
        </w:rPr>
        <w:t>TM</w:t>
      </w:r>
      <w:proofErr w:type="spellEnd"/>
      <w:r w:rsidRPr="002C6AAE">
        <w:rPr>
          <w:rFonts w:ascii="Times New Roman" w:hAnsi="Times New Roman" w:cs="Times New Roman"/>
          <w:sz w:val="24"/>
          <w:szCs w:val="24"/>
        </w:rPr>
        <w:t xml:space="preserve"> slides to supplement and reinforce the verbal lesson presentation. The demonstration used verbal discourse and operation of a demonstration engine and dynamometer unit (Hudson et al., 2010) to compare performance with diesel and a biodiesel blend. The lecture-demonstration lesson combined both methods into a unified lesson. Each of the three instructional treatments was randomly assigned to an intact class.</w:t>
      </w:r>
    </w:p>
    <w:p w:rsidR="002C6AAE" w:rsidRPr="002C6AAE" w:rsidRDefault="002C6AAE" w:rsidP="00BB0D2C">
      <w:pPr>
        <w:contextualSpacing/>
        <w:jc w:val="left"/>
        <w:rPr>
          <w:rFonts w:ascii="Times New Roman" w:hAnsi="Times New Roman" w:cs="Times New Roman"/>
          <w:sz w:val="24"/>
          <w:szCs w:val="24"/>
        </w:rPr>
      </w:pPr>
    </w:p>
    <w:p w:rsidR="002C6AAE" w:rsidRPr="002C6AAE" w:rsidRDefault="002C6AAE" w:rsidP="00BB0D2C">
      <w:pPr>
        <w:contextualSpacing/>
        <w:jc w:val="left"/>
        <w:rPr>
          <w:rFonts w:ascii="Times New Roman" w:hAnsi="Times New Roman" w:cs="Times New Roman"/>
          <w:sz w:val="24"/>
          <w:szCs w:val="24"/>
        </w:rPr>
      </w:pPr>
      <w:r w:rsidRPr="002C6AAE">
        <w:rPr>
          <w:rFonts w:ascii="Times New Roman" w:hAnsi="Times New Roman" w:cs="Times New Roman"/>
          <w:sz w:val="24"/>
          <w:szCs w:val="24"/>
        </w:rPr>
        <w:tab/>
        <w:t>The pretest and posttest instruments were examined by three faculty members with expertise in educational research and biofuels research and were judged to possess face and content validity.  The coefficient alpha (internal consistency) estimate for section one (biodiesel knowledge) and section two (biodiesel perceptions) for the pretest were 0.50 and 0.91, respectively. (Note: the low reliability estimate for the pretest knowledge section was consistent with a reliance on guessing.) For the posttest, the reliability estimates for section one (knowledge) and section two (perceptions of biodiesel) were 0.78 and 0.96, respectively.</w:t>
      </w:r>
    </w:p>
    <w:p w:rsidR="002E0FA5" w:rsidRDefault="002E0FA5" w:rsidP="00BB0D2C">
      <w:pPr>
        <w:contextualSpacing/>
        <w:jc w:val="left"/>
        <w:rPr>
          <w:rFonts w:ascii="Times New Roman" w:hAnsi="Times New Roman" w:cs="Times New Roman"/>
          <w:sz w:val="24"/>
          <w:szCs w:val="24"/>
        </w:rPr>
      </w:pPr>
    </w:p>
    <w:p w:rsidR="002E0FA5" w:rsidRPr="000A70EA" w:rsidRDefault="002E0FA5" w:rsidP="00BB0D2C">
      <w:pPr>
        <w:contextualSpacing/>
        <w:rPr>
          <w:rFonts w:ascii="Times New Roman" w:hAnsi="Times New Roman" w:cs="Times New Roman"/>
          <w:b/>
          <w:sz w:val="24"/>
          <w:szCs w:val="24"/>
        </w:rPr>
      </w:pPr>
      <w:r w:rsidRPr="000A70EA">
        <w:rPr>
          <w:rFonts w:ascii="Times New Roman" w:hAnsi="Times New Roman" w:cs="Times New Roman"/>
          <w:b/>
          <w:sz w:val="24"/>
          <w:szCs w:val="24"/>
        </w:rPr>
        <w:t>Results</w:t>
      </w:r>
    </w:p>
    <w:p w:rsidR="00C15CD4" w:rsidRDefault="00BB0D2C" w:rsidP="00BB0D2C">
      <w:pPr>
        <w:ind w:firstLine="720"/>
        <w:contextualSpacing/>
        <w:jc w:val="left"/>
        <w:rPr>
          <w:rFonts w:ascii="Times New Roman" w:hAnsi="Times New Roman" w:cs="Times New Roman"/>
          <w:sz w:val="24"/>
          <w:szCs w:val="24"/>
        </w:rPr>
      </w:pPr>
      <w:r w:rsidRPr="00BB0D2C">
        <w:rPr>
          <w:rFonts w:ascii="Times New Roman" w:hAnsi="Times New Roman" w:cs="Times New Roman"/>
          <w:sz w:val="24"/>
          <w:szCs w:val="24"/>
        </w:rPr>
        <w:t xml:space="preserve">Of the 44 students completing both the pretest and the posttest, slightly over one-half </w:t>
      </w:r>
    </w:p>
    <w:p w:rsidR="00BB0D2C" w:rsidRPr="00BB0D2C" w:rsidRDefault="00BB0D2C" w:rsidP="00C15CD4">
      <w:pPr>
        <w:contextualSpacing/>
        <w:jc w:val="left"/>
        <w:rPr>
          <w:rFonts w:ascii="Times New Roman" w:hAnsi="Times New Roman" w:cs="Times New Roman"/>
          <w:sz w:val="24"/>
          <w:szCs w:val="24"/>
        </w:rPr>
      </w:pPr>
      <w:proofErr w:type="gramStart"/>
      <w:r w:rsidRPr="00BB0D2C">
        <w:rPr>
          <w:rFonts w:ascii="Times New Roman" w:hAnsi="Times New Roman" w:cs="Times New Roman"/>
          <w:sz w:val="24"/>
          <w:szCs w:val="24"/>
        </w:rPr>
        <w:lastRenderedPageBreak/>
        <w:t>were</w:t>
      </w:r>
      <w:proofErr w:type="gramEnd"/>
      <w:r w:rsidRPr="00BB0D2C">
        <w:rPr>
          <w:rFonts w:ascii="Times New Roman" w:hAnsi="Times New Roman" w:cs="Times New Roman"/>
          <w:sz w:val="24"/>
          <w:szCs w:val="24"/>
        </w:rPr>
        <w:t xml:space="preserve"> male (56.8%) and a large majority (84.1%) were raised on a farm. The average respondent was 21.8 (</w:t>
      </w:r>
      <w:r w:rsidRPr="00BB0D2C">
        <w:rPr>
          <w:rFonts w:ascii="Times New Roman" w:hAnsi="Times New Roman" w:cs="Times New Roman"/>
          <w:i/>
          <w:sz w:val="24"/>
          <w:szCs w:val="24"/>
        </w:rPr>
        <w:t>SD</w:t>
      </w:r>
      <w:r w:rsidRPr="00BB0D2C">
        <w:rPr>
          <w:rFonts w:ascii="Times New Roman" w:hAnsi="Times New Roman" w:cs="Times New Roman"/>
          <w:sz w:val="24"/>
          <w:szCs w:val="24"/>
        </w:rPr>
        <w:t xml:space="preserve"> = 6.8) years of age. There were no significant differences between students in the lecture, demonstration, and lecture-demonstration groups on the variables of gender (χ</w:t>
      </w:r>
      <w:r w:rsidRPr="00BB0D2C">
        <w:rPr>
          <w:rFonts w:ascii="Times New Roman" w:hAnsi="Times New Roman" w:cs="Times New Roman"/>
          <w:sz w:val="24"/>
          <w:szCs w:val="24"/>
          <w:vertAlign w:val="superscript"/>
        </w:rPr>
        <w:t>2</w:t>
      </w:r>
      <w:r w:rsidRPr="00BB0D2C">
        <w:rPr>
          <w:rFonts w:ascii="Times New Roman" w:hAnsi="Times New Roman" w:cs="Times New Roman"/>
          <w:sz w:val="24"/>
          <w:szCs w:val="24"/>
        </w:rPr>
        <w:t xml:space="preserve"> = 3.76; </w:t>
      </w:r>
      <w:r w:rsidRPr="00BB0D2C">
        <w:rPr>
          <w:rFonts w:ascii="Times New Roman" w:hAnsi="Times New Roman" w:cs="Times New Roman"/>
          <w:i/>
          <w:sz w:val="24"/>
          <w:szCs w:val="24"/>
        </w:rPr>
        <w:t>p</w:t>
      </w:r>
      <w:r w:rsidRPr="00BB0D2C">
        <w:rPr>
          <w:rFonts w:ascii="Times New Roman" w:hAnsi="Times New Roman" w:cs="Times New Roman"/>
          <w:sz w:val="24"/>
          <w:szCs w:val="24"/>
        </w:rPr>
        <w:t xml:space="preserve"> = .15), residence (χ</w:t>
      </w:r>
      <w:r w:rsidRPr="00BB0D2C">
        <w:rPr>
          <w:rFonts w:ascii="Times New Roman" w:hAnsi="Times New Roman" w:cs="Times New Roman"/>
          <w:sz w:val="24"/>
          <w:szCs w:val="24"/>
          <w:vertAlign w:val="superscript"/>
        </w:rPr>
        <w:t>2</w:t>
      </w:r>
      <w:r w:rsidRPr="00BB0D2C">
        <w:rPr>
          <w:rFonts w:ascii="Times New Roman" w:hAnsi="Times New Roman" w:cs="Times New Roman"/>
          <w:sz w:val="24"/>
          <w:szCs w:val="24"/>
        </w:rPr>
        <w:t xml:space="preserve"> = 0.79; </w:t>
      </w:r>
      <w:r w:rsidRPr="00BB0D2C">
        <w:rPr>
          <w:rFonts w:ascii="Times New Roman" w:hAnsi="Times New Roman" w:cs="Times New Roman"/>
          <w:i/>
          <w:sz w:val="24"/>
          <w:szCs w:val="24"/>
        </w:rPr>
        <w:t xml:space="preserve">p </w:t>
      </w:r>
      <w:r w:rsidRPr="00BB0D2C">
        <w:rPr>
          <w:rFonts w:ascii="Times New Roman" w:hAnsi="Times New Roman" w:cs="Times New Roman"/>
          <w:sz w:val="24"/>
          <w:szCs w:val="24"/>
        </w:rPr>
        <w:t>= .68), or age (</w:t>
      </w:r>
      <w:r w:rsidRPr="00BB0D2C">
        <w:rPr>
          <w:rFonts w:ascii="Times New Roman" w:hAnsi="Times New Roman" w:cs="Times New Roman"/>
          <w:i/>
          <w:sz w:val="24"/>
          <w:szCs w:val="24"/>
        </w:rPr>
        <w:t>F</w:t>
      </w:r>
      <w:r w:rsidRPr="00BB0D2C">
        <w:rPr>
          <w:rFonts w:ascii="Times New Roman" w:hAnsi="Times New Roman" w:cs="Times New Roman"/>
          <w:sz w:val="24"/>
          <w:szCs w:val="24"/>
        </w:rPr>
        <w:t xml:space="preserve"> = 1.41; </w:t>
      </w:r>
      <w:r w:rsidRPr="00BB0D2C">
        <w:rPr>
          <w:rFonts w:ascii="Times New Roman" w:hAnsi="Times New Roman" w:cs="Times New Roman"/>
          <w:i/>
          <w:sz w:val="24"/>
          <w:szCs w:val="24"/>
        </w:rPr>
        <w:t xml:space="preserve">p </w:t>
      </w:r>
      <w:r w:rsidRPr="00BB0D2C">
        <w:rPr>
          <w:rFonts w:ascii="Times New Roman" w:hAnsi="Times New Roman" w:cs="Times New Roman"/>
          <w:sz w:val="24"/>
          <w:szCs w:val="24"/>
        </w:rPr>
        <w:t>= .26).</w:t>
      </w:r>
      <w:r w:rsidR="00B06BFD">
        <w:rPr>
          <w:rFonts w:ascii="Times New Roman" w:hAnsi="Times New Roman" w:cs="Times New Roman"/>
          <w:sz w:val="24"/>
          <w:szCs w:val="24"/>
        </w:rPr>
        <w:t xml:space="preserve">  </w:t>
      </w:r>
      <w:r w:rsidRPr="00BB0D2C">
        <w:rPr>
          <w:rFonts w:ascii="Times New Roman" w:hAnsi="Times New Roman" w:cs="Times New Roman"/>
          <w:sz w:val="24"/>
          <w:szCs w:val="24"/>
        </w:rPr>
        <w:t xml:space="preserve">Mean scores on the 16-item biodiesel knowledge posttest ranged from 7.91 (49.4% correct) for the demonstration group to 13.29 (83.1% correct) for the lecture group.  The results of paired </w:t>
      </w:r>
      <w:r w:rsidRPr="00BB0D2C">
        <w:rPr>
          <w:rFonts w:ascii="Times New Roman" w:hAnsi="Times New Roman" w:cs="Times New Roman"/>
          <w:i/>
          <w:sz w:val="24"/>
          <w:szCs w:val="24"/>
        </w:rPr>
        <w:t>t</w:t>
      </w:r>
      <w:r w:rsidRPr="00BB0D2C">
        <w:rPr>
          <w:rFonts w:ascii="Times New Roman" w:hAnsi="Times New Roman" w:cs="Times New Roman"/>
          <w:sz w:val="24"/>
          <w:szCs w:val="24"/>
        </w:rPr>
        <w:t>-tests indicated there were significant (</w:t>
      </w:r>
      <w:r w:rsidRPr="00BB0D2C">
        <w:rPr>
          <w:rFonts w:ascii="Times New Roman" w:hAnsi="Times New Roman" w:cs="Times New Roman"/>
          <w:i/>
          <w:sz w:val="24"/>
          <w:szCs w:val="24"/>
        </w:rPr>
        <w:t>p</w:t>
      </w:r>
      <w:r w:rsidRPr="00BB0D2C">
        <w:rPr>
          <w:rFonts w:ascii="Times New Roman" w:hAnsi="Times New Roman" w:cs="Times New Roman"/>
          <w:sz w:val="24"/>
          <w:szCs w:val="24"/>
        </w:rPr>
        <w:t xml:space="preserve"> &lt; .0001) increases in posttest scores for the lecture and the lecture-demonstration groups. Conversely, there was no significant (</w:t>
      </w:r>
      <w:r w:rsidRPr="00BB0D2C">
        <w:rPr>
          <w:rFonts w:ascii="Times New Roman" w:hAnsi="Times New Roman" w:cs="Times New Roman"/>
          <w:i/>
          <w:sz w:val="24"/>
          <w:szCs w:val="24"/>
        </w:rPr>
        <w:t>p</w:t>
      </w:r>
      <w:r w:rsidRPr="00BB0D2C">
        <w:rPr>
          <w:rFonts w:ascii="Times New Roman" w:hAnsi="Times New Roman" w:cs="Times New Roman"/>
          <w:sz w:val="24"/>
          <w:szCs w:val="24"/>
        </w:rPr>
        <w:t xml:space="preserve"> &gt; .05) difference in the mean pretest and posttest scores for students taught using only the demonstration method.</w:t>
      </w:r>
    </w:p>
    <w:p w:rsidR="00BB0D2C" w:rsidRPr="00BB0D2C" w:rsidRDefault="00BB0D2C" w:rsidP="00BB0D2C">
      <w:pPr>
        <w:ind w:firstLine="720"/>
        <w:contextualSpacing/>
        <w:jc w:val="left"/>
        <w:rPr>
          <w:rFonts w:ascii="Times New Roman" w:hAnsi="Times New Roman" w:cs="Times New Roman"/>
          <w:sz w:val="24"/>
          <w:szCs w:val="24"/>
        </w:rPr>
      </w:pPr>
    </w:p>
    <w:p w:rsidR="00BB0D2C" w:rsidRPr="00BB0D2C" w:rsidRDefault="00BB0D2C" w:rsidP="00BB0D2C">
      <w:pPr>
        <w:ind w:firstLine="720"/>
        <w:contextualSpacing/>
        <w:jc w:val="left"/>
        <w:rPr>
          <w:rFonts w:ascii="Times New Roman" w:hAnsi="Times New Roman" w:cs="Times New Roman"/>
          <w:sz w:val="24"/>
          <w:szCs w:val="24"/>
        </w:rPr>
      </w:pPr>
      <w:r w:rsidRPr="00BB0D2C">
        <w:rPr>
          <w:rFonts w:ascii="Times New Roman" w:hAnsi="Times New Roman" w:cs="Times New Roman"/>
          <w:sz w:val="24"/>
          <w:szCs w:val="24"/>
        </w:rPr>
        <w:t xml:space="preserve">A one-way ANOVA was used to compare the biodiesel knowledge posttest scores by teaching method.  The results indicated a significant difference between mean posttest scores, </w:t>
      </w:r>
      <w:proofErr w:type="gramStart"/>
      <w:r w:rsidRPr="00BB0D2C">
        <w:rPr>
          <w:rFonts w:ascii="Times New Roman" w:hAnsi="Times New Roman" w:cs="Times New Roman"/>
          <w:i/>
          <w:sz w:val="24"/>
          <w:szCs w:val="24"/>
        </w:rPr>
        <w:t>F</w:t>
      </w:r>
      <w:r w:rsidRPr="00BB0D2C">
        <w:rPr>
          <w:rFonts w:ascii="Times New Roman" w:hAnsi="Times New Roman" w:cs="Times New Roman"/>
          <w:sz w:val="24"/>
          <w:szCs w:val="24"/>
        </w:rPr>
        <w:t>(</w:t>
      </w:r>
      <w:proofErr w:type="gramEnd"/>
      <w:r w:rsidRPr="00BB0D2C">
        <w:rPr>
          <w:rFonts w:ascii="Times New Roman" w:hAnsi="Times New Roman" w:cs="Times New Roman"/>
          <w:sz w:val="24"/>
          <w:szCs w:val="24"/>
        </w:rPr>
        <w:t xml:space="preserve">2, 41) = 20.51; </w:t>
      </w:r>
      <w:r w:rsidRPr="00BB0D2C">
        <w:rPr>
          <w:rFonts w:ascii="Times New Roman" w:hAnsi="Times New Roman" w:cs="Times New Roman"/>
          <w:i/>
          <w:sz w:val="24"/>
          <w:szCs w:val="24"/>
        </w:rPr>
        <w:t xml:space="preserve">p </w:t>
      </w:r>
      <w:r w:rsidRPr="00BB0D2C">
        <w:rPr>
          <w:rFonts w:ascii="Times New Roman" w:hAnsi="Times New Roman" w:cs="Times New Roman"/>
          <w:sz w:val="24"/>
          <w:szCs w:val="24"/>
        </w:rPr>
        <w:t xml:space="preserve">&lt; .0001. The </w:t>
      </w:r>
      <w:proofErr w:type="spellStart"/>
      <w:r w:rsidRPr="00BB0D2C">
        <w:rPr>
          <w:rFonts w:ascii="Times New Roman" w:hAnsi="Times New Roman" w:cs="Times New Roman"/>
          <w:sz w:val="24"/>
          <w:szCs w:val="24"/>
        </w:rPr>
        <w:t>Tukey</w:t>
      </w:r>
      <w:proofErr w:type="spellEnd"/>
      <w:r w:rsidRPr="00BB0D2C">
        <w:rPr>
          <w:rFonts w:ascii="Times New Roman" w:hAnsi="Times New Roman" w:cs="Times New Roman"/>
          <w:sz w:val="24"/>
          <w:szCs w:val="24"/>
        </w:rPr>
        <w:t xml:space="preserve"> </w:t>
      </w:r>
      <w:r w:rsidRPr="00BB0D2C">
        <w:rPr>
          <w:rFonts w:ascii="Times New Roman" w:hAnsi="Times New Roman" w:cs="Times New Roman"/>
          <w:i/>
          <w:sz w:val="24"/>
          <w:szCs w:val="24"/>
        </w:rPr>
        <w:t>post-hoc</w:t>
      </w:r>
      <w:r w:rsidRPr="00BB0D2C">
        <w:rPr>
          <w:rFonts w:ascii="Times New Roman" w:hAnsi="Times New Roman" w:cs="Times New Roman"/>
          <w:sz w:val="24"/>
          <w:szCs w:val="24"/>
        </w:rPr>
        <w:t xml:space="preserve"> test indicated that students taught using the lecture or the lecture-demonstration method achieved significantly (</w:t>
      </w:r>
      <w:r w:rsidRPr="00BB0D2C">
        <w:rPr>
          <w:rFonts w:ascii="Times New Roman" w:hAnsi="Times New Roman" w:cs="Times New Roman"/>
          <w:i/>
          <w:sz w:val="24"/>
          <w:szCs w:val="24"/>
        </w:rPr>
        <w:t>p</w:t>
      </w:r>
      <w:r w:rsidRPr="00BB0D2C">
        <w:rPr>
          <w:rFonts w:ascii="Times New Roman" w:hAnsi="Times New Roman" w:cs="Times New Roman"/>
          <w:sz w:val="24"/>
          <w:szCs w:val="24"/>
        </w:rPr>
        <w:t xml:space="preserve"> &lt; .05) higher posttest scores than students taught by the demonstration method.  There was no significant difference between posttest scores for students receiving the lecture and lecture-demonstration methods. </w:t>
      </w:r>
    </w:p>
    <w:p w:rsidR="00BB0D2C" w:rsidRPr="00BB0D2C" w:rsidRDefault="00BB0D2C" w:rsidP="00BB0D2C">
      <w:pPr>
        <w:contextualSpacing/>
        <w:jc w:val="left"/>
        <w:rPr>
          <w:rFonts w:ascii="Times New Roman" w:hAnsi="Times New Roman" w:cs="Times New Roman"/>
          <w:sz w:val="24"/>
          <w:szCs w:val="24"/>
        </w:rPr>
      </w:pPr>
    </w:p>
    <w:p w:rsidR="00BB0D2C" w:rsidRDefault="002C3623" w:rsidP="002C3623">
      <w:pPr>
        <w:ind w:firstLine="720"/>
        <w:contextualSpacing/>
        <w:jc w:val="left"/>
        <w:rPr>
          <w:rFonts w:ascii="Times New Roman" w:hAnsi="Times New Roman" w:cs="Times New Roman"/>
          <w:b/>
          <w:sz w:val="24"/>
          <w:szCs w:val="24"/>
        </w:rPr>
      </w:pPr>
      <w:r>
        <w:rPr>
          <w:rFonts w:ascii="Times New Roman" w:hAnsi="Times New Roman" w:cs="Times New Roman"/>
          <w:sz w:val="24"/>
          <w:szCs w:val="24"/>
        </w:rPr>
        <w:t>Participants</w:t>
      </w:r>
      <w:r w:rsidR="00BB0D2C" w:rsidRPr="00BB0D2C">
        <w:rPr>
          <w:rFonts w:ascii="Times New Roman" w:hAnsi="Times New Roman" w:cs="Times New Roman"/>
          <w:sz w:val="24"/>
          <w:szCs w:val="24"/>
        </w:rPr>
        <w:t xml:space="preserve"> had positive attitudes toward biodiesel prior to instruction with a one-way ANOVA indicating no difference by group, </w:t>
      </w:r>
      <w:proofErr w:type="gramStart"/>
      <w:r w:rsidR="00BB0D2C" w:rsidRPr="00BB0D2C">
        <w:rPr>
          <w:rFonts w:ascii="Times New Roman" w:hAnsi="Times New Roman" w:cs="Times New Roman"/>
          <w:i/>
          <w:sz w:val="24"/>
          <w:szCs w:val="24"/>
        </w:rPr>
        <w:t>F</w:t>
      </w:r>
      <w:r w:rsidR="00BB0D2C" w:rsidRPr="00BB0D2C">
        <w:rPr>
          <w:rFonts w:ascii="Times New Roman" w:hAnsi="Times New Roman" w:cs="Times New Roman"/>
          <w:sz w:val="24"/>
          <w:szCs w:val="24"/>
        </w:rPr>
        <w:t>(</w:t>
      </w:r>
      <w:proofErr w:type="gramEnd"/>
      <w:r w:rsidR="00BB0D2C" w:rsidRPr="00BB0D2C">
        <w:rPr>
          <w:rFonts w:ascii="Times New Roman" w:hAnsi="Times New Roman" w:cs="Times New Roman"/>
          <w:sz w:val="24"/>
          <w:szCs w:val="24"/>
        </w:rPr>
        <w:t xml:space="preserve">2, 41) = 2.42; </w:t>
      </w:r>
      <w:r w:rsidR="00BB0D2C" w:rsidRPr="00BB0D2C">
        <w:rPr>
          <w:rFonts w:ascii="Times New Roman" w:hAnsi="Times New Roman" w:cs="Times New Roman"/>
          <w:i/>
          <w:sz w:val="24"/>
          <w:szCs w:val="24"/>
        </w:rPr>
        <w:t>p</w:t>
      </w:r>
      <w:r w:rsidR="00BB0D2C" w:rsidRPr="00BB0D2C">
        <w:rPr>
          <w:rFonts w:ascii="Times New Roman" w:hAnsi="Times New Roman" w:cs="Times New Roman"/>
          <w:sz w:val="24"/>
          <w:szCs w:val="24"/>
        </w:rPr>
        <w:t xml:space="preserve"> = .10. </w:t>
      </w:r>
      <w:r>
        <w:rPr>
          <w:rFonts w:ascii="Times New Roman" w:hAnsi="Times New Roman" w:cs="Times New Roman"/>
          <w:sz w:val="24"/>
          <w:szCs w:val="24"/>
        </w:rPr>
        <w:t xml:space="preserve"> </w:t>
      </w:r>
      <w:r w:rsidR="00BB0D2C" w:rsidRPr="00BB0D2C">
        <w:rPr>
          <w:rFonts w:ascii="Times New Roman" w:hAnsi="Times New Roman" w:cs="Times New Roman"/>
          <w:sz w:val="24"/>
          <w:szCs w:val="24"/>
        </w:rPr>
        <w:t xml:space="preserve">Students taught by the lecture-demonstration method exhibited a clear and statistically significant preference for the demonstration component of the biodiesel lesson. These students rated the demonstration as being more enjoyable than the lecture, </w:t>
      </w:r>
      <w:proofErr w:type="gramStart"/>
      <w:r w:rsidR="00BB0D2C" w:rsidRPr="00BB0D2C">
        <w:rPr>
          <w:rFonts w:ascii="Times New Roman" w:hAnsi="Times New Roman" w:cs="Times New Roman"/>
          <w:i/>
          <w:sz w:val="24"/>
          <w:szCs w:val="24"/>
        </w:rPr>
        <w:t>t</w:t>
      </w:r>
      <w:r w:rsidR="00BB0D2C" w:rsidRPr="00BB0D2C">
        <w:rPr>
          <w:rFonts w:ascii="Times New Roman" w:hAnsi="Times New Roman" w:cs="Times New Roman"/>
          <w:sz w:val="24"/>
          <w:szCs w:val="24"/>
        </w:rPr>
        <w:t>(</w:t>
      </w:r>
      <w:proofErr w:type="gramEnd"/>
      <w:r w:rsidR="00BB0D2C" w:rsidRPr="00BB0D2C">
        <w:rPr>
          <w:rFonts w:ascii="Times New Roman" w:hAnsi="Times New Roman" w:cs="Times New Roman"/>
          <w:sz w:val="24"/>
          <w:szCs w:val="24"/>
        </w:rPr>
        <w:t xml:space="preserve">18) = 2.54; </w:t>
      </w:r>
      <w:r w:rsidR="00BB0D2C" w:rsidRPr="00BB0D2C">
        <w:rPr>
          <w:rFonts w:ascii="Times New Roman" w:hAnsi="Times New Roman" w:cs="Times New Roman"/>
          <w:i/>
          <w:sz w:val="24"/>
          <w:szCs w:val="24"/>
        </w:rPr>
        <w:t>p</w:t>
      </w:r>
      <w:r w:rsidR="00BB0D2C" w:rsidRPr="00BB0D2C">
        <w:rPr>
          <w:rFonts w:ascii="Times New Roman" w:hAnsi="Times New Roman" w:cs="Times New Roman"/>
          <w:sz w:val="24"/>
          <w:szCs w:val="24"/>
        </w:rPr>
        <w:t xml:space="preserve"> = .021. Students also believed that they learned more from the demonstration than from the lecture, </w:t>
      </w:r>
      <w:proofErr w:type="gramStart"/>
      <w:r w:rsidR="00BB0D2C" w:rsidRPr="00BB0D2C">
        <w:rPr>
          <w:rFonts w:ascii="Times New Roman" w:hAnsi="Times New Roman" w:cs="Times New Roman"/>
          <w:i/>
          <w:sz w:val="24"/>
          <w:szCs w:val="24"/>
        </w:rPr>
        <w:t>t</w:t>
      </w:r>
      <w:r w:rsidR="00BB0D2C" w:rsidRPr="00BB0D2C">
        <w:rPr>
          <w:rFonts w:ascii="Times New Roman" w:hAnsi="Times New Roman" w:cs="Times New Roman"/>
          <w:sz w:val="24"/>
          <w:szCs w:val="24"/>
        </w:rPr>
        <w:t>(</w:t>
      </w:r>
      <w:proofErr w:type="gramEnd"/>
      <w:r w:rsidR="00BB0D2C" w:rsidRPr="00BB0D2C">
        <w:rPr>
          <w:rFonts w:ascii="Times New Roman" w:hAnsi="Times New Roman" w:cs="Times New Roman"/>
          <w:sz w:val="24"/>
          <w:szCs w:val="24"/>
        </w:rPr>
        <w:t xml:space="preserve">18) = 3.19; </w:t>
      </w:r>
      <w:r w:rsidR="00BB0D2C" w:rsidRPr="00BB0D2C">
        <w:rPr>
          <w:rFonts w:ascii="Times New Roman" w:hAnsi="Times New Roman" w:cs="Times New Roman"/>
          <w:i/>
          <w:sz w:val="24"/>
          <w:szCs w:val="24"/>
        </w:rPr>
        <w:t>p</w:t>
      </w:r>
      <w:r w:rsidR="00BB0D2C" w:rsidRPr="00BB0D2C">
        <w:rPr>
          <w:rFonts w:ascii="Times New Roman" w:hAnsi="Times New Roman" w:cs="Times New Roman"/>
          <w:sz w:val="24"/>
          <w:szCs w:val="24"/>
        </w:rPr>
        <w:t xml:space="preserve"> = .005. </w:t>
      </w:r>
    </w:p>
    <w:p w:rsidR="002C3623" w:rsidRDefault="002C3623" w:rsidP="00BB0D2C">
      <w:pPr>
        <w:contextualSpacing/>
        <w:rPr>
          <w:rFonts w:ascii="Times New Roman" w:hAnsi="Times New Roman" w:cs="Times New Roman"/>
          <w:b/>
          <w:sz w:val="24"/>
          <w:szCs w:val="24"/>
        </w:rPr>
      </w:pPr>
    </w:p>
    <w:p w:rsidR="002E0FA5" w:rsidRPr="000A70EA" w:rsidRDefault="002E0FA5" w:rsidP="00BB0D2C">
      <w:pPr>
        <w:contextualSpacing/>
        <w:rPr>
          <w:rFonts w:ascii="Times New Roman" w:hAnsi="Times New Roman" w:cs="Times New Roman"/>
          <w:b/>
          <w:sz w:val="24"/>
          <w:szCs w:val="24"/>
        </w:rPr>
      </w:pPr>
      <w:r w:rsidRPr="000A70EA">
        <w:rPr>
          <w:rFonts w:ascii="Times New Roman" w:hAnsi="Times New Roman" w:cs="Times New Roman"/>
          <w:b/>
          <w:sz w:val="24"/>
          <w:szCs w:val="24"/>
        </w:rPr>
        <w:t>Conclusions and Recommendations</w:t>
      </w:r>
    </w:p>
    <w:p w:rsidR="007D046A" w:rsidRDefault="00BB0D2C" w:rsidP="002C3623">
      <w:pPr>
        <w:ind w:firstLine="720"/>
        <w:contextualSpacing/>
        <w:jc w:val="left"/>
        <w:rPr>
          <w:rFonts w:ascii="Times New Roman" w:hAnsi="Times New Roman" w:cs="Times New Roman"/>
          <w:sz w:val="24"/>
          <w:szCs w:val="24"/>
        </w:rPr>
      </w:pPr>
      <w:r w:rsidRPr="00BB0D2C">
        <w:rPr>
          <w:rFonts w:ascii="Times New Roman" w:hAnsi="Times New Roman" w:cs="Times New Roman"/>
          <w:sz w:val="24"/>
          <w:szCs w:val="24"/>
        </w:rPr>
        <w:t xml:space="preserve">Findings established that knowledge held by participants were the result of little knowledge and/or guessing.  After the implementation of the treatments (lecture, demonstration, or lecture/demonstration) knowledge was significantly increased through lecture and lecture/demonstration based presentation of information.  Based on this finding, participants benefited most from reason based instruction and demonstrations did not significantly </w:t>
      </w:r>
      <w:proofErr w:type="spellStart"/>
      <w:proofErr w:type="gramStart"/>
      <w:r w:rsidRPr="00BB0D2C">
        <w:rPr>
          <w:rFonts w:ascii="Times New Roman" w:hAnsi="Times New Roman" w:cs="Times New Roman"/>
          <w:sz w:val="24"/>
          <w:szCs w:val="24"/>
        </w:rPr>
        <w:t>effect</w:t>
      </w:r>
      <w:proofErr w:type="spellEnd"/>
      <w:proofErr w:type="gramEnd"/>
      <w:r w:rsidRPr="00BB0D2C">
        <w:rPr>
          <w:rFonts w:ascii="Times New Roman" w:hAnsi="Times New Roman" w:cs="Times New Roman"/>
          <w:sz w:val="24"/>
          <w:szCs w:val="24"/>
        </w:rPr>
        <w:t xml:space="preserve"> post test scores.  Therefore, results do not agree, at least initially, with the premise of constructivism (Schuman, 1996).  The foundation knowledge needed for demonstrations to be effective (experience) was not held by participants in this study.  It is further concluded that by presenting new information to students through demonstrations may divide the student’s attention through understanding of a new concept while also trying to visually and verbally assimilate much information.  Through these physical and social experiences, knowledge acquisition may not be completed well by the learner (</w:t>
      </w:r>
      <w:proofErr w:type="spellStart"/>
      <w:r w:rsidRPr="00BB0D2C">
        <w:rPr>
          <w:rFonts w:ascii="Times New Roman" w:hAnsi="Times New Roman" w:cs="Times New Roman"/>
          <w:sz w:val="24"/>
          <w:szCs w:val="24"/>
        </w:rPr>
        <w:t>Jonasson</w:t>
      </w:r>
      <w:proofErr w:type="spellEnd"/>
      <w:r w:rsidRPr="00BB0D2C">
        <w:rPr>
          <w:rFonts w:ascii="Times New Roman" w:hAnsi="Times New Roman" w:cs="Times New Roman"/>
          <w:sz w:val="24"/>
          <w:szCs w:val="24"/>
        </w:rPr>
        <w:t xml:space="preserve">, 1991).  </w:t>
      </w:r>
    </w:p>
    <w:p w:rsidR="007D046A" w:rsidRDefault="007D046A" w:rsidP="002C3623">
      <w:pPr>
        <w:ind w:firstLine="720"/>
        <w:contextualSpacing/>
        <w:jc w:val="left"/>
        <w:rPr>
          <w:rFonts w:ascii="Times New Roman" w:hAnsi="Times New Roman" w:cs="Times New Roman"/>
          <w:sz w:val="24"/>
          <w:szCs w:val="24"/>
        </w:rPr>
      </w:pPr>
    </w:p>
    <w:p w:rsidR="00EF782E" w:rsidRDefault="00BB0D2C" w:rsidP="002C3623">
      <w:pPr>
        <w:ind w:firstLine="720"/>
        <w:contextualSpacing/>
        <w:jc w:val="left"/>
        <w:rPr>
          <w:rFonts w:ascii="Times New Roman" w:hAnsi="Times New Roman" w:cs="Times New Roman"/>
          <w:sz w:val="24"/>
          <w:szCs w:val="24"/>
        </w:rPr>
      </w:pPr>
      <w:r w:rsidRPr="00BB0D2C">
        <w:rPr>
          <w:rFonts w:ascii="Times New Roman" w:hAnsi="Times New Roman" w:cs="Times New Roman"/>
          <w:sz w:val="24"/>
          <w:szCs w:val="24"/>
        </w:rPr>
        <w:t>At the beginning stages of knowledge creation, students may not be as flexible as needed</w:t>
      </w:r>
      <w:r w:rsidR="002C3623">
        <w:rPr>
          <w:rFonts w:ascii="Times New Roman" w:hAnsi="Times New Roman" w:cs="Times New Roman"/>
          <w:sz w:val="24"/>
          <w:szCs w:val="24"/>
        </w:rPr>
        <w:t>,</w:t>
      </w:r>
      <w:r w:rsidRPr="00BB0D2C">
        <w:rPr>
          <w:rFonts w:ascii="Times New Roman" w:hAnsi="Times New Roman" w:cs="Times New Roman"/>
          <w:sz w:val="24"/>
          <w:szCs w:val="24"/>
        </w:rPr>
        <w:t xml:space="preserve"> to acquire knowledge at the optimum rate (</w:t>
      </w:r>
      <w:proofErr w:type="spellStart"/>
      <w:r w:rsidRPr="00BB0D2C">
        <w:rPr>
          <w:rFonts w:ascii="Times New Roman" w:hAnsi="Times New Roman" w:cs="Times New Roman"/>
          <w:sz w:val="24"/>
          <w:szCs w:val="24"/>
        </w:rPr>
        <w:t>Bransford</w:t>
      </w:r>
      <w:proofErr w:type="spellEnd"/>
      <w:r w:rsidRPr="00BB0D2C">
        <w:rPr>
          <w:rFonts w:ascii="Times New Roman" w:hAnsi="Times New Roman" w:cs="Times New Roman"/>
          <w:sz w:val="24"/>
          <w:szCs w:val="24"/>
        </w:rPr>
        <w:t>, 2000).  Therefore, it is recommended based on this finding that whenever new information about innovative practices are to be taught to students with little previous knowledge or experience, lecture or lecture combined with demonstrations be utilized and demonstrations in and of itself not be used.</w:t>
      </w:r>
      <w:r w:rsidR="002C3623">
        <w:rPr>
          <w:rFonts w:ascii="Times New Roman" w:hAnsi="Times New Roman" w:cs="Times New Roman"/>
          <w:sz w:val="24"/>
          <w:szCs w:val="24"/>
        </w:rPr>
        <w:t xml:space="preserve">  It should be noted and recommended that positive perceptions were held by all groups and use of these methods should continue to be utilized (</w:t>
      </w:r>
      <w:proofErr w:type="spellStart"/>
      <w:r w:rsidR="002C3623">
        <w:rPr>
          <w:rFonts w:ascii="Times New Roman" w:hAnsi="Times New Roman" w:cs="Times New Roman"/>
          <w:sz w:val="24"/>
          <w:szCs w:val="24"/>
        </w:rPr>
        <w:t>Bransford</w:t>
      </w:r>
      <w:proofErr w:type="spellEnd"/>
      <w:r w:rsidR="002C3623">
        <w:rPr>
          <w:rFonts w:ascii="Times New Roman" w:hAnsi="Times New Roman" w:cs="Times New Roman"/>
          <w:sz w:val="24"/>
          <w:szCs w:val="24"/>
        </w:rPr>
        <w:t>, 2000).</w:t>
      </w:r>
    </w:p>
    <w:p w:rsidR="00EF782E" w:rsidRDefault="00EF782E">
      <w:pPr>
        <w:jc w:val="left"/>
        <w:rPr>
          <w:rFonts w:ascii="Times New Roman" w:hAnsi="Times New Roman" w:cs="Times New Roman"/>
          <w:sz w:val="24"/>
          <w:szCs w:val="24"/>
        </w:rPr>
      </w:pPr>
      <w:r>
        <w:rPr>
          <w:rFonts w:ascii="Times New Roman" w:hAnsi="Times New Roman" w:cs="Times New Roman"/>
          <w:sz w:val="24"/>
          <w:szCs w:val="24"/>
        </w:rPr>
        <w:br w:type="page"/>
      </w:r>
    </w:p>
    <w:p w:rsidR="00EF782E" w:rsidRPr="00EF782E" w:rsidRDefault="00EF782E" w:rsidP="00EF782E">
      <w:pPr>
        <w:contextualSpacing/>
        <w:rPr>
          <w:rFonts w:ascii="Times New Roman" w:hAnsi="Times New Roman" w:cs="Times New Roman"/>
          <w:b/>
          <w:sz w:val="24"/>
          <w:szCs w:val="24"/>
        </w:rPr>
      </w:pPr>
      <w:r w:rsidRPr="00EF782E">
        <w:rPr>
          <w:rFonts w:ascii="Times New Roman" w:hAnsi="Times New Roman" w:cs="Times New Roman"/>
          <w:b/>
          <w:sz w:val="24"/>
          <w:szCs w:val="24"/>
        </w:rPr>
        <w:lastRenderedPageBreak/>
        <w:t>References</w:t>
      </w:r>
    </w:p>
    <w:p w:rsidR="00EF782E" w:rsidRPr="00EF782E" w:rsidRDefault="00EF782E" w:rsidP="00EF782E">
      <w:pPr>
        <w:ind w:left="720" w:hanging="720"/>
        <w:contextualSpacing/>
        <w:jc w:val="left"/>
        <w:rPr>
          <w:rFonts w:ascii="Times New Roman" w:hAnsi="Times New Roman" w:cs="Times New Roman"/>
          <w:sz w:val="24"/>
          <w:szCs w:val="24"/>
        </w:rPr>
      </w:pPr>
    </w:p>
    <w:p w:rsidR="00EF782E" w:rsidRPr="00EF782E" w:rsidRDefault="00EF782E" w:rsidP="00EF782E">
      <w:pPr>
        <w:ind w:left="720" w:hanging="720"/>
        <w:contextualSpacing/>
        <w:jc w:val="left"/>
        <w:rPr>
          <w:rFonts w:ascii="Times New Roman" w:hAnsi="Times New Roman" w:cs="Times New Roman"/>
          <w:sz w:val="24"/>
          <w:szCs w:val="24"/>
        </w:rPr>
      </w:pPr>
      <w:r w:rsidRPr="00EF782E">
        <w:rPr>
          <w:rFonts w:ascii="Times New Roman" w:hAnsi="Times New Roman" w:cs="Times New Roman"/>
          <w:sz w:val="24"/>
          <w:szCs w:val="24"/>
        </w:rPr>
        <w:t xml:space="preserve">Acker, D. (2008). Research and education priorities in agriculture, forestry and energy to achieve the 25x25 renewable energy </w:t>
      </w:r>
      <w:proofErr w:type="gramStart"/>
      <w:r w:rsidRPr="00EF782E">
        <w:rPr>
          <w:rFonts w:ascii="Times New Roman" w:hAnsi="Times New Roman" w:cs="Times New Roman"/>
          <w:sz w:val="24"/>
          <w:szCs w:val="24"/>
        </w:rPr>
        <w:t>vision</w:t>
      </w:r>
      <w:proofErr w:type="gramEnd"/>
      <w:r w:rsidRPr="00EF782E">
        <w:rPr>
          <w:rFonts w:ascii="Times New Roman" w:hAnsi="Times New Roman" w:cs="Times New Roman"/>
          <w:sz w:val="24"/>
          <w:szCs w:val="24"/>
        </w:rPr>
        <w:t xml:space="preserve">. </w:t>
      </w:r>
      <w:r w:rsidRPr="00EF782E">
        <w:rPr>
          <w:rFonts w:ascii="Times New Roman" w:hAnsi="Times New Roman" w:cs="Times New Roman"/>
          <w:i/>
          <w:sz w:val="24"/>
          <w:szCs w:val="24"/>
        </w:rPr>
        <w:t>North American College Teachers Association, 52</w:t>
      </w:r>
      <w:r w:rsidRPr="00EF782E">
        <w:rPr>
          <w:rFonts w:ascii="Times New Roman" w:hAnsi="Times New Roman" w:cs="Times New Roman"/>
          <w:sz w:val="24"/>
          <w:szCs w:val="24"/>
        </w:rPr>
        <w:t>(1) 55-59.</w:t>
      </w:r>
    </w:p>
    <w:p w:rsidR="00EF782E" w:rsidRPr="00EF782E" w:rsidRDefault="00EF782E" w:rsidP="00EF782E">
      <w:pPr>
        <w:ind w:left="720" w:hanging="720"/>
        <w:contextualSpacing/>
        <w:jc w:val="left"/>
        <w:rPr>
          <w:rFonts w:ascii="Times New Roman" w:hAnsi="Times New Roman" w:cs="Times New Roman"/>
          <w:sz w:val="24"/>
          <w:szCs w:val="24"/>
        </w:rPr>
      </w:pPr>
    </w:p>
    <w:p w:rsidR="00EF782E" w:rsidRPr="00EF782E" w:rsidRDefault="00EF782E" w:rsidP="00EF782E">
      <w:pPr>
        <w:ind w:left="720" w:hanging="720"/>
        <w:contextualSpacing/>
        <w:jc w:val="left"/>
        <w:rPr>
          <w:rFonts w:ascii="Times New Roman" w:hAnsi="Times New Roman" w:cs="Times New Roman"/>
          <w:sz w:val="24"/>
          <w:szCs w:val="24"/>
        </w:rPr>
      </w:pPr>
      <w:proofErr w:type="spellStart"/>
      <w:proofErr w:type="gramStart"/>
      <w:r w:rsidRPr="00EF782E">
        <w:rPr>
          <w:rFonts w:ascii="Times New Roman" w:hAnsi="Times New Roman" w:cs="Times New Roman"/>
          <w:sz w:val="24"/>
          <w:szCs w:val="24"/>
        </w:rPr>
        <w:t>Bransford</w:t>
      </w:r>
      <w:proofErr w:type="spellEnd"/>
      <w:r w:rsidRPr="00EF782E">
        <w:rPr>
          <w:rFonts w:ascii="Times New Roman" w:hAnsi="Times New Roman" w:cs="Times New Roman"/>
          <w:sz w:val="24"/>
          <w:szCs w:val="24"/>
        </w:rPr>
        <w:t>, J.D., Brown, A.L., &amp; Cocking, R.R. (2000).</w:t>
      </w:r>
      <w:proofErr w:type="gramEnd"/>
      <w:r w:rsidRPr="00EF782E">
        <w:rPr>
          <w:rFonts w:ascii="Times New Roman" w:hAnsi="Times New Roman" w:cs="Times New Roman"/>
          <w:sz w:val="24"/>
          <w:szCs w:val="24"/>
        </w:rPr>
        <w:t xml:space="preserve"> </w:t>
      </w:r>
      <w:r w:rsidRPr="00EF782E">
        <w:rPr>
          <w:rFonts w:ascii="Times New Roman" w:hAnsi="Times New Roman" w:cs="Times New Roman"/>
          <w:i/>
          <w:sz w:val="24"/>
          <w:szCs w:val="24"/>
        </w:rPr>
        <w:t>How people learn: Brain, mind, experience, and school.</w:t>
      </w:r>
      <w:r w:rsidRPr="00EF782E">
        <w:rPr>
          <w:rFonts w:ascii="Times New Roman" w:hAnsi="Times New Roman" w:cs="Times New Roman"/>
          <w:sz w:val="24"/>
          <w:szCs w:val="24"/>
        </w:rPr>
        <w:t xml:space="preserve"> Washington, DC: National Academy Press.</w:t>
      </w:r>
    </w:p>
    <w:p w:rsidR="00EF782E" w:rsidRPr="00EF782E" w:rsidRDefault="00EF782E" w:rsidP="00EF782E">
      <w:pPr>
        <w:contextualSpacing/>
        <w:jc w:val="left"/>
        <w:rPr>
          <w:rFonts w:ascii="Times New Roman" w:hAnsi="Times New Roman" w:cs="Times New Roman"/>
          <w:sz w:val="24"/>
          <w:szCs w:val="24"/>
        </w:rPr>
      </w:pPr>
    </w:p>
    <w:p w:rsidR="00EF782E" w:rsidRPr="00EF782E" w:rsidRDefault="00EF782E" w:rsidP="00EF782E">
      <w:pPr>
        <w:autoSpaceDE w:val="0"/>
        <w:autoSpaceDN w:val="0"/>
        <w:adjustRightInd w:val="0"/>
        <w:ind w:left="720" w:hanging="720"/>
        <w:contextualSpacing/>
        <w:jc w:val="left"/>
        <w:rPr>
          <w:rFonts w:ascii="Times New Roman" w:hAnsi="Times New Roman" w:cs="Times New Roman"/>
          <w:sz w:val="24"/>
          <w:szCs w:val="24"/>
        </w:rPr>
      </w:pPr>
      <w:proofErr w:type="spellStart"/>
      <w:proofErr w:type="gramStart"/>
      <w:r w:rsidRPr="00EF782E">
        <w:rPr>
          <w:rFonts w:ascii="Times New Roman" w:hAnsi="Times New Roman" w:cs="Times New Roman"/>
          <w:sz w:val="24"/>
          <w:szCs w:val="24"/>
        </w:rPr>
        <w:t>Kindsvatter</w:t>
      </w:r>
      <w:proofErr w:type="spellEnd"/>
      <w:r w:rsidRPr="00EF782E">
        <w:rPr>
          <w:rFonts w:ascii="Times New Roman" w:hAnsi="Times New Roman" w:cs="Times New Roman"/>
          <w:sz w:val="24"/>
          <w:szCs w:val="24"/>
        </w:rPr>
        <w:t xml:space="preserve">, R., </w:t>
      </w:r>
      <w:proofErr w:type="spellStart"/>
      <w:r w:rsidRPr="00EF782E">
        <w:rPr>
          <w:rFonts w:ascii="Times New Roman" w:hAnsi="Times New Roman" w:cs="Times New Roman"/>
          <w:sz w:val="24"/>
          <w:szCs w:val="24"/>
        </w:rPr>
        <w:t>Wilen</w:t>
      </w:r>
      <w:proofErr w:type="spellEnd"/>
      <w:r w:rsidRPr="00EF782E">
        <w:rPr>
          <w:rFonts w:ascii="Times New Roman" w:hAnsi="Times New Roman" w:cs="Times New Roman"/>
          <w:sz w:val="24"/>
          <w:szCs w:val="24"/>
        </w:rPr>
        <w:t xml:space="preserve">, W., &amp; </w:t>
      </w:r>
      <w:proofErr w:type="spellStart"/>
      <w:r w:rsidRPr="00EF782E">
        <w:rPr>
          <w:rFonts w:ascii="Times New Roman" w:hAnsi="Times New Roman" w:cs="Times New Roman"/>
          <w:sz w:val="24"/>
          <w:szCs w:val="24"/>
        </w:rPr>
        <w:t>Ishler</w:t>
      </w:r>
      <w:proofErr w:type="spellEnd"/>
      <w:r w:rsidRPr="00EF782E">
        <w:rPr>
          <w:rFonts w:ascii="Times New Roman" w:hAnsi="Times New Roman" w:cs="Times New Roman"/>
          <w:sz w:val="24"/>
          <w:szCs w:val="24"/>
        </w:rPr>
        <w:t>, M. (1992).</w:t>
      </w:r>
      <w:proofErr w:type="gramEnd"/>
      <w:r w:rsidRPr="00EF782E">
        <w:rPr>
          <w:rFonts w:ascii="Times New Roman" w:hAnsi="Times New Roman" w:cs="Times New Roman"/>
          <w:sz w:val="24"/>
          <w:szCs w:val="24"/>
        </w:rPr>
        <w:t xml:space="preserve"> </w:t>
      </w:r>
      <w:r w:rsidRPr="00EF782E">
        <w:rPr>
          <w:rFonts w:ascii="Times New Roman" w:hAnsi="Times New Roman" w:cs="Times New Roman"/>
          <w:i/>
          <w:iCs/>
          <w:sz w:val="24"/>
          <w:szCs w:val="24"/>
        </w:rPr>
        <w:t xml:space="preserve">Dynamics of effective teaching </w:t>
      </w:r>
      <w:r w:rsidRPr="00EF782E">
        <w:rPr>
          <w:rFonts w:ascii="Times New Roman" w:hAnsi="Times New Roman" w:cs="Times New Roman"/>
          <w:sz w:val="24"/>
          <w:szCs w:val="24"/>
        </w:rPr>
        <w:t xml:space="preserve">(2nd </w:t>
      </w:r>
      <w:proofErr w:type="spellStart"/>
      <w:proofErr w:type="gramStart"/>
      <w:r w:rsidRPr="00EF782E">
        <w:rPr>
          <w:rFonts w:ascii="Times New Roman" w:hAnsi="Times New Roman" w:cs="Times New Roman"/>
          <w:sz w:val="24"/>
          <w:szCs w:val="24"/>
        </w:rPr>
        <w:t>ed</w:t>
      </w:r>
      <w:proofErr w:type="spellEnd"/>
      <w:proofErr w:type="gramEnd"/>
      <w:r w:rsidRPr="00EF782E">
        <w:rPr>
          <w:rFonts w:ascii="Times New Roman" w:hAnsi="Times New Roman" w:cs="Times New Roman"/>
          <w:sz w:val="24"/>
          <w:szCs w:val="24"/>
        </w:rPr>
        <w:t xml:space="preserve">). White Plains, New York: Longman Publishing Group. </w:t>
      </w:r>
    </w:p>
    <w:p w:rsidR="00EF782E" w:rsidRPr="00EF782E" w:rsidRDefault="00EF782E" w:rsidP="00EF782E">
      <w:pPr>
        <w:ind w:left="720" w:hanging="720"/>
        <w:contextualSpacing/>
        <w:jc w:val="left"/>
        <w:rPr>
          <w:rFonts w:ascii="Times New Roman" w:hAnsi="Times New Roman" w:cs="Times New Roman"/>
          <w:sz w:val="24"/>
          <w:szCs w:val="24"/>
        </w:rPr>
      </w:pPr>
    </w:p>
    <w:p w:rsidR="00EF782E" w:rsidRPr="00EF782E" w:rsidRDefault="00EF782E" w:rsidP="00EF782E">
      <w:pPr>
        <w:ind w:left="720" w:hanging="720"/>
        <w:contextualSpacing/>
        <w:jc w:val="left"/>
        <w:rPr>
          <w:rFonts w:ascii="Times New Roman" w:hAnsi="Times New Roman" w:cs="Times New Roman"/>
          <w:sz w:val="24"/>
          <w:szCs w:val="24"/>
        </w:rPr>
      </w:pPr>
      <w:r w:rsidRPr="00EF782E">
        <w:rPr>
          <w:rFonts w:ascii="Times New Roman" w:hAnsi="Times New Roman" w:cs="Times New Roman"/>
          <w:sz w:val="24"/>
          <w:szCs w:val="24"/>
        </w:rPr>
        <w:t xml:space="preserve">Schuman, L. (1996). </w:t>
      </w:r>
      <w:proofErr w:type="gramStart"/>
      <w:r w:rsidRPr="00EF782E">
        <w:rPr>
          <w:rFonts w:ascii="Times New Roman" w:hAnsi="Times New Roman" w:cs="Times New Roman"/>
          <w:sz w:val="24"/>
          <w:szCs w:val="24"/>
        </w:rPr>
        <w:t>Perspectives on instruction.</w:t>
      </w:r>
      <w:proofErr w:type="gramEnd"/>
      <w:r w:rsidRPr="00EF782E">
        <w:rPr>
          <w:rFonts w:ascii="Times New Roman" w:hAnsi="Times New Roman" w:cs="Times New Roman"/>
          <w:sz w:val="24"/>
          <w:szCs w:val="24"/>
        </w:rPr>
        <w:t xml:space="preserve"> Retrieved on June 1, 2010, from http://edweb.sdsu.edu/courses/edtec540/perspectives/Perspectives.html</w:t>
      </w:r>
    </w:p>
    <w:p w:rsidR="00EF782E" w:rsidRPr="00EF782E" w:rsidRDefault="00EF782E" w:rsidP="00EF782E">
      <w:pPr>
        <w:ind w:left="720" w:hanging="720"/>
        <w:contextualSpacing/>
        <w:jc w:val="left"/>
        <w:rPr>
          <w:rFonts w:ascii="Times New Roman" w:hAnsi="Times New Roman" w:cs="Times New Roman"/>
          <w:sz w:val="24"/>
          <w:szCs w:val="24"/>
        </w:rPr>
      </w:pPr>
    </w:p>
    <w:p w:rsidR="00EF782E" w:rsidRPr="00EF782E" w:rsidRDefault="00EF782E" w:rsidP="00EF782E">
      <w:pPr>
        <w:autoSpaceDE w:val="0"/>
        <w:autoSpaceDN w:val="0"/>
        <w:adjustRightInd w:val="0"/>
        <w:ind w:left="720" w:hanging="720"/>
        <w:contextualSpacing/>
        <w:jc w:val="left"/>
        <w:rPr>
          <w:rFonts w:ascii="Times New Roman" w:hAnsi="Times New Roman" w:cs="Times New Roman"/>
          <w:sz w:val="24"/>
          <w:szCs w:val="24"/>
        </w:rPr>
      </w:pPr>
      <w:proofErr w:type="spellStart"/>
      <w:proofErr w:type="gramStart"/>
      <w:r w:rsidRPr="00EF782E">
        <w:rPr>
          <w:rFonts w:ascii="Times New Roman" w:hAnsi="Times New Roman" w:cs="Times New Roman"/>
          <w:sz w:val="24"/>
          <w:szCs w:val="24"/>
        </w:rPr>
        <w:t>Seevers</w:t>
      </w:r>
      <w:proofErr w:type="spellEnd"/>
      <w:r w:rsidRPr="00EF782E">
        <w:rPr>
          <w:rFonts w:ascii="Times New Roman" w:hAnsi="Times New Roman" w:cs="Times New Roman"/>
          <w:sz w:val="24"/>
          <w:szCs w:val="24"/>
        </w:rPr>
        <w:t xml:space="preserve">, B., Graham, D., </w:t>
      </w:r>
      <w:proofErr w:type="spellStart"/>
      <w:r w:rsidRPr="00EF782E">
        <w:rPr>
          <w:rFonts w:ascii="Times New Roman" w:hAnsi="Times New Roman" w:cs="Times New Roman"/>
          <w:sz w:val="24"/>
          <w:szCs w:val="24"/>
        </w:rPr>
        <w:t>Gamon</w:t>
      </w:r>
      <w:proofErr w:type="spellEnd"/>
      <w:r w:rsidRPr="00EF782E">
        <w:rPr>
          <w:rFonts w:ascii="Times New Roman" w:hAnsi="Times New Roman" w:cs="Times New Roman"/>
          <w:sz w:val="24"/>
          <w:szCs w:val="24"/>
        </w:rPr>
        <w:t>, J., &amp; Conklin, N. (1997).</w:t>
      </w:r>
      <w:proofErr w:type="gramEnd"/>
      <w:r w:rsidRPr="00EF782E">
        <w:rPr>
          <w:rFonts w:ascii="Times New Roman" w:hAnsi="Times New Roman" w:cs="Times New Roman"/>
          <w:sz w:val="24"/>
          <w:szCs w:val="24"/>
        </w:rPr>
        <w:t xml:space="preserve"> </w:t>
      </w:r>
      <w:proofErr w:type="gramStart"/>
      <w:r w:rsidRPr="00EF782E">
        <w:rPr>
          <w:rFonts w:ascii="Times New Roman" w:hAnsi="Times New Roman" w:cs="Times New Roman"/>
          <w:i/>
          <w:iCs/>
          <w:sz w:val="24"/>
          <w:szCs w:val="24"/>
        </w:rPr>
        <w:t>Education through cooperative extension.</w:t>
      </w:r>
      <w:proofErr w:type="gramEnd"/>
      <w:r w:rsidRPr="00EF782E">
        <w:rPr>
          <w:rFonts w:ascii="Times New Roman" w:hAnsi="Times New Roman" w:cs="Times New Roman"/>
          <w:i/>
          <w:iCs/>
          <w:sz w:val="24"/>
          <w:szCs w:val="24"/>
        </w:rPr>
        <w:t xml:space="preserve"> </w:t>
      </w:r>
      <w:r w:rsidRPr="00EF782E">
        <w:rPr>
          <w:rFonts w:ascii="Times New Roman" w:hAnsi="Times New Roman" w:cs="Times New Roman"/>
          <w:sz w:val="24"/>
          <w:szCs w:val="24"/>
        </w:rPr>
        <w:t xml:space="preserve">Albany, New York: Delmar Publishers. </w:t>
      </w:r>
    </w:p>
    <w:p w:rsidR="00EF782E" w:rsidRPr="00EF782E" w:rsidRDefault="00EF782E" w:rsidP="00EF782E">
      <w:pPr>
        <w:autoSpaceDE w:val="0"/>
        <w:autoSpaceDN w:val="0"/>
        <w:adjustRightInd w:val="0"/>
        <w:ind w:left="720" w:hanging="720"/>
        <w:contextualSpacing/>
        <w:jc w:val="left"/>
        <w:rPr>
          <w:rFonts w:ascii="Times New Roman" w:hAnsi="Times New Roman" w:cs="Times New Roman"/>
          <w:sz w:val="24"/>
          <w:szCs w:val="24"/>
        </w:rPr>
      </w:pPr>
    </w:p>
    <w:p w:rsidR="00EF782E" w:rsidRPr="00EF782E" w:rsidRDefault="00EF782E" w:rsidP="00EF782E">
      <w:pPr>
        <w:autoSpaceDE w:val="0"/>
        <w:autoSpaceDN w:val="0"/>
        <w:adjustRightInd w:val="0"/>
        <w:ind w:left="720" w:hanging="720"/>
        <w:contextualSpacing/>
        <w:jc w:val="left"/>
        <w:rPr>
          <w:rFonts w:ascii="Times New Roman" w:hAnsi="Times New Roman" w:cs="Times New Roman"/>
          <w:sz w:val="24"/>
          <w:szCs w:val="24"/>
        </w:rPr>
      </w:pPr>
      <w:bookmarkStart w:id="0" w:name="_GoBack"/>
      <w:bookmarkEnd w:id="0"/>
      <w:proofErr w:type="gramStart"/>
      <w:r w:rsidRPr="00EF782E">
        <w:rPr>
          <w:rFonts w:ascii="Times New Roman" w:hAnsi="Times New Roman" w:cs="Times New Roman"/>
          <w:sz w:val="24"/>
          <w:szCs w:val="24"/>
        </w:rPr>
        <w:t>Waldron, M. W., &amp; Moore, G. A. B. (1991).</w:t>
      </w:r>
      <w:proofErr w:type="gramEnd"/>
      <w:r w:rsidRPr="00EF782E">
        <w:rPr>
          <w:rFonts w:ascii="Times New Roman" w:hAnsi="Times New Roman" w:cs="Times New Roman"/>
          <w:sz w:val="24"/>
          <w:szCs w:val="24"/>
        </w:rPr>
        <w:t xml:space="preserve"> </w:t>
      </w:r>
      <w:r w:rsidRPr="00EF782E">
        <w:rPr>
          <w:rFonts w:ascii="Times New Roman" w:hAnsi="Times New Roman" w:cs="Times New Roman"/>
          <w:i/>
          <w:iCs/>
          <w:sz w:val="24"/>
          <w:szCs w:val="24"/>
        </w:rPr>
        <w:t>Helping adults learn: Course planning for adult learners.</w:t>
      </w:r>
      <w:r w:rsidRPr="00EF782E">
        <w:rPr>
          <w:rFonts w:ascii="Times New Roman" w:hAnsi="Times New Roman" w:cs="Times New Roman"/>
          <w:sz w:val="24"/>
          <w:szCs w:val="24"/>
        </w:rPr>
        <w:t xml:space="preserve"> Toronto, Ontario: Thompson Educational Publishing, Inc.</w:t>
      </w:r>
    </w:p>
    <w:p w:rsidR="00EF782E" w:rsidRPr="00EF782E" w:rsidRDefault="00EF782E" w:rsidP="00EF782E">
      <w:pPr>
        <w:ind w:left="720" w:hanging="720"/>
        <w:contextualSpacing/>
        <w:jc w:val="left"/>
        <w:rPr>
          <w:rFonts w:ascii="Times New Roman" w:hAnsi="Times New Roman" w:cs="Times New Roman"/>
          <w:sz w:val="24"/>
          <w:szCs w:val="24"/>
        </w:rPr>
      </w:pPr>
    </w:p>
    <w:p w:rsidR="00EF782E" w:rsidRPr="00EF782E" w:rsidRDefault="00EF782E" w:rsidP="00EF782E">
      <w:pPr>
        <w:ind w:left="720" w:hanging="720"/>
        <w:contextualSpacing/>
        <w:jc w:val="left"/>
        <w:rPr>
          <w:rFonts w:ascii="Times New Roman" w:hAnsi="Times New Roman" w:cs="Times New Roman"/>
          <w:sz w:val="24"/>
          <w:szCs w:val="24"/>
        </w:rPr>
      </w:pPr>
      <w:r w:rsidRPr="00EF782E">
        <w:rPr>
          <w:rFonts w:ascii="Times New Roman" w:hAnsi="Times New Roman" w:cs="Times New Roman"/>
          <w:sz w:val="24"/>
          <w:szCs w:val="24"/>
        </w:rPr>
        <w:t>Woolfolk, A. (2010) Educational Psychology (11</w:t>
      </w:r>
      <w:r w:rsidRPr="00EF782E">
        <w:rPr>
          <w:rFonts w:ascii="Times New Roman" w:hAnsi="Times New Roman" w:cs="Times New Roman"/>
          <w:sz w:val="24"/>
          <w:szCs w:val="24"/>
          <w:vertAlign w:val="superscript"/>
        </w:rPr>
        <w:t>th</w:t>
      </w:r>
      <w:r w:rsidRPr="00EF782E">
        <w:rPr>
          <w:rFonts w:ascii="Times New Roman" w:hAnsi="Times New Roman" w:cs="Times New Roman"/>
          <w:sz w:val="24"/>
          <w:szCs w:val="24"/>
        </w:rPr>
        <w:t xml:space="preserve"> </w:t>
      </w:r>
      <w:proofErr w:type="gramStart"/>
      <w:r w:rsidRPr="00EF782E">
        <w:rPr>
          <w:rFonts w:ascii="Times New Roman" w:hAnsi="Times New Roman" w:cs="Times New Roman"/>
          <w:sz w:val="24"/>
          <w:szCs w:val="24"/>
        </w:rPr>
        <w:t>ed</w:t>
      </w:r>
      <w:proofErr w:type="gramEnd"/>
      <w:r w:rsidRPr="00EF782E">
        <w:rPr>
          <w:rFonts w:ascii="Times New Roman" w:hAnsi="Times New Roman" w:cs="Times New Roman"/>
          <w:sz w:val="24"/>
          <w:szCs w:val="24"/>
        </w:rPr>
        <w:t>.). Upper Saddle River, New Jersey: Merrill.</w:t>
      </w:r>
    </w:p>
    <w:p w:rsidR="002E0FA5" w:rsidRPr="002E0FA5" w:rsidRDefault="002E0FA5" w:rsidP="002C3623">
      <w:pPr>
        <w:ind w:firstLine="720"/>
        <w:contextualSpacing/>
        <w:jc w:val="left"/>
        <w:rPr>
          <w:rFonts w:ascii="Times New Roman" w:hAnsi="Times New Roman" w:cs="Times New Roman"/>
          <w:sz w:val="24"/>
          <w:szCs w:val="24"/>
        </w:rPr>
      </w:pPr>
    </w:p>
    <w:sectPr w:rsidR="002E0FA5" w:rsidRPr="002E0F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36214D"/>
    <w:multiLevelType w:val="hybridMultilevel"/>
    <w:tmpl w:val="A8649824"/>
    <w:lvl w:ilvl="0" w:tplc="5680BC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FA5"/>
    <w:rsid w:val="000B60A2"/>
    <w:rsid w:val="0015507B"/>
    <w:rsid w:val="002C3623"/>
    <w:rsid w:val="002C6AAE"/>
    <w:rsid w:val="002E0FA5"/>
    <w:rsid w:val="007D046A"/>
    <w:rsid w:val="00B06BFD"/>
    <w:rsid w:val="00BB0D2C"/>
    <w:rsid w:val="00C15CD4"/>
    <w:rsid w:val="00EF7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FA5"/>
    <w:pPr>
      <w:jc w:val="center"/>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0FA5"/>
    <w:rPr>
      <w:color w:val="0000FF" w:themeColor="hyperlink"/>
      <w:u w:val="single"/>
    </w:rPr>
  </w:style>
  <w:style w:type="paragraph" w:styleId="ListParagraph">
    <w:name w:val="List Paragraph"/>
    <w:basedOn w:val="Normal"/>
    <w:uiPriority w:val="34"/>
    <w:qFormat/>
    <w:rsid w:val="002C6AAE"/>
    <w:pPr>
      <w:ind w:left="720"/>
      <w:contextualSpacing/>
    </w:pPr>
  </w:style>
  <w:style w:type="paragraph" w:styleId="BalloonText">
    <w:name w:val="Balloon Text"/>
    <w:basedOn w:val="Normal"/>
    <w:link w:val="BalloonTextChar"/>
    <w:uiPriority w:val="99"/>
    <w:semiHidden/>
    <w:unhideWhenUsed/>
    <w:rsid w:val="00EF782E"/>
    <w:rPr>
      <w:rFonts w:ascii="Tahoma" w:hAnsi="Tahoma" w:cs="Tahoma"/>
      <w:sz w:val="16"/>
      <w:szCs w:val="16"/>
    </w:rPr>
  </w:style>
  <w:style w:type="character" w:customStyle="1" w:styleId="BalloonTextChar">
    <w:name w:val="Balloon Text Char"/>
    <w:basedOn w:val="DefaultParagraphFont"/>
    <w:link w:val="BalloonText"/>
    <w:uiPriority w:val="99"/>
    <w:semiHidden/>
    <w:rsid w:val="00EF78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FA5"/>
    <w:pPr>
      <w:jc w:val="center"/>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0FA5"/>
    <w:rPr>
      <w:color w:val="0000FF" w:themeColor="hyperlink"/>
      <w:u w:val="single"/>
    </w:rPr>
  </w:style>
  <w:style w:type="paragraph" w:styleId="ListParagraph">
    <w:name w:val="List Paragraph"/>
    <w:basedOn w:val="Normal"/>
    <w:uiPriority w:val="34"/>
    <w:qFormat/>
    <w:rsid w:val="002C6AAE"/>
    <w:pPr>
      <w:ind w:left="720"/>
      <w:contextualSpacing/>
    </w:pPr>
  </w:style>
  <w:style w:type="paragraph" w:styleId="BalloonText">
    <w:name w:val="Balloon Text"/>
    <w:basedOn w:val="Normal"/>
    <w:link w:val="BalloonTextChar"/>
    <w:uiPriority w:val="99"/>
    <w:semiHidden/>
    <w:unhideWhenUsed/>
    <w:rsid w:val="00EF782E"/>
    <w:rPr>
      <w:rFonts w:ascii="Tahoma" w:hAnsi="Tahoma" w:cs="Tahoma"/>
      <w:sz w:val="16"/>
      <w:szCs w:val="16"/>
    </w:rPr>
  </w:style>
  <w:style w:type="character" w:customStyle="1" w:styleId="BalloonTextChar">
    <w:name w:val="Balloon Text Char"/>
    <w:basedOn w:val="DefaultParagraphFont"/>
    <w:link w:val="BalloonText"/>
    <w:uiPriority w:val="99"/>
    <w:semiHidden/>
    <w:rsid w:val="00EF78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mjohnso@uark.edu" TargetMode="External"/><Relationship Id="rId3" Type="http://schemas.microsoft.com/office/2007/relationships/stylesWithEffects" Target="stylesWithEffects.xml"/><Relationship Id="rId7" Type="http://schemas.openxmlformats.org/officeDocument/2006/relationships/hyperlink" Target="mailto:dedgar@uark.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lhunt@uark.ed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1293</Words>
  <Characters>7373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 Edgar</dc:creator>
  <cp:lastModifiedBy>Don Edgar</cp:lastModifiedBy>
  <cp:revision>3</cp:revision>
  <cp:lastPrinted>2012-10-19T15:37:00Z</cp:lastPrinted>
  <dcterms:created xsi:type="dcterms:W3CDTF">2012-10-19T15:01:00Z</dcterms:created>
  <dcterms:modified xsi:type="dcterms:W3CDTF">2012-10-19T15:39:00Z</dcterms:modified>
</cp:coreProperties>
</file>