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6CD" w:rsidRDefault="009E16CD" w:rsidP="009E16CD">
      <w:pPr>
        <w:jc w:val="right"/>
        <w:rPr>
          <w:b/>
        </w:rPr>
      </w:pPr>
      <w:r>
        <w:rPr>
          <w:b/>
        </w:rPr>
        <w:t xml:space="preserve">Poster Type: </w:t>
      </w:r>
      <w:r w:rsidR="00A93EEB">
        <w:rPr>
          <w:b/>
        </w:rPr>
        <w:t>Innovative Idea</w:t>
      </w:r>
    </w:p>
    <w:p w:rsidR="009E16CD" w:rsidRDefault="009E16CD" w:rsidP="009E16CD">
      <w:pPr>
        <w:rPr>
          <w:b/>
        </w:rPr>
      </w:pPr>
    </w:p>
    <w:p w:rsidR="009E16CD" w:rsidRDefault="009E16CD" w:rsidP="009E16CD">
      <w:pPr>
        <w:rPr>
          <w:b/>
        </w:rPr>
      </w:pPr>
    </w:p>
    <w:p w:rsidR="009E16CD" w:rsidRDefault="009E16CD" w:rsidP="009E16CD">
      <w:pPr>
        <w:rPr>
          <w:b/>
        </w:rPr>
      </w:pPr>
    </w:p>
    <w:p w:rsidR="009E16CD" w:rsidRDefault="009E16CD" w:rsidP="009E16CD">
      <w:pPr>
        <w:rPr>
          <w:b/>
        </w:rPr>
      </w:pPr>
    </w:p>
    <w:p w:rsidR="009E16CD" w:rsidRDefault="009E16CD" w:rsidP="009E16CD">
      <w:pPr>
        <w:rPr>
          <w:b/>
        </w:rPr>
      </w:pPr>
    </w:p>
    <w:p w:rsidR="009E16CD" w:rsidRDefault="009E16CD" w:rsidP="009E16CD">
      <w:pPr>
        <w:rPr>
          <w:b/>
        </w:rPr>
      </w:pPr>
    </w:p>
    <w:p w:rsidR="009E16CD" w:rsidRDefault="009E16CD" w:rsidP="009E16CD">
      <w:pPr>
        <w:rPr>
          <w:b/>
        </w:rPr>
      </w:pPr>
    </w:p>
    <w:p w:rsidR="009E16CD" w:rsidRDefault="009E16CD" w:rsidP="009E16CD">
      <w:pPr>
        <w:rPr>
          <w:b/>
        </w:rPr>
      </w:pPr>
    </w:p>
    <w:p w:rsidR="009E16CD" w:rsidRDefault="009E16CD" w:rsidP="009E16CD">
      <w:pPr>
        <w:rPr>
          <w:b/>
        </w:rPr>
      </w:pPr>
    </w:p>
    <w:p w:rsidR="00F241DF" w:rsidRDefault="00F241DF" w:rsidP="009E16CD">
      <w:pPr>
        <w:rPr>
          <w:b/>
        </w:rPr>
      </w:pPr>
    </w:p>
    <w:p w:rsidR="00F241DF" w:rsidRDefault="00F241DF" w:rsidP="009E16CD">
      <w:pPr>
        <w:rPr>
          <w:b/>
        </w:rPr>
      </w:pPr>
    </w:p>
    <w:p w:rsidR="00F241DF" w:rsidRDefault="00F241DF" w:rsidP="009E16CD">
      <w:pPr>
        <w:rPr>
          <w:b/>
        </w:rPr>
      </w:pPr>
    </w:p>
    <w:p w:rsidR="00F241DF" w:rsidRDefault="00F241DF" w:rsidP="009E16CD">
      <w:pPr>
        <w:rPr>
          <w:b/>
        </w:rPr>
      </w:pPr>
    </w:p>
    <w:p w:rsidR="00F241DF" w:rsidRDefault="00F241DF" w:rsidP="009E16CD">
      <w:pPr>
        <w:rPr>
          <w:b/>
        </w:rPr>
      </w:pPr>
    </w:p>
    <w:p w:rsidR="00F241DF" w:rsidRDefault="00F241DF" w:rsidP="009E16CD">
      <w:pPr>
        <w:rPr>
          <w:b/>
        </w:rPr>
      </w:pPr>
    </w:p>
    <w:p w:rsidR="00F241DF" w:rsidRPr="000D00D2" w:rsidRDefault="00F241DF" w:rsidP="009E16CD">
      <w:pPr>
        <w:rPr>
          <w:b/>
        </w:rPr>
      </w:pPr>
    </w:p>
    <w:p w:rsidR="00A93EEB" w:rsidRPr="00A12446" w:rsidRDefault="00A93EEB" w:rsidP="00A93EEB">
      <w:pPr>
        <w:jc w:val="center"/>
        <w:rPr>
          <w:rFonts w:ascii="Calibri" w:hAnsi="Calibri"/>
          <w:b/>
        </w:rPr>
      </w:pPr>
      <w:r>
        <w:rPr>
          <w:b/>
        </w:rPr>
        <w:t>LOW BUDGET AMBASSADOR SUMMIT: TEACHING AUTHENTIC LEADERSHIP THROUGH PROFESSIONAL DEVELOPMENT EXPERIENCES</w:t>
      </w:r>
    </w:p>
    <w:p w:rsidR="009E16CD" w:rsidRDefault="009E16CD" w:rsidP="009E16CD">
      <w:pPr>
        <w:jc w:val="center"/>
      </w:pPr>
    </w:p>
    <w:p w:rsidR="009E16CD" w:rsidRPr="002E096C" w:rsidRDefault="009E16CD" w:rsidP="009E16CD">
      <w:pPr>
        <w:jc w:val="center"/>
      </w:pPr>
    </w:p>
    <w:p w:rsidR="009E16CD" w:rsidRDefault="009E16CD" w:rsidP="009E16CD">
      <w:pPr>
        <w:jc w:val="center"/>
      </w:pPr>
      <w:r>
        <w:t>Sarah Bush</w:t>
      </w:r>
    </w:p>
    <w:p w:rsidR="009E16CD" w:rsidRDefault="009E16CD" w:rsidP="009E16CD">
      <w:pPr>
        <w:jc w:val="center"/>
        <w:rPr>
          <w:color w:val="000000"/>
        </w:rPr>
      </w:pPr>
      <w:r w:rsidRPr="000D00D2">
        <w:rPr>
          <w:color w:val="000000"/>
        </w:rPr>
        <w:t xml:space="preserve">Department of Agricultural Education and Communication </w:t>
      </w:r>
    </w:p>
    <w:p w:rsidR="009E16CD" w:rsidRPr="000D00D2" w:rsidRDefault="009E16CD" w:rsidP="009E16CD">
      <w:pPr>
        <w:jc w:val="center"/>
      </w:pPr>
      <w:r w:rsidRPr="000D00D2">
        <w:rPr>
          <w:color w:val="000000"/>
        </w:rPr>
        <w:t xml:space="preserve">University of Florida </w:t>
      </w:r>
      <w:r w:rsidRPr="000D00D2">
        <w:rPr>
          <w:color w:val="000000"/>
        </w:rPr>
        <w:br/>
        <w:t xml:space="preserve">305 Rolfs Hall, P.O. Box 110540 </w:t>
      </w:r>
      <w:r w:rsidRPr="000D00D2">
        <w:rPr>
          <w:color w:val="000000"/>
        </w:rPr>
        <w:br/>
        <w:t xml:space="preserve">Gainesville, FL 32611-0540 </w:t>
      </w:r>
      <w:r w:rsidRPr="000D00D2">
        <w:rPr>
          <w:color w:val="000000"/>
        </w:rPr>
        <w:br/>
        <w:t>Fax: (352) 392-9585</w:t>
      </w:r>
    </w:p>
    <w:p w:rsidR="009E16CD" w:rsidRDefault="009E16CD" w:rsidP="009E16CD">
      <w:pPr>
        <w:jc w:val="center"/>
      </w:pPr>
      <w:r>
        <w:t>sab5271@ufl.edu</w:t>
      </w:r>
    </w:p>
    <w:p w:rsidR="009E16CD" w:rsidRDefault="009E16CD" w:rsidP="009E16CD">
      <w:pPr>
        <w:jc w:val="center"/>
      </w:pPr>
    </w:p>
    <w:p w:rsidR="00F241DF" w:rsidRDefault="00A93EEB" w:rsidP="009E16CD">
      <w:pPr>
        <w:jc w:val="center"/>
      </w:pPr>
      <w:r>
        <w:t>Charlotte Emerson</w:t>
      </w:r>
    </w:p>
    <w:p w:rsidR="00F241DF" w:rsidRDefault="00EF124A" w:rsidP="009E16CD">
      <w:pPr>
        <w:jc w:val="center"/>
      </w:pPr>
      <w:r>
        <w:t>Director, Student Development and Recruitment</w:t>
      </w:r>
    </w:p>
    <w:p w:rsidR="00EF124A" w:rsidRDefault="00EF124A" w:rsidP="009E16CD">
      <w:pPr>
        <w:jc w:val="center"/>
      </w:pPr>
      <w:r>
        <w:t>College of Agricultural and Life Sciences</w:t>
      </w:r>
    </w:p>
    <w:p w:rsidR="00F241DF" w:rsidRPr="002E096C" w:rsidRDefault="00F241DF" w:rsidP="009E16CD">
      <w:pPr>
        <w:jc w:val="center"/>
      </w:pPr>
      <w:r>
        <w:t>University of Florida</w:t>
      </w:r>
    </w:p>
    <w:p w:rsidR="009E16CD" w:rsidRDefault="009E16CD" w:rsidP="009E16CD"/>
    <w:p w:rsidR="009E16CD" w:rsidRDefault="009E16CD" w:rsidP="009E16CD"/>
    <w:p w:rsidR="009E16CD" w:rsidRDefault="009E16CD" w:rsidP="009E16CD"/>
    <w:p w:rsidR="009E16CD" w:rsidRDefault="009E16CD" w:rsidP="009E16CD"/>
    <w:p w:rsidR="009E16CD" w:rsidRDefault="009E16CD" w:rsidP="009E16CD"/>
    <w:p w:rsidR="009E16CD" w:rsidRDefault="009E16CD" w:rsidP="009E16CD"/>
    <w:p w:rsidR="009E16CD" w:rsidRDefault="009E16CD" w:rsidP="009E16CD"/>
    <w:p w:rsidR="009E16CD" w:rsidRDefault="009E16CD" w:rsidP="009E16CD">
      <w:pPr>
        <w:rPr>
          <w:b/>
        </w:rPr>
      </w:pPr>
    </w:p>
    <w:p w:rsidR="009E16CD" w:rsidRDefault="009E16CD" w:rsidP="009E16CD">
      <w:pPr>
        <w:rPr>
          <w:b/>
        </w:rPr>
      </w:pPr>
    </w:p>
    <w:p w:rsidR="009E16CD" w:rsidRDefault="009E16CD" w:rsidP="009E16CD">
      <w:pPr>
        <w:rPr>
          <w:b/>
        </w:rPr>
      </w:pPr>
    </w:p>
    <w:p w:rsidR="009E16CD" w:rsidRDefault="009E16CD" w:rsidP="009E16CD">
      <w:pPr>
        <w:rPr>
          <w:b/>
        </w:rPr>
      </w:pPr>
    </w:p>
    <w:p w:rsidR="00A93EEB" w:rsidRDefault="00A93EEB" w:rsidP="009E16CD">
      <w:pPr>
        <w:rPr>
          <w:b/>
        </w:rPr>
      </w:pPr>
    </w:p>
    <w:p w:rsidR="009E16CD" w:rsidRDefault="009E16CD" w:rsidP="009E16CD">
      <w:pPr>
        <w:rPr>
          <w:b/>
        </w:rPr>
      </w:pPr>
    </w:p>
    <w:p w:rsidR="00F60EF8" w:rsidRPr="00A12446" w:rsidRDefault="00F60EF8" w:rsidP="00F60EF8">
      <w:pPr>
        <w:jc w:val="center"/>
        <w:rPr>
          <w:rFonts w:ascii="Calibri" w:hAnsi="Calibri"/>
          <w:b/>
        </w:rPr>
      </w:pPr>
      <w:r>
        <w:rPr>
          <w:b/>
        </w:rPr>
        <w:lastRenderedPageBreak/>
        <w:t>LOW BUDGET AMBASSADOR SUMMIT: TEACHING AUTHENTIC LEADERSHIP THROUGH PROFESSIONAL DEVELOPMENT EXPERIENCES</w:t>
      </w:r>
    </w:p>
    <w:p w:rsidR="00A93EEB" w:rsidRDefault="00A93EEB" w:rsidP="002A1667">
      <w:pPr>
        <w:jc w:val="center"/>
        <w:rPr>
          <w:b/>
        </w:rPr>
      </w:pPr>
    </w:p>
    <w:p w:rsidR="00E456F3" w:rsidRPr="00DE1028" w:rsidRDefault="009E16CD" w:rsidP="00DE1028">
      <w:pPr>
        <w:jc w:val="center"/>
        <w:rPr>
          <w:b/>
        </w:rPr>
      </w:pPr>
      <w:r>
        <w:rPr>
          <w:b/>
        </w:rPr>
        <w:t>Introduction/</w:t>
      </w:r>
      <w:r w:rsidR="00A93EEB">
        <w:rPr>
          <w:b/>
        </w:rPr>
        <w:t>Need for innovation</w:t>
      </w:r>
    </w:p>
    <w:p w:rsidR="00597C33" w:rsidRDefault="009E350D" w:rsidP="00BD786A">
      <w:pPr>
        <w:ind w:firstLine="720"/>
        <w:rPr>
          <w:rFonts w:eastAsiaTheme="minorHAnsi"/>
        </w:rPr>
      </w:pPr>
      <w:r>
        <w:rPr>
          <w:rFonts w:eastAsiaTheme="minorHAnsi"/>
        </w:rPr>
        <w:t xml:space="preserve">Recently, </w:t>
      </w:r>
      <w:r w:rsidR="00BD786A">
        <w:rPr>
          <w:rFonts w:eastAsiaTheme="minorHAnsi"/>
        </w:rPr>
        <w:t>there has been an identified need to increase the amount of transferable leadership skills taught to undergraduate students</w:t>
      </w:r>
      <w:r>
        <w:rPr>
          <w:rFonts w:eastAsiaTheme="minorHAnsi"/>
        </w:rPr>
        <w:t xml:space="preserve"> (Hoover &amp; </w:t>
      </w:r>
      <w:proofErr w:type="spellStart"/>
      <w:r>
        <w:rPr>
          <w:rFonts w:eastAsiaTheme="minorHAnsi"/>
        </w:rPr>
        <w:t>Dunigan</w:t>
      </w:r>
      <w:proofErr w:type="spellEnd"/>
      <w:r>
        <w:rPr>
          <w:rFonts w:eastAsiaTheme="minorHAnsi"/>
        </w:rPr>
        <w:t xml:space="preserve">; 2004; Rutherford, Stedman, Felton, </w:t>
      </w:r>
      <w:proofErr w:type="spellStart"/>
      <w:r>
        <w:rPr>
          <w:rFonts w:eastAsiaTheme="minorHAnsi"/>
        </w:rPr>
        <w:t>Wingenbach</w:t>
      </w:r>
      <w:proofErr w:type="spellEnd"/>
      <w:r>
        <w:rPr>
          <w:rFonts w:eastAsiaTheme="minorHAnsi"/>
        </w:rPr>
        <w:t xml:space="preserve">, &amp; </w:t>
      </w:r>
      <w:proofErr w:type="spellStart"/>
      <w:r>
        <w:rPr>
          <w:rFonts w:eastAsiaTheme="minorHAnsi"/>
        </w:rPr>
        <w:t>Harlin</w:t>
      </w:r>
      <w:proofErr w:type="spellEnd"/>
      <w:r>
        <w:rPr>
          <w:rFonts w:eastAsiaTheme="minorHAnsi"/>
        </w:rPr>
        <w:t xml:space="preserve">, 2004). </w:t>
      </w:r>
      <w:r w:rsidR="00BD786A">
        <w:rPr>
          <w:rFonts w:eastAsiaTheme="minorHAnsi"/>
        </w:rPr>
        <w:t>Priority 4</w:t>
      </w:r>
      <w:r w:rsidR="00DE1028">
        <w:rPr>
          <w:rFonts w:eastAsiaTheme="minorHAnsi"/>
        </w:rPr>
        <w:t>: “</w:t>
      </w:r>
      <w:r w:rsidR="00BD786A">
        <w:rPr>
          <w:rFonts w:eastAsiaTheme="minorHAnsi"/>
        </w:rPr>
        <w:t>Meaningful, Engaged Learning in All Environments</w:t>
      </w:r>
      <w:r w:rsidR="00DE1028">
        <w:rPr>
          <w:rFonts w:eastAsiaTheme="minorHAnsi"/>
        </w:rPr>
        <w:t xml:space="preserve">” of the </w:t>
      </w:r>
      <w:r w:rsidR="00DE1028">
        <w:rPr>
          <w:rFonts w:eastAsiaTheme="minorHAnsi"/>
          <w:i/>
        </w:rPr>
        <w:t xml:space="preserve">National Research Agenda; American Association for Agricultural Education’s Research Priority Areas for 2011-2015 </w:t>
      </w:r>
      <w:r w:rsidR="00BD786A">
        <w:rPr>
          <w:rFonts w:eastAsiaTheme="minorHAnsi"/>
        </w:rPr>
        <w:t>seeks to better prepare students for the workforce by providing students with the correct professional tools for the workforce today (</w:t>
      </w:r>
      <w:r w:rsidR="0027432F">
        <w:rPr>
          <w:rFonts w:eastAsiaTheme="minorHAnsi"/>
        </w:rPr>
        <w:t xml:space="preserve">Doerfert, 2011, </w:t>
      </w:r>
      <w:r w:rsidR="00BD786A">
        <w:rPr>
          <w:rFonts w:eastAsiaTheme="minorHAnsi"/>
        </w:rPr>
        <w:t xml:space="preserve">p. 21). </w:t>
      </w:r>
      <w:proofErr w:type="spellStart"/>
      <w:r w:rsidR="000D4BAA">
        <w:rPr>
          <w:rFonts w:eastAsiaTheme="minorHAnsi"/>
        </w:rPr>
        <w:t>Kezar</w:t>
      </w:r>
      <w:proofErr w:type="spellEnd"/>
      <w:r>
        <w:rPr>
          <w:rFonts w:eastAsiaTheme="minorHAnsi"/>
        </w:rPr>
        <w:t>, Carducci, and Contreras-</w:t>
      </w:r>
      <w:proofErr w:type="spellStart"/>
      <w:r>
        <w:rPr>
          <w:rFonts w:eastAsiaTheme="minorHAnsi"/>
        </w:rPr>
        <w:t>McGavin</w:t>
      </w:r>
      <w:proofErr w:type="spellEnd"/>
      <w:r>
        <w:rPr>
          <w:rFonts w:eastAsiaTheme="minorHAnsi"/>
        </w:rPr>
        <w:t xml:space="preserve"> (2006) identified a shift in current leadership skills to place a higher emphasis on relationships, networks, trust, ethics, and participation</w:t>
      </w:r>
      <w:r w:rsidR="00BD786A">
        <w:rPr>
          <w:rFonts w:eastAsiaTheme="minorHAnsi"/>
        </w:rPr>
        <w:t xml:space="preserve">. </w:t>
      </w:r>
      <w:r>
        <w:rPr>
          <w:rFonts w:eastAsiaTheme="minorHAnsi"/>
        </w:rPr>
        <w:t xml:space="preserve">These leadership skills identified by </w:t>
      </w:r>
      <w:proofErr w:type="spellStart"/>
      <w:r w:rsidR="000D4BAA">
        <w:rPr>
          <w:rFonts w:eastAsiaTheme="minorHAnsi"/>
        </w:rPr>
        <w:t>Kezar</w:t>
      </w:r>
      <w:proofErr w:type="spellEnd"/>
      <w:r>
        <w:rPr>
          <w:rFonts w:eastAsiaTheme="minorHAnsi"/>
        </w:rPr>
        <w:t xml:space="preserve"> et al.</w:t>
      </w:r>
      <w:r w:rsidR="00597C33">
        <w:rPr>
          <w:rFonts w:eastAsiaTheme="minorHAnsi"/>
        </w:rPr>
        <w:t xml:space="preserve"> (2006</w:t>
      </w:r>
      <w:r>
        <w:rPr>
          <w:rFonts w:eastAsiaTheme="minorHAnsi"/>
        </w:rPr>
        <w:t xml:space="preserve">) align with the </w:t>
      </w:r>
      <w:r w:rsidR="00597C33">
        <w:rPr>
          <w:rFonts w:eastAsiaTheme="minorHAnsi"/>
        </w:rPr>
        <w:t>leader</w:t>
      </w:r>
      <w:r>
        <w:rPr>
          <w:rFonts w:eastAsiaTheme="minorHAnsi"/>
        </w:rPr>
        <w:t xml:space="preserve"> components of authentic leadership, which include positive psychological capital, positive moral perspective,</w:t>
      </w:r>
      <w:r w:rsidR="00597C33">
        <w:rPr>
          <w:rFonts w:eastAsiaTheme="minorHAnsi"/>
        </w:rPr>
        <w:t xml:space="preserve"> leader self-awareness, leader</w:t>
      </w:r>
      <w:r>
        <w:rPr>
          <w:rFonts w:eastAsiaTheme="minorHAnsi"/>
        </w:rPr>
        <w:t xml:space="preserve"> self-regulation</w:t>
      </w:r>
      <w:r w:rsidR="00597C33">
        <w:rPr>
          <w:rFonts w:eastAsiaTheme="minorHAnsi"/>
        </w:rPr>
        <w:t>, and leadership behaviors (</w:t>
      </w:r>
      <w:proofErr w:type="spellStart"/>
      <w:r w:rsidR="00597C33">
        <w:rPr>
          <w:rFonts w:eastAsiaTheme="minorHAnsi"/>
        </w:rPr>
        <w:t>Avolio</w:t>
      </w:r>
      <w:proofErr w:type="spellEnd"/>
      <w:r w:rsidR="00597C33">
        <w:rPr>
          <w:rFonts w:eastAsiaTheme="minorHAnsi"/>
        </w:rPr>
        <w:t xml:space="preserve"> &amp; Gardner, 2005). </w:t>
      </w:r>
    </w:p>
    <w:p w:rsidR="009E350D" w:rsidRDefault="00597C33" w:rsidP="00597C33">
      <w:pPr>
        <w:ind w:firstLine="720"/>
        <w:rPr>
          <w:rFonts w:eastAsiaTheme="minorHAnsi"/>
        </w:rPr>
      </w:pPr>
      <w:r>
        <w:rPr>
          <w:rFonts w:eastAsiaTheme="minorHAnsi"/>
        </w:rPr>
        <w:t xml:space="preserve">Out-of-class short-term </w:t>
      </w:r>
      <w:r w:rsidR="007F7A93">
        <w:rPr>
          <w:rFonts w:eastAsiaTheme="minorHAnsi"/>
        </w:rPr>
        <w:t>experiences</w:t>
      </w:r>
      <w:r>
        <w:rPr>
          <w:rFonts w:eastAsiaTheme="minorHAnsi"/>
        </w:rPr>
        <w:t xml:space="preserve"> have been shown to teach transferable leadership skills (Agnew &amp; Kennedy, 2005; </w:t>
      </w:r>
      <w:proofErr w:type="spellStart"/>
      <w:r>
        <w:rPr>
          <w:rFonts w:eastAsiaTheme="minorHAnsi"/>
        </w:rPr>
        <w:t>Kuh</w:t>
      </w:r>
      <w:proofErr w:type="spellEnd"/>
      <w:r>
        <w:rPr>
          <w:rFonts w:eastAsiaTheme="minorHAnsi"/>
        </w:rPr>
        <w:t xml:space="preserve">, 1995; </w:t>
      </w:r>
      <w:proofErr w:type="spellStart"/>
      <w:r>
        <w:rPr>
          <w:rFonts w:eastAsiaTheme="minorHAnsi"/>
        </w:rPr>
        <w:t>Rosch</w:t>
      </w:r>
      <w:proofErr w:type="spellEnd"/>
      <w:r>
        <w:rPr>
          <w:rFonts w:eastAsiaTheme="minorHAnsi"/>
        </w:rPr>
        <w:t xml:space="preserve"> &amp; </w:t>
      </w:r>
      <w:proofErr w:type="spellStart"/>
      <w:r>
        <w:rPr>
          <w:rFonts w:eastAsiaTheme="minorHAnsi"/>
        </w:rPr>
        <w:t>Caza</w:t>
      </w:r>
      <w:proofErr w:type="spellEnd"/>
      <w:r>
        <w:rPr>
          <w:rFonts w:eastAsiaTheme="minorHAnsi"/>
        </w:rPr>
        <w:t xml:space="preserve">, 2012). </w:t>
      </w:r>
      <w:proofErr w:type="spellStart"/>
      <w:r>
        <w:rPr>
          <w:rFonts w:eastAsiaTheme="minorHAnsi"/>
        </w:rPr>
        <w:t>Kuh</w:t>
      </w:r>
      <w:proofErr w:type="spellEnd"/>
      <w:r>
        <w:rPr>
          <w:rFonts w:eastAsiaTheme="minorHAnsi"/>
        </w:rPr>
        <w:t xml:space="preserve"> (1995) identified </w:t>
      </w:r>
      <w:r w:rsidR="007F7A93">
        <w:rPr>
          <w:rFonts w:eastAsiaTheme="minorHAnsi"/>
        </w:rPr>
        <w:t>out-of-class experiences</w:t>
      </w:r>
      <w:r>
        <w:rPr>
          <w:rFonts w:eastAsiaTheme="minorHAnsi"/>
        </w:rPr>
        <w:t xml:space="preserve"> as a way of stressing the importance of interpersonal skills and stimulating students to actively </w:t>
      </w:r>
      <w:r w:rsidR="00DE1028">
        <w:rPr>
          <w:rFonts w:eastAsiaTheme="minorHAnsi"/>
        </w:rPr>
        <w:t xml:space="preserve">work to develop these skills. These short-term events not only provide leadership tools to participants, but also generate conversation and thought processes about the incorporation of the discussed topics (Agnew &amp; Kennedy, 2005; </w:t>
      </w:r>
      <w:proofErr w:type="spellStart"/>
      <w:r w:rsidR="00DE1028">
        <w:rPr>
          <w:rFonts w:eastAsiaTheme="minorHAnsi"/>
        </w:rPr>
        <w:t>Rosch</w:t>
      </w:r>
      <w:proofErr w:type="spellEnd"/>
      <w:r w:rsidR="00DE1028">
        <w:rPr>
          <w:rFonts w:eastAsiaTheme="minorHAnsi"/>
        </w:rPr>
        <w:t xml:space="preserve"> &amp; </w:t>
      </w:r>
      <w:proofErr w:type="spellStart"/>
      <w:r w:rsidR="00DE1028">
        <w:rPr>
          <w:rFonts w:eastAsiaTheme="minorHAnsi"/>
        </w:rPr>
        <w:t>Caza</w:t>
      </w:r>
      <w:proofErr w:type="spellEnd"/>
      <w:r w:rsidR="00DE1028">
        <w:rPr>
          <w:rFonts w:eastAsiaTheme="minorHAnsi"/>
        </w:rPr>
        <w:t>; 2012).</w:t>
      </w:r>
    </w:p>
    <w:p w:rsidR="009E350D" w:rsidRPr="0043406D" w:rsidRDefault="009E350D" w:rsidP="0043406D">
      <w:pPr>
        <w:ind w:firstLine="720"/>
        <w:rPr>
          <w:rFonts w:eastAsiaTheme="minorHAnsi"/>
        </w:rPr>
      </w:pPr>
    </w:p>
    <w:p w:rsidR="003A277A" w:rsidRDefault="00A93EEB" w:rsidP="00DE1028">
      <w:pPr>
        <w:jc w:val="center"/>
        <w:rPr>
          <w:b/>
        </w:rPr>
      </w:pPr>
      <w:r>
        <w:rPr>
          <w:b/>
        </w:rPr>
        <w:t>How it Works</w:t>
      </w:r>
    </w:p>
    <w:p w:rsidR="003A277A" w:rsidRDefault="00864C17" w:rsidP="00F60EF8">
      <w:r>
        <w:tab/>
      </w:r>
      <w:r w:rsidR="00A262F8">
        <w:t>Participants were invited to attend a</w:t>
      </w:r>
      <w:r w:rsidR="007F7A93">
        <w:t xml:space="preserve"> three-and-a-</w:t>
      </w:r>
      <w:r>
        <w:t>hal</w:t>
      </w:r>
      <w:r w:rsidR="00A262F8">
        <w:t>f day ambassador summit utilizing</w:t>
      </w:r>
      <w:r>
        <w:t xml:space="preserve"> a variety of sessions, tours, and hands on applications to allow attendees to have leadership enhancement opportunities at a low cost. Attendees were given the opportunity to travel to a different part of the country with other undergraduate students from seven different states. During the summit</w:t>
      </w:r>
      <w:r w:rsidR="007F7A93">
        <w:t>,</w:t>
      </w:r>
      <w:r>
        <w:t xml:space="preserve"> attendee</w:t>
      </w:r>
      <w:r w:rsidR="007F7A93">
        <w:t>s participated in activities</w:t>
      </w:r>
      <w:r>
        <w:t xml:space="preserve"> which enabled networking with students from different states and explored agriculture in the </w:t>
      </w:r>
      <w:r w:rsidR="00A262F8">
        <w:t>southern region</w:t>
      </w:r>
      <w:r>
        <w:t>. The</w:t>
      </w:r>
      <w:r w:rsidR="00A262F8">
        <w:t xml:space="preserve"> schedule was complete with four</w:t>
      </w:r>
      <w:r w:rsidR="007F7A93">
        <w:t xml:space="preserve"> agricultural</w:t>
      </w:r>
      <w:r>
        <w:t xml:space="preserve"> business tours and a virtual</w:t>
      </w:r>
      <w:r w:rsidR="00A262F8">
        <w:t xml:space="preserve"> tour</w:t>
      </w:r>
      <w:r w:rsidR="007F7A93">
        <w:t xml:space="preserve"> of</w:t>
      </w:r>
      <w:r w:rsidR="00A262F8">
        <w:t xml:space="preserve"> a </w:t>
      </w:r>
      <w:r w:rsidR="00EF124A">
        <w:t>university’s agricultural research and education centers.</w:t>
      </w:r>
    </w:p>
    <w:p w:rsidR="003A277A" w:rsidRDefault="00864C17" w:rsidP="00F60EF8">
      <w:r>
        <w:tab/>
        <w:t xml:space="preserve">Each company tour was paired with a presentation on a leadership topic related to authentic leadership. The presentations topics were authentic leadership, servant leadership, motivational leadership, and leadership etiquette. </w:t>
      </w:r>
      <w:r w:rsidR="008E0E74">
        <w:t>The authentic leadership presentation was coupled with t</w:t>
      </w:r>
      <w:r w:rsidR="00EF124A">
        <w:t>wo industry tours</w:t>
      </w:r>
      <w:r w:rsidR="008F4F7B">
        <w:t xml:space="preserve"> at the Gayl</w:t>
      </w:r>
      <w:r w:rsidR="00A262F8">
        <w:t>ord Palms</w:t>
      </w:r>
      <w:r w:rsidR="008F4F7B">
        <w:t xml:space="preserve"> Resort</w:t>
      </w:r>
      <w:r w:rsidR="00A262F8">
        <w:t xml:space="preserve"> and Disney’s Epcot, which</w:t>
      </w:r>
      <w:r w:rsidR="00EF124A">
        <w:t xml:space="preserve"> exemplified</w:t>
      </w:r>
      <w:r w:rsidR="008E0E74">
        <w:t xml:space="preserve"> the </w:t>
      </w:r>
      <w:r w:rsidR="0004212F">
        <w:t xml:space="preserve">components of authentic leadership outlined by </w:t>
      </w:r>
      <w:proofErr w:type="spellStart"/>
      <w:r w:rsidR="0004212F">
        <w:t>Avolio</w:t>
      </w:r>
      <w:proofErr w:type="spellEnd"/>
      <w:r w:rsidR="0004212F">
        <w:t xml:space="preserve"> and Gardner (2005) in their employee relations. The servant leadership presentation was given prior to the attendees participating in a service project</w:t>
      </w:r>
      <w:r w:rsidR="00A262F8">
        <w:t xml:space="preserve"> at Give Kids the World</w:t>
      </w:r>
      <w:r w:rsidR="0004212F">
        <w:t xml:space="preserve">, which gave the attendees a hands-on opportunity to further understand </w:t>
      </w:r>
      <w:r w:rsidR="00EF124A">
        <w:t xml:space="preserve">and practice </w:t>
      </w:r>
      <w:r w:rsidR="0004212F">
        <w:t>servant leadership. Attendees’ understanding of motivational leadership was enhanced by two company tours</w:t>
      </w:r>
      <w:r w:rsidR="00A262F8">
        <w:t xml:space="preserve"> at Brother’s Orchid and Orlando Brewing, which were</w:t>
      </w:r>
      <w:r w:rsidR="0004212F">
        <w:t xml:space="preserve"> given by the owners who demonstrated intrinsic motivation for their professions. </w:t>
      </w:r>
      <w:r w:rsidR="007F7A93">
        <w:t xml:space="preserve">All of the company tours demonstrated proper leadership etiquette </w:t>
      </w:r>
      <w:r w:rsidR="00BD2BA4">
        <w:t xml:space="preserve">and taught professional development skills to be utilized in their ambassador roles. </w:t>
      </w:r>
    </w:p>
    <w:p w:rsidR="00864C17" w:rsidRDefault="00BD2BA4" w:rsidP="00BD2BA4">
      <w:pPr>
        <w:ind w:firstLine="720"/>
      </w:pPr>
      <w:r>
        <w:t xml:space="preserve">Finally, the summit </w:t>
      </w:r>
      <w:r w:rsidR="00EF124A">
        <w:t xml:space="preserve">presenters </w:t>
      </w:r>
      <w:r>
        <w:t>incorporated a case study application portion. The attendees examined a case study and built their comp</w:t>
      </w:r>
      <w:r w:rsidR="00EF124A">
        <w:t xml:space="preserve">any framework around the </w:t>
      </w:r>
      <w:r>
        <w:t>leadership</w:t>
      </w:r>
      <w:r w:rsidR="00EF124A">
        <w:t xml:space="preserve"> topics</w:t>
      </w:r>
      <w:r>
        <w:t xml:space="preserve"> </w:t>
      </w:r>
      <w:r>
        <w:lastRenderedPageBreak/>
        <w:t xml:space="preserve">discussed at the summit. The attendees developed company policies and an implementation plan for incorporating authentic leadership principals through employee and clientele relations. </w:t>
      </w:r>
    </w:p>
    <w:p w:rsidR="00BD2BA4" w:rsidRPr="00F60EF8" w:rsidRDefault="00BD2BA4" w:rsidP="00BD2BA4">
      <w:pPr>
        <w:ind w:firstLine="720"/>
      </w:pPr>
    </w:p>
    <w:p w:rsidR="003A277A" w:rsidRDefault="00A93EEB" w:rsidP="00DE1028">
      <w:pPr>
        <w:jc w:val="center"/>
        <w:rPr>
          <w:b/>
        </w:rPr>
      </w:pPr>
      <w:r>
        <w:rPr>
          <w:b/>
        </w:rPr>
        <w:t>Results to date</w:t>
      </w:r>
    </w:p>
    <w:p w:rsidR="000E4F37" w:rsidRDefault="00C364E6" w:rsidP="00C364E6">
      <w:r>
        <w:tab/>
        <w:t xml:space="preserve">A post-summit survey was sent to all participants. Twenty-four out of thirty-four participants responded to questions on their satisfaction with </w:t>
      </w:r>
      <w:r w:rsidR="00F72AE2">
        <w:t xml:space="preserve">activities and presentations and the appropriateness of industry tours for the purpose of demonstrating authentic leadership principles. </w:t>
      </w:r>
      <w:r w:rsidR="00393B94">
        <w:t>Eight</w:t>
      </w:r>
      <w:r w:rsidR="00EF124A">
        <w:t>y</w:t>
      </w:r>
      <w:r w:rsidR="00393B94">
        <w:t>-three percent</w:t>
      </w:r>
      <w:r w:rsidR="004905D7">
        <w:t xml:space="preserve"> reported feeling satisfied or very s</w:t>
      </w:r>
      <w:r w:rsidR="00393B94">
        <w:t>atisfied about</w:t>
      </w:r>
      <w:r w:rsidR="004905D7">
        <w:t xml:space="preserve"> their </w:t>
      </w:r>
      <w:r w:rsidR="00393B94">
        <w:t xml:space="preserve">overall experience with presentations and activities. </w:t>
      </w:r>
      <w:r w:rsidR="000E4F37">
        <w:t>On average</w:t>
      </w:r>
      <w:r w:rsidR="007F7A93">
        <w:t>,</w:t>
      </w:r>
      <w:r w:rsidR="000E4F37">
        <w:t xml:space="preserve"> 68% of participants felt all company tours were appropriate or very appropriate. However, the total range for company tours being appropriate or very appropriate was from 46% to 92%, respectively.</w:t>
      </w:r>
    </w:p>
    <w:p w:rsidR="003A277A" w:rsidRDefault="003A277A" w:rsidP="00C364E6"/>
    <w:p w:rsidR="008F4F7B" w:rsidRDefault="008F4F7B" w:rsidP="003A277A">
      <w:r>
        <w:t xml:space="preserve">When asked about their overall experiences of the summit, students shared </w:t>
      </w:r>
      <w:r w:rsidR="003A277A">
        <w:t>their opinions:</w:t>
      </w:r>
    </w:p>
    <w:p w:rsidR="003A277A" w:rsidRDefault="003A277A" w:rsidP="00C364E6"/>
    <w:p w:rsidR="003A277A" w:rsidRDefault="000E4F37" w:rsidP="00C364E6">
      <w:r>
        <w:t xml:space="preserve"> “</w:t>
      </w:r>
      <w:r w:rsidR="008F4F7B">
        <w:t>At the Gayl</w:t>
      </w:r>
      <w:r>
        <w:t>ord Palms and Disney, all of the employees seemed to be self-aware of their purpose and rol</w:t>
      </w:r>
      <w:r w:rsidR="008F4F7B">
        <w:t xml:space="preserve">e within the companies, which showed the value that the companies placed on empowering their employees.” </w:t>
      </w:r>
    </w:p>
    <w:p w:rsidR="003A277A" w:rsidRDefault="003A277A" w:rsidP="00C364E6"/>
    <w:p w:rsidR="000E4F37" w:rsidRDefault="008F4F7B" w:rsidP="00C364E6">
      <w:r>
        <w:t xml:space="preserve"> “It was nice to be on a leadership trip and not have everything be leadership sessions. Most of the time it didn’t feel like we were supposed to be learning about leadership, but without that feeling, we learned so much more.”</w:t>
      </w:r>
    </w:p>
    <w:p w:rsidR="008F4F7B" w:rsidRDefault="008F4F7B" w:rsidP="00C364E6"/>
    <w:p w:rsidR="003A277A" w:rsidRDefault="00A93EEB" w:rsidP="00DE1028">
      <w:pPr>
        <w:jc w:val="center"/>
        <w:rPr>
          <w:b/>
        </w:rPr>
      </w:pPr>
      <w:r>
        <w:rPr>
          <w:b/>
        </w:rPr>
        <w:t>Future plans/advice to others</w:t>
      </w:r>
    </w:p>
    <w:p w:rsidR="003A277A" w:rsidRDefault="003959B4" w:rsidP="00DE1028">
      <w:pPr>
        <w:pStyle w:val="ListParagraph"/>
        <w:ind w:left="0" w:firstLine="720"/>
      </w:pPr>
      <w:r>
        <w:t>The results of the survey indicated that at the next ambassador summit, attendees should be given the opportunity to reflect upon their company tours and formulate stronger ties to the leadership skills being taught. Attendees should also participate in more interactive case studies to practice the implementation of the learned theories to both their future professional endeavors and ambassador roles. Past student participants will also engage in the planning process to provide input on sessions and strategies for enhancing the ambassador summit. Further, surveys will be distributed at the ambassador summit for all attendees to provide information on their opinions of activities and leadership experiences.</w:t>
      </w:r>
    </w:p>
    <w:p w:rsidR="003959B4" w:rsidRDefault="004F0A4B" w:rsidP="004F0A4B">
      <w:pPr>
        <w:pStyle w:val="ListParagraph"/>
        <w:ind w:left="0" w:firstLine="720"/>
      </w:pPr>
      <w:r>
        <w:t>Individuals looking to develop low budget leadership opportunities should search for companies with appropriate business goals and practices, which incorporate the leadership concepts being taught at the event. Eve</w:t>
      </w:r>
      <w:r w:rsidR="00EF124A">
        <w:t xml:space="preserve">nt planners should request </w:t>
      </w:r>
      <w:r>
        <w:t xml:space="preserve">the individuals giving the company tour focus on the topics selected for leadership sessions. </w:t>
      </w:r>
      <w:r w:rsidR="00CC6203">
        <w:t>Event planners should also check with companies for their willingness to provide donations or meals to attendees, which will reduce attendee cost.</w:t>
      </w:r>
    </w:p>
    <w:p w:rsidR="003959B4" w:rsidRPr="00473871" w:rsidRDefault="003959B4" w:rsidP="00864C17">
      <w:pPr>
        <w:pStyle w:val="ListParagraph"/>
      </w:pPr>
    </w:p>
    <w:p w:rsidR="003A277A" w:rsidRDefault="00A93EEB" w:rsidP="00DE1028">
      <w:pPr>
        <w:jc w:val="center"/>
        <w:rPr>
          <w:b/>
        </w:rPr>
      </w:pPr>
      <w:r>
        <w:rPr>
          <w:b/>
        </w:rPr>
        <w:t>Costs/resources needed</w:t>
      </w:r>
    </w:p>
    <w:p w:rsidR="00CC6203" w:rsidRPr="004F0A4B" w:rsidRDefault="004F0A4B" w:rsidP="004F0A4B">
      <w:r>
        <w:tab/>
        <w:t>The costs associated with the event included travel, lodging, conference room rental, meals, and related activity costs. Travel varied depending on the distance traveled from each state to the host state. Lodging was $80 per night for a queen-size double room. The conference room, which</w:t>
      </w:r>
      <w:r w:rsidR="007F7A93">
        <w:t xml:space="preserve"> was paid for by the host university, </w:t>
      </w:r>
      <w:r>
        <w:t xml:space="preserve">was approximately $1000. </w:t>
      </w:r>
      <w:r w:rsidR="00CC6203">
        <w:t xml:space="preserve">Average meal cost for attendees was approximately $125. The associated activities price was approximately $75 for each attendee. </w:t>
      </w:r>
      <w:r w:rsidR="00A262F8">
        <w:t xml:space="preserve">The activities cost included a $64 ticket to Disney’s Epcot YES Series. </w:t>
      </w:r>
      <w:r w:rsidR="00CC6203">
        <w:t>The average cost for each attendee was $260</w:t>
      </w:r>
      <w:r w:rsidR="007F7A93">
        <w:t>,</w:t>
      </w:r>
      <w:r w:rsidR="00CC6203">
        <w:t xml:space="preserve"> not including t</w:t>
      </w:r>
      <w:r w:rsidR="007F7A93">
        <w:t>ravel expenses.</w:t>
      </w:r>
    </w:p>
    <w:p w:rsidR="00A93EEB" w:rsidRPr="00A93EEB" w:rsidRDefault="00A93EEB" w:rsidP="00A93EEB">
      <w:pPr>
        <w:jc w:val="center"/>
        <w:rPr>
          <w:b/>
        </w:rPr>
      </w:pPr>
      <w:r>
        <w:rPr>
          <w:b/>
        </w:rPr>
        <w:lastRenderedPageBreak/>
        <w:t>References</w:t>
      </w:r>
    </w:p>
    <w:p w:rsidR="0003261F" w:rsidRDefault="007F7A93" w:rsidP="007F7A93">
      <w:pPr>
        <w:ind w:left="720" w:hanging="720"/>
        <w:rPr>
          <w:rFonts w:eastAsiaTheme="minorHAnsi"/>
        </w:rPr>
      </w:pPr>
      <w:proofErr w:type="spellStart"/>
      <w:proofErr w:type="gramStart"/>
      <w:r>
        <w:rPr>
          <w:rFonts w:eastAsiaTheme="minorHAnsi"/>
        </w:rPr>
        <w:t>Avolio</w:t>
      </w:r>
      <w:proofErr w:type="spellEnd"/>
      <w:r>
        <w:rPr>
          <w:rFonts w:eastAsiaTheme="minorHAnsi"/>
        </w:rPr>
        <w:t>, B. J., &amp; Gardner, W. L. (2005).</w:t>
      </w:r>
      <w:proofErr w:type="gramEnd"/>
      <w:r>
        <w:rPr>
          <w:rFonts w:eastAsiaTheme="minorHAnsi"/>
        </w:rPr>
        <w:t xml:space="preserve"> Authentic leadership development: Getting to the root of positive forms of leadership. </w:t>
      </w:r>
      <w:r>
        <w:rPr>
          <w:rFonts w:eastAsiaTheme="minorHAnsi"/>
          <w:i/>
        </w:rPr>
        <w:t>The Leadership Quarterly, 16</w:t>
      </w:r>
      <w:r>
        <w:rPr>
          <w:rFonts w:eastAsiaTheme="minorHAnsi"/>
        </w:rPr>
        <w:t xml:space="preserve">, 315-338. </w:t>
      </w:r>
      <w:proofErr w:type="spellStart"/>
      <w:proofErr w:type="gramStart"/>
      <w:r>
        <w:rPr>
          <w:rFonts w:eastAsiaTheme="minorHAnsi"/>
        </w:rPr>
        <w:t>doi</w:t>
      </w:r>
      <w:proofErr w:type="spellEnd"/>
      <w:proofErr w:type="gramEnd"/>
      <w:r>
        <w:rPr>
          <w:rFonts w:eastAsiaTheme="minorHAnsi"/>
        </w:rPr>
        <w:t>: 10.1016/j.leaqua.2005.03.001</w:t>
      </w:r>
    </w:p>
    <w:p w:rsidR="007F7A93" w:rsidRDefault="007F7A93" w:rsidP="007F7A93">
      <w:pPr>
        <w:ind w:left="720" w:hanging="720"/>
        <w:rPr>
          <w:rFonts w:eastAsiaTheme="minorHAnsi"/>
        </w:rPr>
      </w:pPr>
    </w:p>
    <w:p w:rsidR="007F7A93" w:rsidRPr="00F4762D" w:rsidRDefault="00F4762D" w:rsidP="007F7A93">
      <w:pPr>
        <w:ind w:left="720" w:hanging="720"/>
        <w:rPr>
          <w:rFonts w:eastAsiaTheme="minorHAnsi"/>
        </w:rPr>
      </w:pPr>
      <w:proofErr w:type="gramStart"/>
      <w:r>
        <w:rPr>
          <w:rFonts w:eastAsiaTheme="minorHAnsi"/>
        </w:rPr>
        <w:t>Agnew, D. M., &amp; Kennedy, D. (2005).</w:t>
      </w:r>
      <w:proofErr w:type="gramEnd"/>
      <w:r>
        <w:rPr>
          <w:rFonts w:eastAsiaTheme="minorHAnsi"/>
        </w:rPr>
        <w:t xml:space="preserve"> Thirteen years of student leadership conferences: Lessons learned. </w:t>
      </w:r>
      <w:r>
        <w:rPr>
          <w:rFonts w:eastAsiaTheme="minorHAnsi"/>
          <w:i/>
        </w:rPr>
        <w:t>NACTA Journal, 49</w:t>
      </w:r>
      <w:r>
        <w:rPr>
          <w:rFonts w:eastAsiaTheme="minorHAnsi"/>
        </w:rPr>
        <w:t xml:space="preserve">(4), 41-45. Retrieved from </w:t>
      </w:r>
      <w:r w:rsidRPr="00F4762D">
        <w:t>http://www.nactateachers.org/attachments/article/325/Agnew_December_2005__NACTA_Journal-8.pdf</w:t>
      </w:r>
    </w:p>
    <w:p w:rsidR="007F7A93" w:rsidRPr="0003261F" w:rsidRDefault="007F7A93" w:rsidP="007F7A93">
      <w:pPr>
        <w:ind w:left="720" w:hanging="720"/>
        <w:rPr>
          <w:rFonts w:eastAsiaTheme="minorHAnsi"/>
        </w:rPr>
      </w:pPr>
    </w:p>
    <w:p w:rsidR="00F4762D" w:rsidRDefault="00F4762D" w:rsidP="00F4762D">
      <w:pPr>
        <w:autoSpaceDE w:val="0"/>
        <w:autoSpaceDN w:val="0"/>
        <w:ind w:left="720" w:hanging="720"/>
      </w:pPr>
      <w:proofErr w:type="gramStart"/>
      <w:r w:rsidRPr="00A61331">
        <w:t>Doerfert, D. L. (Ed.).</w:t>
      </w:r>
      <w:proofErr w:type="gramEnd"/>
      <w:r w:rsidRPr="00A61331">
        <w:t xml:space="preserve"> (2011). </w:t>
      </w:r>
      <w:r w:rsidRPr="00A61331">
        <w:rPr>
          <w:i/>
          <w:iCs/>
        </w:rPr>
        <w:t>National research agenda: American Association for Agricultural Education’s research priority areas for 2011-2015</w:t>
      </w:r>
      <w:r w:rsidRPr="00A61331">
        <w:t xml:space="preserve">. Lubbock, TX: Texas Tech University, Department of Agricultural Education and Communications. Retrieved from </w:t>
      </w:r>
      <w:r w:rsidR="000D4BAA" w:rsidRPr="000D4BAA">
        <w:t>http://aaaeonline.org/files/research_agenda/AAAE_NRA</w:t>
      </w:r>
      <w:proofErr w:type="gramStart"/>
      <w:r w:rsidR="000D4BAA" w:rsidRPr="000D4BAA">
        <w:t>_(</w:t>
      </w:r>
      <w:proofErr w:type="gramEnd"/>
      <w:r w:rsidR="000D4BAA" w:rsidRPr="000D4BAA">
        <w:t>2011-15)_full_report.pdf</w:t>
      </w:r>
    </w:p>
    <w:p w:rsidR="000D4BAA" w:rsidRDefault="000D4BAA" w:rsidP="00F4762D">
      <w:pPr>
        <w:autoSpaceDE w:val="0"/>
        <w:autoSpaceDN w:val="0"/>
        <w:ind w:left="720" w:hanging="720"/>
      </w:pPr>
    </w:p>
    <w:p w:rsidR="004D0DB1" w:rsidRDefault="000D4BAA" w:rsidP="004D0DB1">
      <w:pPr>
        <w:autoSpaceDE w:val="0"/>
        <w:autoSpaceDN w:val="0"/>
        <w:ind w:left="720" w:hanging="720"/>
      </w:pPr>
      <w:proofErr w:type="gramStart"/>
      <w:r>
        <w:t xml:space="preserve">Hoover, T. S., &amp; </w:t>
      </w:r>
      <w:proofErr w:type="spellStart"/>
      <w:r>
        <w:t>Dunigan</w:t>
      </w:r>
      <w:proofErr w:type="spellEnd"/>
      <w:r>
        <w:t>, A. H. (2004).</w:t>
      </w:r>
      <w:proofErr w:type="gramEnd"/>
      <w:r>
        <w:t xml:space="preserve"> </w:t>
      </w:r>
      <w:proofErr w:type="gramStart"/>
      <w:r>
        <w:t>Leadership characteristics and professional development needs of collegiate student organizations.</w:t>
      </w:r>
      <w:proofErr w:type="gramEnd"/>
      <w:r>
        <w:t xml:space="preserve"> </w:t>
      </w:r>
      <w:r>
        <w:rPr>
          <w:i/>
        </w:rPr>
        <w:t>NACTA Journal, 48</w:t>
      </w:r>
      <w:r>
        <w:t xml:space="preserve">(2), 22-26. Retrieved from </w:t>
      </w:r>
      <w:r w:rsidR="004D0DB1" w:rsidRPr="004D0DB1">
        <w:t>http://www.nactateachers.org/attachments/article/448/Hoover_June_</w:t>
      </w:r>
    </w:p>
    <w:p w:rsidR="000D4BAA" w:rsidRPr="000D4BAA" w:rsidRDefault="000D4BAA" w:rsidP="004D0DB1">
      <w:pPr>
        <w:autoSpaceDE w:val="0"/>
        <w:autoSpaceDN w:val="0"/>
        <w:ind w:left="720"/>
      </w:pPr>
      <w:r w:rsidRPr="000D4BAA">
        <w:t>2004_NACTA_JOURNAL-5.pdf</w:t>
      </w:r>
    </w:p>
    <w:p w:rsidR="000D4BAA" w:rsidRDefault="000D4BAA" w:rsidP="00F4762D">
      <w:pPr>
        <w:autoSpaceDE w:val="0"/>
        <w:autoSpaceDN w:val="0"/>
        <w:ind w:left="720" w:hanging="720"/>
      </w:pPr>
      <w:bookmarkStart w:id="0" w:name="_GoBack"/>
      <w:bookmarkEnd w:id="0"/>
    </w:p>
    <w:p w:rsidR="000D4BAA" w:rsidRDefault="000D4BAA" w:rsidP="00F4762D">
      <w:pPr>
        <w:autoSpaceDE w:val="0"/>
        <w:autoSpaceDN w:val="0"/>
        <w:ind w:left="720" w:hanging="720"/>
      </w:pPr>
      <w:proofErr w:type="spellStart"/>
      <w:proofErr w:type="gramStart"/>
      <w:r>
        <w:t>Kezar</w:t>
      </w:r>
      <w:proofErr w:type="spellEnd"/>
      <w:r>
        <w:t>, A. J., Carducci, R., &amp; Contreras-</w:t>
      </w:r>
      <w:proofErr w:type="spellStart"/>
      <w:r>
        <w:t>McGavin</w:t>
      </w:r>
      <w:proofErr w:type="spellEnd"/>
      <w:r>
        <w:t>, M. (2006).</w:t>
      </w:r>
      <w:proofErr w:type="gramEnd"/>
      <w:r>
        <w:t xml:space="preserve"> </w:t>
      </w:r>
      <w:proofErr w:type="gramStart"/>
      <w:r>
        <w:rPr>
          <w:i/>
        </w:rPr>
        <w:t xml:space="preserve">Rethinking the “L” Word in Higher Education: The Revolution in Research in Higher Education </w:t>
      </w:r>
      <w:r>
        <w:t>(Vol. 31).</w:t>
      </w:r>
      <w:proofErr w:type="gramEnd"/>
      <w:r>
        <w:t xml:space="preserve"> San Francisco: Jossey-Bass.</w:t>
      </w:r>
    </w:p>
    <w:p w:rsidR="000D4BAA" w:rsidRDefault="000D4BAA" w:rsidP="00F4762D">
      <w:pPr>
        <w:autoSpaceDE w:val="0"/>
        <w:autoSpaceDN w:val="0"/>
        <w:ind w:left="720" w:hanging="720"/>
      </w:pPr>
    </w:p>
    <w:p w:rsidR="000D4BAA" w:rsidRPr="000D4BAA" w:rsidRDefault="000D4BAA" w:rsidP="00F4762D">
      <w:pPr>
        <w:autoSpaceDE w:val="0"/>
        <w:autoSpaceDN w:val="0"/>
        <w:ind w:left="720" w:hanging="720"/>
      </w:pPr>
      <w:proofErr w:type="spellStart"/>
      <w:r>
        <w:t>Kuh</w:t>
      </w:r>
      <w:proofErr w:type="spellEnd"/>
      <w:r>
        <w:t xml:space="preserve">, G. D. (1995). The other curriculum: Out-of-class experiences associated with student learning and personal development. </w:t>
      </w:r>
      <w:r>
        <w:rPr>
          <w:i/>
        </w:rPr>
        <w:t>The Journal of Higher Education, 66</w:t>
      </w:r>
      <w:r>
        <w:t xml:space="preserve">(2), 123-155. Retrieved </w:t>
      </w:r>
      <w:proofErr w:type="gramStart"/>
      <w:r>
        <w:t xml:space="preserve">from </w:t>
      </w:r>
      <w:r>
        <w:rPr>
          <w:rStyle w:val="apple-converted-space"/>
          <w:rFonts w:ascii="Arial" w:hAnsi="Arial" w:cs="Arial"/>
          <w:color w:val="000000"/>
          <w:sz w:val="18"/>
          <w:szCs w:val="18"/>
          <w:shd w:val="clear" w:color="auto" w:fill="FFFFFF"/>
        </w:rPr>
        <w:t> </w:t>
      </w:r>
      <w:r>
        <w:rPr>
          <w:rFonts w:ascii="Arial" w:hAnsi="Arial" w:cs="Arial"/>
          <w:color w:val="000000"/>
          <w:sz w:val="18"/>
          <w:szCs w:val="18"/>
          <w:shd w:val="clear" w:color="auto" w:fill="FFFFFF"/>
        </w:rPr>
        <w:t>http</w:t>
      </w:r>
      <w:proofErr w:type="gramEnd"/>
      <w:r>
        <w:rPr>
          <w:rFonts w:ascii="Arial" w:hAnsi="Arial" w:cs="Arial"/>
          <w:color w:val="000000"/>
          <w:sz w:val="18"/>
          <w:szCs w:val="18"/>
          <w:shd w:val="clear" w:color="auto" w:fill="FFFFFF"/>
        </w:rPr>
        <w:t>://www.jstor.org/stable/2943909</w:t>
      </w:r>
    </w:p>
    <w:p w:rsidR="00F4762D" w:rsidRDefault="00F4762D" w:rsidP="00F4762D">
      <w:pPr>
        <w:autoSpaceDE w:val="0"/>
        <w:autoSpaceDN w:val="0"/>
        <w:ind w:left="720" w:hanging="720"/>
      </w:pPr>
    </w:p>
    <w:p w:rsidR="00F4762D" w:rsidRDefault="00F4762D" w:rsidP="00F4762D">
      <w:pPr>
        <w:autoSpaceDE w:val="0"/>
        <w:autoSpaceDN w:val="0"/>
        <w:ind w:left="720" w:hanging="720"/>
      </w:pPr>
      <w:proofErr w:type="spellStart"/>
      <w:proofErr w:type="gramStart"/>
      <w:r>
        <w:t>Rosch</w:t>
      </w:r>
      <w:proofErr w:type="spellEnd"/>
      <w:r>
        <w:t xml:space="preserve">, D. M., &amp; </w:t>
      </w:r>
      <w:proofErr w:type="spellStart"/>
      <w:r>
        <w:t>Caza</w:t>
      </w:r>
      <w:proofErr w:type="spellEnd"/>
      <w:r>
        <w:t>, A. (2012).</w:t>
      </w:r>
      <w:proofErr w:type="gramEnd"/>
      <w:r>
        <w:t xml:space="preserve"> </w:t>
      </w:r>
      <w:proofErr w:type="gramStart"/>
      <w:r>
        <w:t>The durable effects of short-term programs on student leadership development.</w:t>
      </w:r>
      <w:proofErr w:type="gramEnd"/>
      <w:r>
        <w:t xml:space="preserve"> </w:t>
      </w:r>
      <w:r>
        <w:rPr>
          <w:i/>
        </w:rPr>
        <w:t>Journal of Leadership Education, 11</w:t>
      </w:r>
      <w:r>
        <w:t xml:space="preserve">(1), 28-47. </w:t>
      </w:r>
    </w:p>
    <w:p w:rsidR="000D4BAA" w:rsidRPr="00F4762D" w:rsidRDefault="000D4BAA" w:rsidP="00F4762D">
      <w:pPr>
        <w:autoSpaceDE w:val="0"/>
        <w:autoSpaceDN w:val="0"/>
        <w:ind w:left="720" w:hanging="720"/>
      </w:pPr>
    </w:p>
    <w:p w:rsidR="000D4BAA" w:rsidRPr="000D4BAA" w:rsidRDefault="000D4BAA" w:rsidP="000D4BAA">
      <w:pPr>
        <w:ind w:left="720" w:hanging="720"/>
      </w:pPr>
      <w:proofErr w:type="gramStart"/>
      <w:r w:rsidRPr="000D4BAA">
        <w:t xml:space="preserve">Rutherford, T.A., Stedman, N., Felton, S., </w:t>
      </w:r>
      <w:proofErr w:type="spellStart"/>
      <w:r w:rsidRPr="000D4BAA">
        <w:t>Wingenbach</w:t>
      </w:r>
      <w:proofErr w:type="spellEnd"/>
      <w:r w:rsidRPr="000D4BAA">
        <w:t xml:space="preserve">, G., &amp; </w:t>
      </w:r>
      <w:proofErr w:type="spellStart"/>
      <w:r w:rsidRPr="000D4BAA">
        <w:t>Harlin</w:t>
      </w:r>
      <w:proofErr w:type="spellEnd"/>
      <w:r w:rsidRPr="000D4BAA">
        <w:t>, J. (2004).</w:t>
      </w:r>
      <w:proofErr w:type="gramEnd"/>
      <w:r w:rsidRPr="000D4BAA">
        <w:t xml:space="preserve"> </w:t>
      </w:r>
      <w:proofErr w:type="gramStart"/>
      <w:r w:rsidRPr="000D4BAA">
        <w:t>Developing skills for the future: Graduates’ perceptions of career skill preparedness and importance after a four-year undergraduate program.</w:t>
      </w:r>
      <w:proofErr w:type="gramEnd"/>
      <w:r w:rsidRPr="000D4BAA">
        <w:t xml:space="preserve"> Retrieved from http://aaaeonline.org/uploads/ </w:t>
      </w:r>
      <w:proofErr w:type="spellStart"/>
      <w:r w:rsidRPr="000D4BAA">
        <w:t>allconferences</w:t>
      </w:r>
      <w:proofErr w:type="spellEnd"/>
      <w:r w:rsidRPr="000D4BAA">
        <w:t>/papers/h-3.pdf</w:t>
      </w:r>
    </w:p>
    <w:p w:rsidR="009E2F48" w:rsidRDefault="009E2F48"/>
    <w:sectPr w:rsidR="009E2F48" w:rsidSect="008C57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E86658"/>
    <w:multiLevelType w:val="hybridMultilevel"/>
    <w:tmpl w:val="36FCB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6EC283D"/>
    <w:multiLevelType w:val="hybridMultilevel"/>
    <w:tmpl w:val="D11EF7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20733D9"/>
    <w:multiLevelType w:val="hybridMultilevel"/>
    <w:tmpl w:val="A4CE01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6CD"/>
    <w:rsid w:val="0003261F"/>
    <w:rsid w:val="0004212F"/>
    <w:rsid w:val="000D4BAA"/>
    <w:rsid w:val="000E4F37"/>
    <w:rsid w:val="00264A25"/>
    <w:rsid w:val="0027432F"/>
    <w:rsid w:val="002A1667"/>
    <w:rsid w:val="00393B94"/>
    <w:rsid w:val="003959B4"/>
    <w:rsid w:val="003A277A"/>
    <w:rsid w:val="003F0535"/>
    <w:rsid w:val="0043406D"/>
    <w:rsid w:val="00473871"/>
    <w:rsid w:val="004905D7"/>
    <w:rsid w:val="004D0DB1"/>
    <w:rsid w:val="004F0A4B"/>
    <w:rsid w:val="00597C33"/>
    <w:rsid w:val="006C34B2"/>
    <w:rsid w:val="007049B5"/>
    <w:rsid w:val="00736247"/>
    <w:rsid w:val="007F7A93"/>
    <w:rsid w:val="00864C17"/>
    <w:rsid w:val="008C57F6"/>
    <w:rsid w:val="008E0E74"/>
    <w:rsid w:val="008F4F7B"/>
    <w:rsid w:val="00945A12"/>
    <w:rsid w:val="009E16CD"/>
    <w:rsid w:val="009E2F48"/>
    <w:rsid w:val="009E350D"/>
    <w:rsid w:val="00A262F8"/>
    <w:rsid w:val="00A93EEB"/>
    <w:rsid w:val="00B25804"/>
    <w:rsid w:val="00B8494D"/>
    <w:rsid w:val="00BD2BA4"/>
    <w:rsid w:val="00BD786A"/>
    <w:rsid w:val="00C04210"/>
    <w:rsid w:val="00C364E6"/>
    <w:rsid w:val="00CB1725"/>
    <w:rsid w:val="00CC6203"/>
    <w:rsid w:val="00D4012C"/>
    <w:rsid w:val="00D8236A"/>
    <w:rsid w:val="00D95239"/>
    <w:rsid w:val="00DE1028"/>
    <w:rsid w:val="00E456F3"/>
    <w:rsid w:val="00E46B8F"/>
    <w:rsid w:val="00EB5FCB"/>
    <w:rsid w:val="00EF124A"/>
    <w:rsid w:val="00EF6A67"/>
    <w:rsid w:val="00F241DF"/>
    <w:rsid w:val="00F4762D"/>
    <w:rsid w:val="00F60EF8"/>
    <w:rsid w:val="00F72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6C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E16CD"/>
    <w:pPr>
      <w:spacing w:after="0" w:line="240" w:lineRule="auto"/>
    </w:pPr>
    <w:rPr>
      <w:rFonts w:ascii="Calibri" w:eastAsia="Calibri" w:hAnsi="Calibri" w:cs="Times New Roman"/>
    </w:rPr>
  </w:style>
  <w:style w:type="paragraph" w:styleId="ListParagraph">
    <w:name w:val="List Paragraph"/>
    <w:basedOn w:val="Normal"/>
    <w:uiPriority w:val="34"/>
    <w:qFormat/>
    <w:rsid w:val="006C34B2"/>
    <w:pPr>
      <w:ind w:left="720"/>
      <w:contextualSpacing/>
    </w:pPr>
  </w:style>
  <w:style w:type="paragraph" w:styleId="BalloonText">
    <w:name w:val="Balloon Text"/>
    <w:basedOn w:val="Normal"/>
    <w:link w:val="BalloonTextChar"/>
    <w:uiPriority w:val="99"/>
    <w:semiHidden/>
    <w:unhideWhenUsed/>
    <w:rsid w:val="00BD786A"/>
    <w:rPr>
      <w:rFonts w:ascii="Tahoma" w:hAnsi="Tahoma" w:cs="Tahoma"/>
      <w:sz w:val="16"/>
      <w:szCs w:val="16"/>
    </w:rPr>
  </w:style>
  <w:style w:type="character" w:customStyle="1" w:styleId="BalloonTextChar">
    <w:name w:val="Balloon Text Char"/>
    <w:basedOn w:val="DefaultParagraphFont"/>
    <w:link w:val="BalloonText"/>
    <w:uiPriority w:val="99"/>
    <w:semiHidden/>
    <w:rsid w:val="00BD786A"/>
    <w:rPr>
      <w:rFonts w:ascii="Tahoma" w:eastAsia="Times New Roman" w:hAnsi="Tahoma" w:cs="Tahoma"/>
      <w:sz w:val="16"/>
      <w:szCs w:val="16"/>
    </w:rPr>
  </w:style>
  <w:style w:type="character" w:styleId="Hyperlink">
    <w:name w:val="Hyperlink"/>
    <w:basedOn w:val="DefaultParagraphFont"/>
    <w:uiPriority w:val="99"/>
    <w:unhideWhenUsed/>
    <w:rsid w:val="00F4762D"/>
    <w:rPr>
      <w:color w:val="0000FF"/>
      <w:u w:val="single"/>
    </w:rPr>
  </w:style>
  <w:style w:type="character" w:customStyle="1" w:styleId="apple-converted-space">
    <w:name w:val="apple-converted-space"/>
    <w:basedOn w:val="DefaultParagraphFont"/>
    <w:rsid w:val="000D4BA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6C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E16CD"/>
    <w:pPr>
      <w:spacing w:after="0" w:line="240" w:lineRule="auto"/>
    </w:pPr>
    <w:rPr>
      <w:rFonts w:ascii="Calibri" w:eastAsia="Calibri" w:hAnsi="Calibri" w:cs="Times New Roman"/>
    </w:rPr>
  </w:style>
  <w:style w:type="paragraph" w:styleId="ListParagraph">
    <w:name w:val="List Paragraph"/>
    <w:basedOn w:val="Normal"/>
    <w:uiPriority w:val="34"/>
    <w:qFormat/>
    <w:rsid w:val="006C34B2"/>
    <w:pPr>
      <w:ind w:left="720"/>
      <w:contextualSpacing/>
    </w:pPr>
  </w:style>
  <w:style w:type="paragraph" w:styleId="BalloonText">
    <w:name w:val="Balloon Text"/>
    <w:basedOn w:val="Normal"/>
    <w:link w:val="BalloonTextChar"/>
    <w:uiPriority w:val="99"/>
    <w:semiHidden/>
    <w:unhideWhenUsed/>
    <w:rsid w:val="00BD786A"/>
    <w:rPr>
      <w:rFonts w:ascii="Tahoma" w:hAnsi="Tahoma" w:cs="Tahoma"/>
      <w:sz w:val="16"/>
      <w:szCs w:val="16"/>
    </w:rPr>
  </w:style>
  <w:style w:type="character" w:customStyle="1" w:styleId="BalloonTextChar">
    <w:name w:val="Balloon Text Char"/>
    <w:basedOn w:val="DefaultParagraphFont"/>
    <w:link w:val="BalloonText"/>
    <w:uiPriority w:val="99"/>
    <w:semiHidden/>
    <w:rsid w:val="00BD786A"/>
    <w:rPr>
      <w:rFonts w:ascii="Tahoma" w:eastAsia="Times New Roman" w:hAnsi="Tahoma" w:cs="Tahoma"/>
      <w:sz w:val="16"/>
      <w:szCs w:val="16"/>
    </w:rPr>
  </w:style>
  <w:style w:type="character" w:styleId="Hyperlink">
    <w:name w:val="Hyperlink"/>
    <w:basedOn w:val="DefaultParagraphFont"/>
    <w:uiPriority w:val="99"/>
    <w:unhideWhenUsed/>
    <w:rsid w:val="00F4762D"/>
    <w:rPr>
      <w:color w:val="0000FF"/>
      <w:u w:val="single"/>
    </w:rPr>
  </w:style>
  <w:style w:type="character" w:customStyle="1" w:styleId="apple-converted-space">
    <w:name w:val="apple-converted-space"/>
    <w:basedOn w:val="DefaultParagraphFont"/>
    <w:rsid w:val="000D4B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1391</Words>
  <Characters>7931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9304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Bush,Sarah A</dc:creator>
  <cp:lastModifiedBy>Bush,Sarah A</cp:lastModifiedBy>
  <cp:revision>2</cp:revision>
  <cp:lastPrinted>2012-10-19T17:14:00Z</cp:lastPrinted>
  <dcterms:created xsi:type="dcterms:W3CDTF">2012-10-19T18:11:00Z</dcterms:created>
  <dcterms:modified xsi:type="dcterms:W3CDTF">2012-10-19T18:11:00Z</dcterms:modified>
</cp:coreProperties>
</file>