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FBC" w:rsidRPr="00280AE9" w:rsidRDefault="003F3622" w:rsidP="00C57FBC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  <w:r w:rsidRPr="00280AE9">
        <w:rPr>
          <w:rFonts w:ascii="Times New Roman" w:hAnsi="Times New Roman" w:cs="Times New Roman"/>
        </w:rPr>
        <w:t xml:space="preserve"> </w:t>
      </w:r>
    </w:p>
    <w:p w:rsidR="00C57FBC" w:rsidRPr="00280AE9" w:rsidRDefault="00C57FBC" w:rsidP="00C57FBC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</w:p>
    <w:p w:rsidR="00C57FBC" w:rsidRPr="00280AE9" w:rsidRDefault="00C57FBC" w:rsidP="00C57FBC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</w:p>
    <w:p w:rsidR="00C57FBC" w:rsidRPr="00280AE9" w:rsidRDefault="00C57FBC" w:rsidP="00C57FBC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</w:p>
    <w:p w:rsidR="00C57FBC" w:rsidRPr="00280AE9" w:rsidRDefault="00C57FBC" w:rsidP="00C57FBC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</w:p>
    <w:p w:rsidR="00C57FBC" w:rsidRPr="00280AE9" w:rsidRDefault="00C57FBC" w:rsidP="00C57FBC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</w:p>
    <w:p w:rsidR="00C57FBC" w:rsidRPr="00280AE9" w:rsidRDefault="00C57FBC" w:rsidP="00C57FBC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</w:p>
    <w:p w:rsidR="00C57FBC" w:rsidRPr="00280AE9" w:rsidRDefault="00C57FBC" w:rsidP="00C57FBC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</w:p>
    <w:p w:rsidR="00C57FBC" w:rsidRPr="00280AE9" w:rsidRDefault="00C57FBC" w:rsidP="00C57FBC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</w:p>
    <w:p w:rsidR="00C57FBC" w:rsidRPr="00280AE9" w:rsidRDefault="00C57FBC" w:rsidP="00C57FBC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</w:p>
    <w:p w:rsidR="00C57FBC" w:rsidRPr="00280AE9" w:rsidRDefault="008321B5" w:rsidP="008321B5">
      <w:pPr>
        <w:jc w:val="center"/>
        <w:rPr>
          <w:rFonts w:ascii="Times New Roman" w:hAnsi="Times New Roman" w:cs="Times New Roman"/>
          <w:b/>
        </w:rPr>
      </w:pPr>
      <w:r w:rsidRPr="00280AE9">
        <w:rPr>
          <w:rFonts w:ascii="Times New Roman" w:hAnsi="Times New Roman" w:cs="Times New Roman"/>
          <w:b/>
        </w:rPr>
        <w:t>Perceptions of {State} FFA Scholarship Recipients Regarding their Level of FFA Involvement, Post-Secondary Preparation, Value of FFA Scholarship Support and Self-Perceived Success in Higher Education</w:t>
      </w:r>
    </w:p>
    <w:p w:rsidR="00D062E0" w:rsidRPr="00280AE9" w:rsidRDefault="00D062E0" w:rsidP="008321B5">
      <w:pPr>
        <w:jc w:val="center"/>
        <w:rPr>
          <w:rFonts w:ascii="Times New Roman" w:hAnsi="Times New Roman" w:cs="Times New Roman"/>
        </w:rPr>
      </w:pPr>
    </w:p>
    <w:p w:rsidR="00CD63C5" w:rsidRPr="00280AE9" w:rsidRDefault="00CD63C5" w:rsidP="00C57FBC">
      <w:pPr>
        <w:spacing w:after="0"/>
        <w:jc w:val="center"/>
        <w:rPr>
          <w:rFonts w:ascii="Times New Roman" w:hAnsi="Times New Roman" w:cs="Times New Roman"/>
        </w:rPr>
      </w:pPr>
      <w:r w:rsidRPr="00280AE9">
        <w:rPr>
          <w:rFonts w:ascii="Times New Roman" w:hAnsi="Times New Roman" w:cs="Times New Roman"/>
        </w:rPr>
        <w:t>Will Doss</w:t>
      </w:r>
    </w:p>
    <w:p w:rsidR="00C57FBC" w:rsidRPr="00280AE9" w:rsidRDefault="00C9786B" w:rsidP="00C57FBC">
      <w:pPr>
        <w:spacing w:after="0"/>
        <w:jc w:val="center"/>
        <w:rPr>
          <w:rFonts w:ascii="Times New Roman" w:hAnsi="Times New Roman" w:cs="Times New Roman"/>
        </w:rPr>
      </w:pPr>
      <w:r w:rsidRPr="00280AE9">
        <w:rPr>
          <w:rFonts w:ascii="Times New Roman" w:hAnsi="Times New Roman" w:cs="Times New Roman"/>
        </w:rPr>
        <w:t xml:space="preserve">Dr. </w:t>
      </w:r>
      <w:r w:rsidR="00C57FBC" w:rsidRPr="00280AE9">
        <w:rPr>
          <w:rFonts w:ascii="Times New Roman" w:hAnsi="Times New Roman" w:cs="Times New Roman"/>
        </w:rPr>
        <w:t>Roger Hanagriff</w:t>
      </w:r>
    </w:p>
    <w:p w:rsidR="00C57FBC" w:rsidRPr="00280AE9" w:rsidRDefault="00C9786B" w:rsidP="00CD63C5">
      <w:pPr>
        <w:spacing w:after="0"/>
        <w:jc w:val="center"/>
        <w:rPr>
          <w:rFonts w:ascii="Times New Roman" w:hAnsi="Times New Roman" w:cs="Times New Roman"/>
        </w:rPr>
      </w:pPr>
      <w:r w:rsidRPr="00280AE9">
        <w:rPr>
          <w:rFonts w:ascii="Times New Roman" w:hAnsi="Times New Roman" w:cs="Times New Roman"/>
        </w:rPr>
        <w:t xml:space="preserve">Dr. </w:t>
      </w:r>
      <w:r w:rsidR="00C57FBC" w:rsidRPr="00280AE9">
        <w:rPr>
          <w:rFonts w:ascii="Times New Roman" w:hAnsi="Times New Roman" w:cs="Times New Roman"/>
        </w:rPr>
        <w:t>John Rayfield</w:t>
      </w:r>
    </w:p>
    <w:p w:rsidR="00C57FBC" w:rsidRPr="00280AE9" w:rsidRDefault="00C57FBC" w:rsidP="00C57FBC">
      <w:pPr>
        <w:spacing w:after="0"/>
        <w:jc w:val="center"/>
        <w:rPr>
          <w:rFonts w:ascii="Times New Roman" w:hAnsi="Times New Roman" w:cs="Times New Roman"/>
        </w:rPr>
      </w:pPr>
      <w:r w:rsidRPr="00280AE9">
        <w:rPr>
          <w:rFonts w:ascii="Times New Roman" w:hAnsi="Times New Roman" w:cs="Times New Roman"/>
        </w:rPr>
        <w:t>Texas A&amp;M University</w:t>
      </w:r>
    </w:p>
    <w:p w:rsidR="00C57FBC" w:rsidRPr="00280AE9" w:rsidRDefault="00C57FBC" w:rsidP="00C57FBC">
      <w:pPr>
        <w:rPr>
          <w:rFonts w:ascii="Times New Roman" w:hAnsi="Times New Roman" w:cs="Times New Roman"/>
        </w:rPr>
      </w:pPr>
    </w:p>
    <w:p w:rsidR="00280AE9" w:rsidRPr="00280AE9" w:rsidRDefault="00280AE9" w:rsidP="00C57FBC">
      <w:pPr>
        <w:spacing w:after="0"/>
        <w:jc w:val="center"/>
        <w:rPr>
          <w:rFonts w:ascii="Times New Roman" w:hAnsi="Times New Roman" w:cs="Times New Roman"/>
        </w:rPr>
      </w:pPr>
    </w:p>
    <w:p w:rsidR="00280AE9" w:rsidRPr="00280AE9" w:rsidRDefault="00280AE9" w:rsidP="00C57FBC">
      <w:pPr>
        <w:spacing w:after="0"/>
        <w:jc w:val="center"/>
        <w:rPr>
          <w:rFonts w:ascii="Times New Roman" w:hAnsi="Times New Roman" w:cs="Times New Roman"/>
        </w:rPr>
      </w:pPr>
    </w:p>
    <w:p w:rsidR="00280AE9" w:rsidRPr="00280AE9" w:rsidRDefault="00280AE9" w:rsidP="00C57FBC">
      <w:pPr>
        <w:spacing w:after="0"/>
        <w:jc w:val="center"/>
        <w:rPr>
          <w:rFonts w:ascii="Times New Roman" w:hAnsi="Times New Roman" w:cs="Times New Roman"/>
        </w:rPr>
      </w:pPr>
    </w:p>
    <w:p w:rsidR="00280AE9" w:rsidRPr="00280AE9" w:rsidRDefault="00280AE9" w:rsidP="00C57FBC">
      <w:pPr>
        <w:spacing w:after="0"/>
        <w:jc w:val="center"/>
        <w:rPr>
          <w:rFonts w:ascii="Times New Roman" w:hAnsi="Times New Roman" w:cs="Times New Roman"/>
        </w:rPr>
      </w:pPr>
    </w:p>
    <w:p w:rsidR="00280AE9" w:rsidRPr="00280AE9" w:rsidRDefault="00280AE9" w:rsidP="00C57FBC">
      <w:pPr>
        <w:spacing w:after="0"/>
        <w:jc w:val="center"/>
        <w:rPr>
          <w:rFonts w:ascii="Times New Roman" w:hAnsi="Times New Roman" w:cs="Times New Roman"/>
        </w:rPr>
      </w:pPr>
    </w:p>
    <w:p w:rsidR="00280AE9" w:rsidRPr="00280AE9" w:rsidRDefault="00280AE9" w:rsidP="00C57FBC">
      <w:pPr>
        <w:spacing w:after="0"/>
        <w:jc w:val="center"/>
        <w:rPr>
          <w:rFonts w:ascii="Times New Roman" w:hAnsi="Times New Roman" w:cs="Times New Roman"/>
        </w:rPr>
      </w:pPr>
    </w:p>
    <w:p w:rsidR="00280AE9" w:rsidRPr="00280AE9" w:rsidRDefault="00280AE9" w:rsidP="00C57FBC">
      <w:pPr>
        <w:spacing w:after="0"/>
        <w:jc w:val="center"/>
        <w:rPr>
          <w:rFonts w:ascii="Times New Roman" w:hAnsi="Times New Roman" w:cs="Times New Roman"/>
        </w:rPr>
      </w:pPr>
    </w:p>
    <w:p w:rsidR="00280AE9" w:rsidRPr="00280AE9" w:rsidRDefault="00280AE9" w:rsidP="00C57FBC">
      <w:pPr>
        <w:spacing w:after="0"/>
        <w:jc w:val="center"/>
        <w:rPr>
          <w:rFonts w:ascii="Times New Roman" w:hAnsi="Times New Roman" w:cs="Times New Roman"/>
        </w:rPr>
      </w:pPr>
    </w:p>
    <w:p w:rsidR="00280AE9" w:rsidRPr="00280AE9" w:rsidRDefault="00280AE9" w:rsidP="00C57FBC">
      <w:pPr>
        <w:spacing w:after="0"/>
        <w:jc w:val="center"/>
        <w:rPr>
          <w:rFonts w:ascii="Times New Roman" w:hAnsi="Times New Roman" w:cs="Times New Roman"/>
        </w:rPr>
      </w:pPr>
    </w:p>
    <w:p w:rsidR="00280AE9" w:rsidRPr="00280AE9" w:rsidRDefault="00280AE9" w:rsidP="00C57FBC">
      <w:pPr>
        <w:spacing w:after="0"/>
        <w:jc w:val="center"/>
        <w:rPr>
          <w:rFonts w:ascii="Times New Roman" w:hAnsi="Times New Roman" w:cs="Times New Roman"/>
        </w:rPr>
      </w:pPr>
    </w:p>
    <w:p w:rsidR="00280AE9" w:rsidRPr="00280AE9" w:rsidRDefault="00280AE9" w:rsidP="00C57FBC">
      <w:pPr>
        <w:spacing w:after="0"/>
        <w:jc w:val="center"/>
        <w:rPr>
          <w:rFonts w:ascii="Times New Roman" w:hAnsi="Times New Roman" w:cs="Times New Roman"/>
        </w:rPr>
      </w:pPr>
    </w:p>
    <w:p w:rsidR="00280AE9" w:rsidRPr="00280AE9" w:rsidRDefault="00280AE9" w:rsidP="00C57FBC">
      <w:pPr>
        <w:spacing w:after="0"/>
        <w:jc w:val="center"/>
        <w:rPr>
          <w:rFonts w:ascii="Times New Roman" w:hAnsi="Times New Roman" w:cs="Times New Roman"/>
        </w:rPr>
      </w:pPr>
    </w:p>
    <w:p w:rsidR="00280AE9" w:rsidRPr="00280AE9" w:rsidRDefault="00280AE9" w:rsidP="00C57FBC">
      <w:pPr>
        <w:spacing w:after="0"/>
        <w:jc w:val="center"/>
        <w:rPr>
          <w:rFonts w:ascii="Times New Roman" w:hAnsi="Times New Roman" w:cs="Times New Roman"/>
        </w:rPr>
      </w:pPr>
    </w:p>
    <w:p w:rsidR="00280AE9" w:rsidRPr="00280AE9" w:rsidRDefault="00280AE9" w:rsidP="00C57FBC">
      <w:pPr>
        <w:spacing w:after="0"/>
        <w:jc w:val="center"/>
        <w:rPr>
          <w:rFonts w:ascii="Times New Roman" w:hAnsi="Times New Roman" w:cs="Times New Roman"/>
        </w:rPr>
      </w:pPr>
    </w:p>
    <w:p w:rsidR="00280AE9" w:rsidRDefault="00280AE9" w:rsidP="00C57FBC">
      <w:pPr>
        <w:spacing w:after="0"/>
        <w:jc w:val="center"/>
        <w:rPr>
          <w:rFonts w:ascii="Times New Roman" w:hAnsi="Times New Roman" w:cs="Times New Roman"/>
        </w:rPr>
      </w:pPr>
    </w:p>
    <w:p w:rsidR="00280AE9" w:rsidRDefault="00280AE9" w:rsidP="00C57FBC">
      <w:pPr>
        <w:spacing w:after="0"/>
        <w:jc w:val="center"/>
        <w:rPr>
          <w:rFonts w:ascii="Times New Roman" w:hAnsi="Times New Roman" w:cs="Times New Roman"/>
        </w:rPr>
      </w:pPr>
    </w:p>
    <w:p w:rsidR="00280AE9" w:rsidRDefault="00280AE9" w:rsidP="00C57FBC">
      <w:pPr>
        <w:spacing w:after="0"/>
        <w:jc w:val="center"/>
        <w:rPr>
          <w:rFonts w:ascii="Times New Roman" w:hAnsi="Times New Roman" w:cs="Times New Roman"/>
        </w:rPr>
      </w:pPr>
    </w:p>
    <w:p w:rsidR="00C57FBC" w:rsidRPr="00280AE9" w:rsidRDefault="00C57FBC" w:rsidP="00C57FBC">
      <w:pPr>
        <w:spacing w:after="0"/>
        <w:jc w:val="center"/>
        <w:rPr>
          <w:rFonts w:ascii="Times New Roman" w:hAnsi="Times New Roman" w:cs="Times New Roman"/>
        </w:rPr>
      </w:pPr>
      <w:r w:rsidRPr="00280AE9">
        <w:rPr>
          <w:rFonts w:ascii="Times New Roman" w:hAnsi="Times New Roman" w:cs="Times New Roman"/>
        </w:rPr>
        <w:t>Agricultural Leadership, Education and Communications</w:t>
      </w:r>
    </w:p>
    <w:p w:rsidR="00C57FBC" w:rsidRPr="00280AE9" w:rsidRDefault="00C57FBC" w:rsidP="00C57FBC">
      <w:pPr>
        <w:spacing w:after="0"/>
        <w:jc w:val="center"/>
        <w:rPr>
          <w:rFonts w:ascii="Times New Roman" w:hAnsi="Times New Roman" w:cs="Times New Roman"/>
        </w:rPr>
      </w:pPr>
      <w:r w:rsidRPr="00280AE9">
        <w:rPr>
          <w:rFonts w:ascii="Times New Roman" w:hAnsi="Times New Roman" w:cs="Times New Roman"/>
        </w:rPr>
        <w:t>Texas A&amp;M University</w:t>
      </w:r>
    </w:p>
    <w:p w:rsidR="00C57FBC" w:rsidRPr="00280AE9" w:rsidRDefault="00C57FBC" w:rsidP="00C57FBC">
      <w:pPr>
        <w:spacing w:after="0"/>
        <w:jc w:val="center"/>
        <w:rPr>
          <w:rFonts w:ascii="Times New Roman" w:hAnsi="Times New Roman" w:cs="Times New Roman"/>
        </w:rPr>
      </w:pPr>
      <w:r w:rsidRPr="00280AE9">
        <w:rPr>
          <w:rFonts w:ascii="Times New Roman" w:hAnsi="Times New Roman" w:cs="Times New Roman"/>
        </w:rPr>
        <w:t>600 John Kimbrough Blvd.</w:t>
      </w:r>
    </w:p>
    <w:p w:rsidR="00C57FBC" w:rsidRPr="00280AE9" w:rsidRDefault="00C57FBC" w:rsidP="00C57FBC">
      <w:pPr>
        <w:spacing w:after="0"/>
        <w:jc w:val="center"/>
        <w:rPr>
          <w:rFonts w:ascii="Times New Roman" w:hAnsi="Times New Roman" w:cs="Times New Roman"/>
        </w:rPr>
      </w:pPr>
      <w:r w:rsidRPr="00280AE9">
        <w:rPr>
          <w:rFonts w:ascii="Times New Roman" w:hAnsi="Times New Roman" w:cs="Times New Roman"/>
        </w:rPr>
        <w:t>MS 2116 TAMU</w:t>
      </w:r>
    </w:p>
    <w:p w:rsidR="00C57FBC" w:rsidRPr="00280AE9" w:rsidRDefault="00C57FBC" w:rsidP="00C57FBC">
      <w:pPr>
        <w:spacing w:after="0"/>
        <w:jc w:val="center"/>
        <w:rPr>
          <w:rFonts w:ascii="Times New Roman" w:hAnsi="Times New Roman" w:cs="Times New Roman"/>
        </w:rPr>
      </w:pPr>
      <w:r w:rsidRPr="00280AE9">
        <w:rPr>
          <w:rFonts w:ascii="Times New Roman" w:hAnsi="Times New Roman" w:cs="Times New Roman"/>
        </w:rPr>
        <w:t>College Station, TX 77843-2116</w:t>
      </w:r>
    </w:p>
    <w:p w:rsidR="00C57FBC" w:rsidRPr="00280AE9" w:rsidRDefault="00C57FBC" w:rsidP="00C57FBC">
      <w:pPr>
        <w:spacing w:after="0"/>
        <w:jc w:val="center"/>
        <w:rPr>
          <w:rFonts w:ascii="Times New Roman" w:hAnsi="Times New Roman" w:cs="Times New Roman"/>
        </w:rPr>
      </w:pPr>
      <w:r w:rsidRPr="00280AE9">
        <w:rPr>
          <w:rFonts w:ascii="Times New Roman" w:hAnsi="Times New Roman" w:cs="Times New Roman"/>
        </w:rPr>
        <w:t>979-845-5622</w:t>
      </w:r>
    </w:p>
    <w:p w:rsidR="00AA1B17" w:rsidRPr="00280AE9" w:rsidRDefault="00C57FBC" w:rsidP="00C57FBC">
      <w:pPr>
        <w:jc w:val="center"/>
        <w:rPr>
          <w:rFonts w:ascii="Times New Roman" w:hAnsi="Times New Roman" w:cs="Times New Roman"/>
        </w:rPr>
      </w:pPr>
      <w:r w:rsidRPr="00280AE9">
        <w:rPr>
          <w:rFonts w:ascii="Times New Roman" w:hAnsi="Times New Roman" w:cs="Times New Roman"/>
        </w:rPr>
        <w:t>rhan</w:t>
      </w:r>
      <w:r w:rsidRPr="00280AE9">
        <w:rPr>
          <w:rFonts w:ascii="Times New Roman" w:hAnsi="Times New Roman" w:cs="Times New Roman"/>
        </w:rPr>
        <w:t>a</w:t>
      </w:r>
      <w:r w:rsidRPr="00280AE9">
        <w:rPr>
          <w:rFonts w:ascii="Times New Roman" w:hAnsi="Times New Roman" w:cs="Times New Roman"/>
        </w:rPr>
        <w:t>griff@tamu.edu</w:t>
      </w:r>
    </w:p>
    <w:p w:rsidR="00C57FBC" w:rsidRDefault="003F0E02" w:rsidP="00C57FB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Perceptions</w:t>
      </w:r>
      <w:r w:rsidR="005C2998">
        <w:rPr>
          <w:rFonts w:ascii="Times New Roman" w:hAnsi="Times New Roman" w:cs="Times New Roman"/>
          <w:b/>
          <w:sz w:val="24"/>
        </w:rPr>
        <w:t xml:space="preserve"> </w:t>
      </w:r>
      <w:r w:rsidR="005827DC">
        <w:rPr>
          <w:rFonts w:ascii="Times New Roman" w:hAnsi="Times New Roman" w:cs="Times New Roman"/>
          <w:b/>
          <w:sz w:val="24"/>
        </w:rPr>
        <w:t xml:space="preserve">of </w:t>
      </w:r>
      <w:r w:rsidR="00CF1B15">
        <w:rPr>
          <w:rFonts w:ascii="Times New Roman" w:hAnsi="Times New Roman" w:cs="Times New Roman"/>
          <w:b/>
          <w:sz w:val="24"/>
        </w:rPr>
        <w:t>{State}</w:t>
      </w:r>
      <w:r w:rsidR="005827DC">
        <w:rPr>
          <w:rFonts w:ascii="Times New Roman" w:hAnsi="Times New Roman" w:cs="Times New Roman"/>
          <w:b/>
          <w:sz w:val="24"/>
        </w:rPr>
        <w:t xml:space="preserve"> FFA Scholarship Recipients</w:t>
      </w:r>
      <w:r>
        <w:rPr>
          <w:rFonts w:ascii="Times New Roman" w:hAnsi="Times New Roman" w:cs="Times New Roman"/>
          <w:b/>
          <w:sz w:val="24"/>
        </w:rPr>
        <w:t xml:space="preserve"> Regarding their Level of FFA Involvement, Post-Secondary Preparation, </w:t>
      </w:r>
      <w:r w:rsidR="009D1371">
        <w:rPr>
          <w:rFonts w:ascii="Times New Roman" w:hAnsi="Times New Roman" w:cs="Times New Roman"/>
          <w:b/>
          <w:sz w:val="24"/>
        </w:rPr>
        <w:t xml:space="preserve">Value of FFA Scholarship Support </w:t>
      </w:r>
      <w:r>
        <w:rPr>
          <w:rFonts w:ascii="Times New Roman" w:hAnsi="Times New Roman" w:cs="Times New Roman"/>
          <w:b/>
          <w:sz w:val="24"/>
        </w:rPr>
        <w:t>and Self-Perceived Success in Higher Education</w:t>
      </w:r>
    </w:p>
    <w:p w:rsidR="003F0E02" w:rsidRDefault="003F0E02" w:rsidP="00C57FB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</w:p>
    <w:p w:rsidR="00201597" w:rsidRDefault="00C57FBC" w:rsidP="0009708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Introduction</w:t>
      </w:r>
    </w:p>
    <w:p w:rsidR="00183B13" w:rsidRDefault="00201597" w:rsidP="00C57FBC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According to the American Association for Agricultural Education’s r</w:t>
      </w:r>
      <w:r w:rsidR="00C106CA">
        <w:rPr>
          <w:rFonts w:ascii="Times New Roman" w:hAnsi="Times New Roman" w:cs="Times New Roman"/>
          <w:sz w:val="24"/>
        </w:rPr>
        <w:t>e</w:t>
      </w:r>
      <w:r w:rsidR="009B27A9">
        <w:rPr>
          <w:rFonts w:ascii="Times New Roman" w:hAnsi="Times New Roman" w:cs="Times New Roman"/>
          <w:sz w:val="24"/>
        </w:rPr>
        <w:t xml:space="preserve">search </w:t>
      </w:r>
      <w:r w:rsidR="00C106CA">
        <w:rPr>
          <w:rFonts w:ascii="Times New Roman" w:hAnsi="Times New Roman" w:cs="Times New Roman"/>
          <w:sz w:val="24"/>
        </w:rPr>
        <w:t>priority 5</w:t>
      </w:r>
      <w:r>
        <w:rPr>
          <w:rFonts w:ascii="Times New Roman" w:hAnsi="Times New Roman" w:cs="Times New Roman"/>
          <w:sz w:val="24"/>
        </w:rPr>
        <w:t xml:space="preserve">, </w:t>
      </w:r>
      <w:r w:rsidR="003235A8">
        <w:rPr>
          <w:rFonts w:ascii="Times New Roman" w:hAnsi="Times New Roman" w:cs="Times New Roman"/>
          <w:sz w:val="24"/>
        </w:rPr>
        <w:t xml:space="preserve">efficient and effective </w:t>
      </w:r>
      <w:r>
        <w:rPr>
          <w:rFonts w:ascii="Times New Roman" w:hAnsi="Times New Roman" w:cs="Times New Roman"/>
          <w:sz w:val="24"/>
        </w:rPr>
        <w:t xml:space="preserve">agricultural education programs </w:t>
      </w:r>
      <w:r w:rsidR="00280AE9">
        <w:rPr>
          <w:rFonts w:ascii="Times New Roman" w:hAnsi="Times New Roman" w:cs="Times New Roman"/>
          <w:sz w:val="24"/>
        </w:rPr>
        <w:t>is a national focus</w:t>
      </w:r>
      <w:r>
        <w:rPr>
          <w:rFonts w:ascii="Times New Roman" w:hAnsi="Times New Roman" w:cs="Times New Roman"/>
          <w:sz w:val="24"/>
        </w:rPr>
        <w:t xml:space="preserve"> of research </w:t>
      </w:r>
      <w:r w:rsidR="007B4BB4">
        <w:rPr>
          <w:rFonts w:ascii="Times New Roman" w:hAnsi="Times New Roman" w:cs="Times New Roman"/>
          <w:sz w:val="24"/>
        </w:rPr>
        <w:t>(</w:t>
      </w:r>
      <w:proofErr w:type="spellStart"/>
      <w:r w:rsidR="007B4BB4">
        <w:rPr>
          <w:rFonts w:ascii="Times New Roman" w:hAnsi="Times New Roman" w:cs="Times New Roman"/>
          <w:sz w:val="24"/>
        </w:rPr>
        <w:t>Doerfert</w:t>
      </w:r>
      <w:proofErr w:type="spellEnd"/>
      <w:r w:rsidR="007B4BB4">
        <w:rPr>
          <w:rFonts w:ascii="Times New Roman" w:hAnsi="Times New Roman" w:cs="Times New Roman"/>
          <w:sz w:val="24"/>
        </w:rPr>
        <w:t>, 2011).</w:t>
      </w:r>
      <w:r>
        <w:rPr>
          <w:rFonts w:ascii="Times New Roman" w:hAnsi="Times New Roman" w:cs="Times New Roman"/>
          <w:sz w:val="24"/>
        </w:rPr>
        <w:t xml:space="preserve">  </w:t>
      </w:r>
      <w:proofErr w:type="spellStart"/>
      <w:r w:rsidR="00183B13">
        <w:rPr>
          <w:rFonts w:ascii="Times New Roman" w:hAnsi="Times New Roman" w:cs="Times New Roman"/>
          <w:sz w:val="24"/>
        </w:rPr>
        <w:t>Doerfert</w:t>
      </w:r>
      <w:proofErr w:type="spellEnd"/>
      <w:r w:rsidR="00183B13">
        <w:rPr>
          <w:rFonts w:ascii="Times New Roman" w:hAnsi="Times New Roman" w:cs="Times New Roman"/>
          <w:sz w:val="24"/>
        </w:rPr>
        <w:t xml:space="preserve"> (2011) </w:t>
      </w:r>
      <w:r w:rsidR="004F7015">
        <w:rPr>
          <w:rFonts w:ascii="Times New Roman" w:hAnsi="Times New Roman" w:cs="Times New Roman"/>
          <w:sz w:val="24"/>
        </w:rPr>
        <w:t>also</w:t>
      </w:r>
      <w:r w:rsidR="00183B13">
        <w:rPr>
          <w:rFonts w:ascii="Times New Roman" w:hAnsi="Times New Roman" w:cs="Times New Roman"/>
          <w:sz w:val="24"/>
        </w:rPr>
        <w:t xml:space="preserve"> </w:t>
      </w:r>
      <w:r w:rsidR="004F7015">
        <w:rPr>
          <w:rFonts w:ascii="Times New Roman" w:hAnsi="Times New Roman" w:cs="Times New Roman"/>
          <w:sz w:val="24"/>
        </w:rPr>
        <w:t>identifies</w:t>
      </w:r>
      <w:r w:rsidR="00183B13">
        <w:rPr>
          <w:rFonts w:ascii="Times New Roman" w:hAnsi="Times New Roman" w:cs="Times New Roman"/>
          <w:sz w:val="24"/>
        </w:rPr>
        <w:t xml:space="preserve"> opportunities to respond </w:t>
      </w:r>
      <w:r w:rsidR="004F7015">
        <w:rPr>
          <w:rFonts w:ascii="Times New Roman" w:hAnsi="Times New Roman" w:cs="Times New Roman"/>
          <w:sz w:val="24"/>
        </w:rPr>
        <w:t xml:space="preserve">to this </w:t>
      </w:r>
      <w:r w:rsidR="00183B13">
        <w:rPr>
          <w:rFonts w:ascii="Times New Roman" w:hAnsi="Times New Roman" w:cs="Times New Roman"/>
          <w:sz w:val="24"/>
        </w:rPr>
        <w:t xml:space="preserve">research priority </w:t>
      </w:r>
      <w:r w:rsidR="004F7015">
        <w:rPr>
          <w:rFonts w:ascii="Times New Roman" w:hAnsi="Times New Roman" w:cs="Times New Roman"/>
          <w:sz w:val="24"/>
        </w:rPr>
        <w:t xml:space="preserve">by </w:t>
      </w:r>
      <w:r w:rsidR="00183B13">
        <w:rPr>
          <w:rFonts w:ascii="Times New Roman" w:hAnsi="Times New Roman" w:cs="Times New Roman"/>
          <w:sz w:val="24"/>
        </w:rPr>
        <w:t xml:space="preserve">defining the characteristics of effective agricultural programs and </w:t>
      </w:r>
      <w:r w:rsidR="004F7015">
        <w:rPr>
          <w:rFonts w:ascii="Times New Roman" w:hAnsi="Times New Roman" w:cs="Times New Roman"/>
          <w:sz w:val="24"/>
        </w:rPr>
        <w:t xml:space="preserve">to </w:t>
      </w:r>
      <w:r w:rsidR="00183B13">
        <w:rPr>
          <w:rFonts w:ascii="Times New Roman" w:hAnsi="Times New Roman" w:cs="Times New Roman"/>
          <w:sz w:val="24"/>
        </w:rPr>
        <w:t xml:space="preserve">document those results.  An aspect of </w:t>
      </w:r>
      <w:r w:rsidR="004F7015">
        <w:rPr>
          <w:rFonts w:ascii="Times New Roman" w:hAnsi="Times New Roman" w:cs="Times New Roman"/>
          <w:sz w:val="24"/>
        </w:rPr>
        <w:t xml:space="preserve">effective agricultural </w:t>
      </w:r>
      <w:r w:rsidR="00183B13">
        <w:rPr>
          <w:rFonts w:ascii="Times New Roman" w:hAnsi="Times New Roman" w:cs="Times New Roman"/>
          <w:sz w:val="24"/>
        </w:rPr>
        <w:t>education is FFA</w:t>
      </w:r>
      <w:r w:rsidR="004F7015">
        <w:rPr>
          <w:rFonts w:ascii="Times New Roman" w:hAnsi="Times New Roman" w:cs="Times New Roman"/>
          <w:sz w:val="24"/>
        </w:rPr>
        <w:t xml:space="preserve">, and </w:t>
      </w:r>
      <w:r w:rsidR="00280AE9">
        <w:rPr>
          <w:rFonts w:ascii="Times New Roman" w:hAnsi="Times New Roman" w:cs="Times New Roman"/>
          <w:sz w:val="24"/>
        </w:rPr>
        <w:t>potentially the most active students are those receiving FFA scholarships.  These students are estimated to have a high p</w:t>
      </w:r>
      <w:r w:rsidR="00183B13">
        <w:rPr>
          <w:rFonts w:ascii="Times New Roman" w:hAnsi="Times New Roman" w:cs="Times New Roman"/>
          <w:sz w:val="24"/>
        </w:rPr>
        <w:t xml:space="preserve">otential </w:t>
      </w:r>
      <w:r w:rsidR="00280AE9">
        <w:rPr>
          <w:rFonts w:ascii="Times New Roman" w:hAnsi="Times New Roman" w:cs="Times New Roman"/>
          <w:sz w:val="24"/>
        </w:rPr>
        <w:t xml:space="preserve">for </w:t>
      </w:r>
      <w:r w:rsidR="00183B13">
        <w:rPr>
          <w:rFonts w:ascii="Times New Roman" w:hAnsi="Times New Roman" w:cs="Times New Roman"/>
          <w:sz w:val="24"/>
        </w:rPr>
        <w:t>success in higher education, but little research in {State} is available to measure these investments in students</w:t>
      </w:r>
      <w:r w:rsidR="00BD4133">
        <w:rPr>
          <w:rFonts w:ascii="Times New Roman" w:hAnsi="Times New Roman" w:cs="Times New Roman"/>
          <w:sz w:val="24"/>
        </w:rPr>
        <w:t>’</w:t>
      </w:r>
      <w:r w:rsidR="00183B13">
        <w:rPr>
          <w:rFonts w:ascii="Times New Roman" w:hAnsi="Times New Roman" w:cs="Times New Roman"/>
          <w:sz w:val="24"/>
        </w:rPr>
        <w:t xml:space="preserve"> post-secondary education. </w:t>
      </w:r>
    </w:p>
    <w:p w:rsidR="00183B13" w:rsidRDefault="00183B13" w:rsidP="00C57FBC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9D1371" w:rsidRDefault="00183B13" w:rsidP="009D13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Brown and Theobald (1998) stated that involvement in extracurricular or co-curricular activities can strengthen connections across learning environments. </w:t>
      </w:r>
      <w:proofErr w:type="spellStart"/>
      <w:r w:rsidR="00702785">
        <w:rPr>
          <w:rFonts w:ascii="Times New Roman" w:hAnsi="Times New Roman" w:cs="Times New Roman"/>
          <w:sz w:val="24"/>
        </w:rPr>
        <w:t>Garton</w:t>
      </w:r>
      <w:proofErr w:type="spellEnd"/>
      <w:r w:rsidR="00702785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702785">
        <w:rPr>
          <w:rFonts w:ascii="Times New Roman" w:hAnsi="Times New Roman" w:cs="Times New Roman"/>
          <w:sz w:val="24"/>
        </w:rPr>
        <w:t>Kitchel</w:t>
      </w:r>
      <w:proofErr w:type="spellEnd"/>
      <w:r w:rsidR="00702785">
        <w:rPr>
          <w:rFonts w:ascii="Times New Roman" w:hAnsi="Times New Roman" w:cs="Times New Roman"/>
          <w:sz w:val="24"/>
        </w:rPr>
        <w:t>, and Ball</w:t>
      </w:r>
      <w:r w:rsidR="005827DC">
        <w:rPr>
          <w:rFonts w:ascii="Times New Roman" w:hAnsi="Times New Roman" w:cs="Times New Roman"/>
          <w:sz w:val="24"/>
        </w:rPr>
        <w:t xml:space="preserve"> (2005)</w:t>
      </w:r>
      <w:r w:rsidR="00B73FC8">
        <w:rPr>
          <w:rFonts w:ascii="Times New Roman" w:hAnsi="Times New Roman" w:cs="Times New Roman"/>
          <w:sz w:val="24"/>
        </w:rPr>
        <w:t xml:space="preserve"> suggested that student participation in agricultural youth organizations influenced academic performance and retention in a college of agriculture</w:t>
      </w:r>
      <w:r w:rsidR="005827DC">
        <w:rPr>
          <w:rFonts w:ascii="Times New Roman" w:hAnsi="Times New Roman" w:cs="Times New Roman"/>
          <w:sz w:val="24"/>
        </w:rPr>
        <w:t>.</w:t>
      </w:r>
      <w:r w:rsidR="007B52C5">
        <w:rPr>
          <w:rFonts w:ascii="Times New Roman" w:hAnsi="Times New Roman" w:cs="Times New Roman"/>
          <w:sz w:val="24"/>
        </w:rPr>
        <w:t xml:space="preserve"> </w:t>
      </w:r>
      <w:r w:rsidR="009D1371">
        <w:rPr>
          <w:rFonts w:ascii="Times New Roman" w:hAnsi="Times New Roman" w:cs="Times New Roman"/>
          <w:sz w:val="24"/>
        </w:rPr>
        <w:t xml:space="preserve"> </w:t>
      </w:r>
      <w:r w:rsidR="0000377D">
        <w:rPr>
          <w:rFonts w:ascii="Times New Roman" w:hAnsi="Times New Roman" w:cs="Times New Roman"/>
          <w:sz w:val="24"/>
        </w:rPr>
        <w:t xml:space="preserve">Dyer, </w:t>
      </w:r>
      <w:proofErr w:type="spellStart"/>
      <w:r w:rsidR="0000377D">
        <w:rPr>
          <w:rFonts w:ascii="Times New Roman" w:hAnsi="Times New Roman" w:cs="Times New Roman"/>
          <w:sz w:val="24"/>
        </w:rPr>
        <w:t>Breja</w:t>
      </w:r>
      <w:proofErr w:type="spellEnd"/>
      <w:r w:rsidR="0000377D">
        <w:rPr>
          <w:rFonts w:ascii="Times New Roman" w:hAnsi="Times New Roman" w:cs="Times New Roman"/>
          <w:sz w:val="24"/>
        </w:rPr>
        <w:t xml:space="preserve">, and </w:t>
      </w:r>
      <w:proofErr w:type="spellStart"/>
      <w:r w:rsidR="0000377D">
        <w:rPr>
          <w:rFonts w:ascii="Times New Roman" w:hAnsi="Times New Roman" w:cs="Times New Roman"/>
          <w:sz w:val="24"/>
        </w:rPr>
        <w:t>Wittler</w:t>
      </w:r>
      <w:proofErr w:type="spellEnd"/>
      <w:r w:rsidR="0000377D">
        <w:rPr>
          <w:rFonts w:ascii="Times New Roman" w:hAnsi="Times New Roman" w:cs="Times New Roman"/>
          <w:sz w:val="24"/>
        </w:rPr>
        <w:t xml:space="preserve"> </w:t>
      </w:r>
      <w:r w:rsidR="009D1371">
        <w:rPr>
          <w:rFonts w:ascii="Times New Roman" w:hAnsi="Times New Roman" w:cs="Times New Roman"/>
          <w:sz w:val="24"/>
        </w:rPr>
        <w:t xml:space="preserve">(2002) </w:t>
      </w:r>
      <w:r w:rsidR="0000377D">
        <w:rPr>
          <w:rFonts w:ascii="Times New Roman" w:hAnsi="Times New Roman" w:cs="Times New Roman"/>
          <w:sz w:val="24"/>
        </w:rPr>
        <w:t>recommended that colleges recruit students with agricultural experience because it was a predictor of retention.</w:t>
      </w:r>
      <w:r w:rsidR="009D1371">
        <w:rPr>
          <w:rFonts w:ascii="Times New Roman" w:hAnsi="Times New Roman" w:cs="Times New Roman"/>
          <w:sz w:val="24"/>
        </w:rPr>
        <w:t xml:space="preserve">  However, Smith, </w:t>
      </w:r>
      <w:proofErr w:type="spellStart"/>
      <w:r w:rsidR="009D1371">
        <w:rPr>
          <w:rFonts w:ascii="Times New Roman" w:hAnsi="Times New Roman" w:cs="Times New Roman"/>
          <w:sz w:val="24"/>
        </w:rPr>
        <w:t>Garton</w:t>
      </w:r>
      <w:proofErr w:type="spellEnd"/>
      <w:r w:rsidR="009D1371">
        <w:rPr>
          <w:rFonts w:ascii="Times New Roman" w:hAnsi="Times New Roman" w:cs="Times New Roman"/>
          <w:sz w:val="24"/>
        </w:rPr>
        <w:t xml:space="preserve">, and </w:t>
      </w:r>
      <w:proofErr w:type="spellStart"/>
      <w:r w:rsidR="009D1371">
        <w:rPr>
          <w:rFonts w:ascii="Times New Roman" w:hAnsi="Times New Roman" w:cs="Times New Roman"/>
          <w:sz w:val="24"/>
        </w:rPr>
        <w:t>Kitchel</w:t>
      </w:r>
      <w:proofErr w:type="spellEnd"/>
      <w:r w:rsidR="009D1371">
        <w:rPr>
          <w:rFonts w:ascii="Times New Roman" w:hAnsi="Times New Roman" w:cs="Times New Roman"/>
          <w:sz w:val="24"/>
        </w:rPr>
        <w:t xml:space="preserve"> (2010) did not find a relationship between the level of involvement in secondary agriculture programs and academic performance in the first year of college.  </w:t>
      </w:r>
      <w:r w:rsidR="009D1371" w:rsidRPr="009D1371">
        <w:rPr>
          <w:rFonts w:ascii="Times New Roman" w:hAnsi="Times New Roman" w:cs="Times New Roman"/>
          <w:sz w:val="24"/>
        </w:rPr>
        <w:t xml:space="preserve">Cole and </w:t>
      </w:r>
      <w:proofErr w:type="spellStart"/>
      <w:r w:rsidR="009D1371" w:rsidRPr="009D1371">
        <w:rPr>
          <w:rFonts w:ascii="Times New Roman" w:hAnsi="Times New Roman" w:cs="Times New Roman"/>
          <w:sz w:val="24"/>
        </w:rPr>
        <w:t>Bokor</w:t>
      </w:r>
      <w:proofErr w:type="spellEnd"/>
      <w:r w:rsidR="009D1371" w:rsidRPr="009D1371">
        <w:rPr>
          <w:rFonts w:ascii="Times New Roman" w:hAnsi="Times New Roman" w:cs="Times New Roman"/>
          <w:sz w:val="24"/>
        </w:rPr>
        <w:t xml:space="preserve"> (1989) concluded that college of agriculture students did not perceive their high school agricultural education curricula better prepared them for post-secondary academic work.  </w:t>
      </w:r>
      <w:r w:rsidR="005E2C75">
        <w:rPr>
          <w:rFonts w:ascii="Times New Roman" w:hAnsi="Times New Roman" w:cs="Times New Roman"/>
          <w:sz w:val="24"/>
        </w:rPr>
        <w:t xml:space="preserve"> It appears that </w:t>
      </w:r>
      <w:r w:rsidR="009D1371">
        <w:rPr>
          <w:rFonts w:ascii="Times New Roman" w:hAnsi="Times New Roman" w:cs="Times New Roman"/>
          <w:sz w:val="24"/>
        </w:rPr>
        <w:t>involvement in agricult</w:t>
      </w:r>
      <w:r w:rsidR="005E2C75">
        <w:rPr>
          <w:rFonts w:ascii="Times New Roman" w:hAnsi="Times New Roman" w:cs="Times New Roman"/>
          <w:sz w:val="24"/>
        </w:rPr>
        <w:t xml:space="preserve">ural </w:t>
      </w:r>
      <w:r w:rsidR="009D1371">
        <w:rPr>
          <w:rFonts w:ascii="Times New Roman" w:hAnsi="Times New Roman" w:cs="Times New Roman"/>
          <w:sz w:val="24"/>
        </w:rPr>
        <w:t xml:space="preserve">education </w:t>
      </w:r>
      <w:r w:rsidR="005E2C75">
        <w:rPr>
          <w:rFonts w:ascii="Times New Roman" w:hAnsi="Times New Roman" w:cs="Times New Roman"/>
          <w:sz w:val="24"/>
        </w:rPr>
        <w:t xml:space="preserve">alone </w:t>
      </w:r>
      <w:r w:rsidR="009D1371">
        <w:rPr>
          <w:rFonts w:ascii="Times New Roman" w:hAnsi="Times New Roman" w:cs="Times New Roman"/>
          <w:sz w:val="24"/>
        </w:rPr>
        <w:t>may or may not be related to student success in higher education and that a more focused sampling may offer a more measurable explanation.</w:t>
      </w:r>
      <w:r w:rsidR="00FF4729" w:rsidRPr="00FF4729">
        <w:rPr>
          <w:rFonts w:ascii="Times New Roman" w:hAnsi="Times New Roman" w:cs="Times New Roman"/>
          <w:sz w:val="24"/>
        </w:rPr>
        <w:t xml:space="preserve"> </w:t>
      </w:r>
      <w:r w:rsidR="00FF4729">
        <w:rPr>
          <w:rFonts w:ascii="Times New Roman" w:hAnsi="Times New Roman" w:cs="Times New Roman"/>
          <w:sz w:val="24"/>
        </w:rPr>
        <w:t xml:space="preserve">  In a study conducted on the Georgia HOPE scholarship program, scholarship recipients outperformed their peers in terms of grade point average (Condon, Prince, and </w:t>
      </w:r>
      <w:proofErr w:type="spellStart"/>
      <w:r w:rsidR="00FF4729">
        <w:rPr>
          <w:rFonts w:ascii="Times New Roman" w:hAnsi="Times New Roman" w:cs="Times New Roman"/>
          <w:sz w:val="24"/>
        </w:rPr>
        <w:t>Stuckart</w:t>
      </w:r>
      <w:proofErr w:type="spellEnd"/>
      <w:r w:rsidR="00FF4729">
        <w:rPr>
          <w:rFonts w:ascii="Times New Roman" w:hAnsi="Times New Roman" w:cs="Times New Roman"/>
          <w:sz w:val="24"/>
        </w:rPr>
        <w:t xml:space="preserve">, 2011).  According to Pieter, Coffey, Morgan, and </w:t>
      </w:r>
      <w:proofErr w:type="spellStart"/>
      <w:r w:rsidR="00FF4729">
        <w:rPr>
          <w:rFonts w:ascii="Times New Roman" w:hAnsi="Times New Roman" w:cs="Times New Roman"/>
          <w:sz w:val="24"/>
        </w:rPr>
        <w:t>Kantrovich</w:t>
      </w:r>
      <w:proofErr w:type="spellEnd"/>
      <w:r w:rsidR="00FF4729">
        <w:rPr>
          <w:rFonts w:ascii="Times New Roman" w:hAnsi="Times New Roman" w:cs="Times New Roman"/>
          <w:sz w:val="24"/>
        </w:rPr>
        <w:t xml:space="preserve"> (2004), scholarship support was a major decision factor to attend a specific college or department, which parallels FFA scholarships.  </w:t>
      </w:r>
    </w:p>
    <w:p w:rsidR="009D1371" w:rsidRDefault="009D1371" w:rsidP="009D13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</w:rPr>
      </w:pPr>
    </w:p>
    <w:p w:rsidR="00AE7E4F" w:rsidRDefault="00AE7E4F" w:rsidP="00AE7E4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Conceptual Framework</w:t>
      </w:r>
    </w:p>
    <w:p w:rsidR="00C57FBC" w:rsidRDefault="00280AE9" w:rsidP="00AE7E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This </w:t>
      </w:r>
      <w:r w:rsidR="00FF4729">
        <w:rPr>
          <w:rFonts w:ascii="Times New Roman" w:hAnsi="Times New Roman" w:cs="Times New Roman"/>
          <w:sz w:val="24"/>
        </w:rPr>
        <w:t>research focus</w:t>
      </w:r>
      <w:r>
        <w:rPr>
          <w:rFonts w:ascii="Times New Roman" w:hAnsi="Times New Roman" w:cs="Times New Roman"/>
          <w:sz w:val="24"/>
        </w:rPr>
        <w:t>ed</w:t>
      </w:r>
      <w:r w:rsidR="00FF4729">
        <w:rPr>
          <w:rFonts w:ascii="Times New Roman" w:hAnsi="Times New Roman" w:cs="Times New Roman"/>
          <w:sz w:val="24"/>
        </w:rPr>
        <w:t xml:space="preserve"> on </w:t>
      </w:r>
      <w:r w:rsidR="00C841AC">
        <w:rPr>
          <w:rFonts w:ascii="Times New Roman" w:hAnsi="Times New Roman" w:cs="Times New Roman"/>
          <w:sz w:val="24"/>
        </w:rPr>
        <w:t>scholarship students as a population</w:t>
      </w:r>
      <w:r w:rsidR="00FF4729">
        <w:rPr>
          <w:rFonts w:ascii="Times New Roman" w:hAnsi="Times New Roman" w:cs="Times New Roman"/>
          <w:sz w:val="24"/>
        </w:rPr>
        <w:t xml:space="preserve"> to potentially indicate success in higher education</w:t>
      </w:r>
      <w:r>
        <w:rPr>
          <w:rFonts w:ascii="Times New Roman" w:hAnsi="Times New Roman" w:cs="Times New Roman"/>
          <w:sz w:val="24"/>
        </w:rPr>
        <w:t>.  S</w:t>
      </w:r>
      <w:r w:rsidR="00C841AC">
        <w:rPr>
          <w:rFonts w:ascii="Times New Roman" w:hAnsi="Times New Roman" w:cs="Times New Roman"/>
          <w:sz w:val="24"/>
        </w:rPr>
        <w:t>erving</w:t>
      </w:r>
      <w:r w:rsidR="00FF4729">
        <w:rPr>
          <w:rFonts w:ascii="Times New Roman" w:hAnsi="Times New Roman" w:cs="Times New Roman"/>
          <w:sz w:val="24"/>
        </w:rPr>
        <w:t xml:space="preserve"> as the theoretical model for this research</w:t>
      </w:r>
      <w:r w:rsidR="008321B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is </w:t>
      </w:r>
      <w:r w:rsidR="008321B5">
        <w:rPr>
          <w:rFonts w:ascii="Times New Roman" w:hAnsi="Times New Roman" w:cs="Times New Roman"/>
          <w:sz w:val="24"/>
        </w:rPr>
        <w:t xml:space="preserve">Condon et.al, </w:t>
      </w:r>
      <w:r>
        <w:rPr>
          <w:rFonts w:ascii="Times New Roman" w:hAnsi="Times New Roman" w:cs="Times New Roman"/>
          <w:sz w:val="24"/>
        </w:rPr>
        <w:t>(</w:t>
      </w:r>
      <w:r w:rsidR="008321B5">
        <w:rPr>
          <w:rFonts w:ascii="Times New Roman" w:hAnsi="Times New Roman" w:cs="Times New Roman"/>
          <w:sz w:val="24"/>
        </w:rPr>
        <w:t>2011</w:t>
      </w:r>
      <w:r>
        <w:rPr>
          <w:rFonts w:ascii="Times New Roman" w:hAnsi="Times New Roman" w:cs="Times New Roman"/>
          <w:sz w:val="24"/>
        </w:rPr>
        <w:t xml:space="preserve">) and </w:t>
      </w:r>
      <w:r w:rsidR="008321B5">
        <w:rPr>
          <w:rFonts w:ascii="Times New Roman" w:hAnsi="Times New Roman" w:cs="Times New Roman"/>
          <w:sz w:val="24"/>
        </w:rPr>
        <w:t>Pieter et.al,</w:t>
      </w:r>
      <w:r>
        <w:rPr>
          <w:rFonts w:ascii="Times New Roman" w:hAnsi="Times New Roman" w:cs="Times New Roman"/>
          <w:sz w:val="24"/>
        </w:rPr>
        <w:t xml:space="preserve"> (</w:t>
      </w:r>
      <w:r w:rsidR="008321B5">
        <w:rPr>
          <w:rFonts w:ascii="Times New Roman" w:hAnsi="Times New Roman" w:cs="Times New Roman"/>
          <w:sz w:val="24"/>
        </w:rPr>
        <w:t>2004)</w:t>
      </w:r>
      <w:r w:rsidR="00FF4729">
        <w:rPr>
          <w:rFonts w:ascii="Times New Roman" w:hAnsi="Times New Roman" w:cs="Times New Roman"/>
          <w:sz w:val="24"/>
        </w:rPr>
        <w:t xml:space="preserve">.  </w:t>
      </w:r>
      <w:r w:rsidR="00AE7E4F" w:rsidRPr="00AE7E4F">
        <w:rPr>
          <w:rFonts w:ascii="Times New Roman" w:hAnsi="Times New Roman" w:cs="Times New Roman"/>
          <w:sz w:val="24"/>
        </w:rPr>
        <w:t>This cross-sectional study examines the characteristics of highly involved secondary agriculture education students, which were awarded {State} FFA scholarships, in order to measure their perceived preparation, level of influence in seeking an agricultural education and their self-perceived success in higher education.</w:t>
      </w:r>
      <w:r w:rsidR="00FF4729">
        <w:rPr>
          <w:rFonts w:ascii="Times New Roman" w:hAnsi="Times New Roman" w:cs="Times New Roman"/>
          <w:sz w:val="24"/>
        </w:rPr>
        <w:t xml:space="preserve">   This study also aligns with the National Research Priority 5, and serves to measure the effectiveness of selected FFA students that receive</w:t>
      </w:r>
      <w:r w:rsidR="00B20CFD">
        <w:rPr>
          <w:rFonts w:ascii="Times New Roman" w:hAnsi="Times New Roman" w:cs="Times New Roman"/>
          <w:sz w:val="24"/>
        </w:rPr>
        <w:t>d</w:t>
      </w:r>
      <w:r w:rsidR="00FF4729">
        <w:rPr>
          <w:rFonts w:ascii="Times New Roman" w:hAnsi="Times New Roman" w:cs="Times New Roman"/>
          <w:sz w:val="24"/>
        </w:rPr>
        <w:t xml:space="preserve"> scholarships and if the investment is returned by supporting successful students.</w:t>
      </w:r>
      <w:r w:rsidR="00CB35CD">
        <w:rPr>
          <w:rFonts w:ascii="Times New Roman" w:hAnsi="Times New Roman" w:cs="Times New Roman"/>
          <w:sz w:val="24"/>
        </w:rPr>
        <w:t xml:space="preserve"> </w:t>
      </w:r>
    </w:p>
    <w:p w:rsidR="00D94FED" w:rsidRPr="00B43534" w:rsidRDefault="00D94FED" w:rsidP="00B43534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C57FBC" w:rsidRDefault="00D94FED" w:rsidP="00C57FB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</w:t>
      </w:r>
      <w:r w:rsidR="009E7D70">
        <w:rPr>
          <w:rFonts w:ascii="Times New Roman" w:hAnsi="Times New Roman" w:cs="Times New Roman"/>
          <w:b/>
          <w:sz w:val="24"/>
        </w:rPr>
        <w:t xml:space="preserve"> </w:t>
      </w:r>
      <w:r w:rsidR="00C57FBC">
        <w:rPr>
          <w:rFonts w:ascii="Times New Roman" w:hAnsi="Times New Roman" w:cs="Times New Roman"/>
          <w:b/>
          <w:sz w:val="24"/>
        </w:rPr>
        <w:t>Methodology</w:t>
      </w:r>
    </w:p>
    <w:p w:rsidR="00C57FBC" w:rsidRDefault="002C397F" w:rsidP="00E17E48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 determine the characteristics of Texas FFA scholarship reci</w:t>
      </w:r>
      <w:r w:rsidR="00117ED0">
        <w:rPr>
          <w:rFonts w:ascii="Times New Roman" w:hAnsi="Times New Roman" w:cs="Times New Roman"/>
          <w:sz w:val="24"/>
        </w:rPr>
        <w:t>pients, the researcher used</w:t>
      </w:r>
      <w:r>
        <w:rPr>
          <w:rFonts w:ascii="Times New Roman" w:hAnsi="Times New Roman" w:cs="Times New Roman"/>
          <w:sz w:val="24"/>
        </w:rPr>
        <w:t xml:space="preserve"> an electronic survey that was pilot tested by current university students.  </w:t>
      </w:r>
      <w:r w:rsidR="00280AE9" w:rsidRPr="00280AE9">
        <w:rPr>
          <w:rFonts w:ascii="Times New Roman" w:hAnsi="Times New Roman" w:cs="Times New Roman"/>
          <w:sz w:val="24"/>
        </w:rPr>
        <w:t xml:space="preserve">A </w:t>
      </w:r>
      <w:proofErr w:type="spellStart"/>
      <w:r w:rsidR="00280AE9" w:rsidRPr="00280AE9">
        <w:rPr>
          <w:rFonts w:ascii="Times New Roman" w:hAnsi="Times New Roman" w:cs="Times New Roman"/>
          <w:sz w:val="24"/>
        </w:rPr>
        <w:t>Cronbach’s</w:t>
      </w:r>
      <w:proofErr w:type="spellEnd"/>
      <w:r w:rsidR="00280AE9" w:rsidRPr="00280AE9">
        <w:rPr>
          <w:rFonts w:ascii="Times New Roman" w:hAnsi="Times New Roman" w:cs="Times New Roman"/>
          <w:sz w:val="24"/>
        </w:rPr>
        <w:t xml:space="preserve"> alpha (.80) determined the strength of internal consistency of the survey using ordinal data points.  Data analysis was completed using descriptive statistics as well as analysis of variance testing for </w:t>
      </w:r>
      <w:r w:rsidR="00280AE9" w:rsidRPr="00280AE9">
        <w:rPr>
          <w:rFonts w:ascii="Times New Roman" w:hAnsi="Times New Roman" w:cs="Times New Roman"/>
          <w:sz w:val="24"/>
        </w:rPr>
        <w:lastRenderedPageBreak/>
        <w:t>significance.</w:t>
      </w:r>
      <w:r w:rsidR="00280AE9">
        <w:rPr>
          <w:rFonts w:ascii="Times New Roman" w:hAnsi="Times New Roman" w:cs="Times New Roman"/>
          <w:sz w:val="24"/>
        </w:rPr>
        <w:t xml:space="preserve">  </w:t>
      </w:r>
      <w:r w:rsidR="00FA3265">
        <w:rPr>
          <w:rFonts w:ascii="Times New Roman" w:hAnsi="Times New Roman" w:cs="Times New Roman"/>
          <w:sz w:val="24"/>
        </w:rPr>
        <w:t>A population was</w:t>
      </w:r>
      <w:r w:rsidR="00287033">
        <w:rPr>
          <w:rFonts w:ascii="Times New Roman" w:hAnsi="Times New Roman" w:cs="Times New Roman"/>
          <w:sz w:val="24"/>
        </w:rPr>
        <w:t xml:space="preserve"> used</w:t>
      </w:r>
      <w:r w:rsidR="00FA3265">
        <w:rPr>
          <w:rFonts w:ascii="Times New Roman" w:hAnsi="Times New Roman" w:cs="Times New Roman"/>
          <w:sz w:val="24"/>
        </w:rPr>
        <w:t xml:space="preserve"> that</w:t>
      </w:r>
      <w:r w:rsidR="00F13408">
        <w:rPr>
          <w:rFonts w:ascii="Times New Roman" w:hAnsi="Times New Roman" w:cs="Times New Roman"/>
          <w:sz w:val="24"/>
        </w:rPr>
        <w:t xml:space="preserve"> included 263 past Texas FFA Scholarship recipients and 703 Houston Livestock Show and Rodeo (HLSR) Scholarship recipient Facebook contacts</w:t>
      </w:r>
      <w:r w:rsidR="008140C5">
        <w:rPr>
          <w:rFonts w:ascii="Times New Roman" w:hAnsi="Times New Roman" w:cs="Times New Roman"/>
          <w:sz w:val="24"/>
        </w:rPr>
        <w:t xml:space="preserve"> (N=966)</w:t>
      </w:r>
      <w:r w:rsidR="00F13408">
        <w:rPr>
          <w:rFonts w:ascii="Times New Roman" w:hAnsi="Times New Roman" w:cs="Times New Roman"/>
          <w:sz w:val="24"/>
        </w:rPr>
        <w:t>.  There was a 49% response rate</w:t>
      </w:r>
      <w:r w:rsidR="00854388">
        <w:rPr>
          <w:rFonts w:ascii="Times New Roman" w:hAnsi="Times New Roman" w:cs="Times New Roman"/>
          <w:sz w:val="24"/>
        </w:rPr>
        <w:t xml:space="preserve"> (n=129)</w:t>
      </w:r>
      <w:r w:rsidR="00F13408">
        <w:rPr>
          <w:rFonts w:ascii="Times New Roman" w:hAnsi="Times New Roman" w:cs="Times New Roman"/>
          <w:sz w:val="24"/>
        </w:rPr>
        <w:t xml:space="preserve"> with the past Texas FFA Scholarship recipients and a 20% response rate </w:t>
      </w:r>
      <w:r w:rsidR="00854388">
        <w:rPr>
          <w:rFonts w:ascii="Times New Roman" w:hAnsi="Times New Roman" w:cs="Times New Roman"/>
          <w:sz w:val="24"/>
        </w:rPr>
        <w:t xml:space="preserve">(n=143) </w:t>
      </w:r>
      <w:r w:rsidR="00F13408">
        <w:rPr>
          <w:rFonts w:ascii="Times New Roman" w:hAnsi="Times New Roman" w:cs="Times New Roman"/>
          <w:sz w:val="24"/>
        </w:rPr>
        <w:t>with HLSR Scholarship recipients</w:t>
      </w:r>
      <w:r w:rsidR="00FA3265">
        <w:rPr>
          <w:rFonts w:ascii="Times New Roman" w:hAnsi="Times New Roman" w:cs="Times New Roman"/>
          <w:sz w:val="24"/>
        </w:rPr>
        <w:t>, for a total response rate of 28% (n=272)</w:t>
      </w:r>
      <w:r w:rsidR="00F13408">
        <w:rPr>
          <w:rFonts w:ascii="Times New Roman" w:hAnsi="Times New Roman" w:cs="Times New Roman"/>
          <w:sz w:val="24"/>
        </w:rPr>
        <w:t xml:space="preserve">. </w:t>
      </w:r>
      <w:r w:rsidR="00117ED0">
        <w:rPr>
          <w:rFonts w:ascii="Times New Roman" w:hAnsi="Times New Roman" w:cs="Times New Roman"/>
          <w:sz w:val="24"/>
        </w:rPr>
        <w:t xml:space="preserve"> </w:t>
      </w:r>
    </w:p>
    <w:p w:rsidR="00E17E48" w:rsidRPr="00E17E48" w:rsidRDefault="00E17E48" w:rsidP="00E17E48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F829D8" w:rsidRDefault="00C57FBC" w:rsidP="00E17E4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Findings</w:t>
      </w:r>
    </w:p>
    <w:p w:rsidR="00C57FBC" w:rsidRPr="00E10E7F" w:rsidRDefault="00997336" w:rsidP="00C9786B">
      <w:p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researchers f</w:t>
      </w:r>
      <w:r w:rsidR="00F31792">
        <w:rPr>
          <w:rFonts w:ascii="Times New Roman" w:hAnsi="Times New Roman" w:cs="Times New Roman"/>
          <w:sz w:val="24"/>
        </w:rPr>
        <w:t>ound that 68% of the {State} FFA scholarship recipients</w:t>
      </w:r>
      <w:r>
        <w:rPr>
          <w:rFonts w:ascii="Times New Roman" w:hAnsi="Times New Roman" w:cs="Times New Roman"/>
          <w:sz w:val="24"/>
        </w:rPr>
        <w:t xml:space="preserve"> in this study were female and 32% were male, with 94% being white, 3% mixed race, 2% Hispanic, and 1% African American.  Nearly all of the students (94%) had some level of experience</w:t>
      </w:r>
      <w:r w:rsidR="00F31792">
        <w:rPr>
          <w:rFonts w:ascii="Times New Roman" w:hAnsi="Times New Roman" w:cs="Times New Roman"/>
          <w:sz w:val="24"/>
        </w:rPr>
        <w:t xml:space="preserve"> in production agriculture during high school</w:t>
      </w:r>
      <w:r>
        <w:rPr>
          <w:rFonts w:ascii="Times New Roman" w:hAnsi="Times New Roman" w:cs="Times New Roman"/>
          <w:sz w:val="24"/>
        </w:rPr>
        <w:t>.</w:t>
      </w:r>
      <w:r w:rsidR="00F31792">
        <w:rPr>
          <w:rFonts w:ascii="Times New Roman" w:hAnsi="Times New Roman" w:cs="Times New Roman"/>
          <w:sz w:val="24"/>
        </w:rPr>
        <w:t xml:space="preserve">  The majority (81%) of these students obtained college credits while in high school</w:t>
      </w:r>
      <w:r w:rsidR="00EB2CA1">
        <w:rPr>
          <w:rFonts w:ascii="Times New Roman" w:hAnsi="Times New Roman" w:cs="Times New Roman"/>
          <w:sz w:val="24"/>
        </w:rPr>
        <w:t>,</w:t>
      </w:r>
      <w:r w:rsidR="00F31792">
        <w:rPr>
          <w:rFonts w:ascii="Times New Roman" w:hAnsi="Times New Roman" w:cs="Times New Roman"/>
          <w:sz w:val="24"/>
        </w:rPr>
        <w:t xml:space="preserve"> </w:t>
      </w:r>
      <w:r w:rsidR="00F829D8">
        <w:rPr>
          <w:rFonts w:ascii="Times New Roman" w:hAnsi="Times New Roman" w:cs="Times New Roman"/>
          <w:sz w:val="24"/>
        </w:rPr>
        <w:t>with 57% reporting more than 12 credit hours earned.  Regarding the involvement of these</w:t>
      </w:r>
      <w:r w:rsidR="008A2483">
        <w:rPr>
          <w:rFonts w:ascii="Times New Roman" w:hAnsi="Times New Roman" w:cs="Times New Roman"/>
          <w:sz w:val="24"/>
        </w:rPr>
        <w:t xml:space="preserve"> students in FFA, only 4% had never held an FFA office.  99% participated in LDEs, 99% attended FFA conventions, 96% participated in CDEs, 90% exhibited livestock, 86% reported having a SAE, and 47% received FFA proficiencies. </w:t>
      </w:r>
      <w:r w:rsidR="00EC18F7">
        <w:rPr>
          <w:rFonts w:ascii="Times New Roman" w:hAnsi="Times New Roman" w:cs="Times New Roman"/>
          <w:sz w:val="24"/>
        </w:rPr>
        <w:t>When asked to report the cost of post-secondary education, the scholarship recipients</w:t>
      </w:r>
      <w:r w:rsidR="00EB2CA1">
        <w:rPr>
          <w:rFonts w:ascii="Times New Roman" w:hAnsi="Times New Roman" w:cs="Times New Roman"/>
          <w:sz w:val="24"/>
        </w:rPr>
        <w:t xml:space="preserve"> had</w:t>
      </w:r>
      <w:r w:rsidR="00EC18F7">
        <w:rPr>
          <w:rFonts w:ascii="Times New Roman" w:hAnsi="Times New Roman" w:cs="Times New Roman"/>
          <w:sz w:val="24"/>
        </w:rPr>
        <w:t xml:space="preserve"> an average yearly cost of $21,473.  54% of the cost was tuition, 27% housing and bills, and the remaining 19% was meals, books and entertainment.  </w:t>
      </w:r>
      <w:r w:rsidR="00EB2CA1">
        <w:rPr>
          <w:rFonts w:ascii="Times New Roman" w:hAnsi="Times New Roman" w:cs="Times New Roman"/>
          <w:sz w:val="24"/>
        </w:rPr>
        <w:t xml:space="preserve">Also, </w:t>
      </w:r>
      <w:r w:rsidR="00EC18F7">
        <w:rPr>
          <w:rFonts w:ascii="Times New Roman" w:hAnsi="Times New Roman" w:cs="Times New Roman"/>
          <w:sz w:val="24"/>
        </w:rPr>
        <w:t>99% of the students reported receiving additional scholarship support from sources other than the FFA.</w:t>
      </w:r>
      <w:r w:rsidR="0093342A">
        <w:rPr>
          <w:rFonts w:ascii="Times New Roman" w:hAnsi="Times New Roman" w:cs="Times New Roman"/>
          <w:sz w:val="24"/>
        </w:rPr>
        <w:t xml:space="preserve">  When the recipients were asked about their perception of FFA scholarship support, only 3% felt it was not crucia</w:t>
      </w:r>
      <w:r w:rsidR="00EB2CA1">
        <w:rPr>
          <w:rFonts w:ascii="Times New Roman" w:hAnsi="Times New Roman" w:cs="Times New Roman"/>
          <w:sz w:val="24"/>
        </w:rPr>
        <w:t xml:space="preserve">l to their success in college and </w:t>
      </w:r>
      <w:r w:rsidR="0093342A">
        <w:rPr>
          <w:rFonts w:ascii="Times New Roman" w:hAnsi="Times New Roman" w:cs="Times New Roman"/>
          <w:sz w:val="24"/>
        </w:rPr>
        <w:t>76% of the recipients felt some level</w:t>
      </w:r>
      <w:r w:rsidR="00B15EDC">
        <w:rPr>
          <w:rFonts w:ascii="Times New Roman" w:hAnsi="Times New Roman" w:cs="Times New Roman"/>
          <w:sz w:val="24"/>
        </w:rPr>
        <w:t xml:space="preserve"> of agreement that the FFA scholarship had a vital role in choosing a college to attend.  </w:t>
      </w:r>
      <w:r w:rsidR="00951E44">
        <w:rPr>
          <w:rFonts w:ascii="Times New Roman" w:hAnsi="Times New Roman" w:cs="Times New Roman"/>
          <w:sz w:val="24"/>
        </w:rPr>
        <w:t xml:space="preserve">Of the 269 students </w:t>
      </w:r>
      <w:r w:rsidR="006A5909">
        <w:rPr>
          <w:rFonts w:ascii="Times New Roman" w:hAnsi="Times New Roman" w:cs="Times New Roman"/>
          <w:sz w:val="24"/>
        </w:rPr>
        <w:t>asked if they felt they were more prepared for college than the</w:t>
      </w:r>
      <w:r w:rsidR="00951E44">
        <w:rPr>
          <w:rFonts w:ascii="Times New Roman" w:hAnsi="Times New Roman" w:cs="Times New Roman"/>
          <w:sz w:val="24"/>
        </w:rPr>
        <w:t>ir non-agriculture peers</w:t>
      </w:r>
      <w:r w:rsidR="00EB2CA1">
        <w:rPr>
          <w:rFonts w:ascii="Times New Roman" w:hAnsi="Times New Roman" w:cs="Times New Roman"/>
          <w:sz w:val="24"/>
        </w:rPr>
        <w:t xml:space="preserve">, </w:t>
      </w:r>
      <w:r w:rsidR="00FA3265">
        <w:rPr>
          <w:rFonts w:ascii="Times New Roman" w:hAnsi="Times New Roman" w:cs="Times New Roman"/>
          <w:sz w:val="24"/>
        </w:rPr>
        <w:t>19 reported no, 43 slightly better, 100</w:t>
      </w:r>
      <w:r w:rsidR="006A5909">
        <w:rPr>
          <w:rFonts w:ascii="Times New Roman" w:hAnsi="Times New Roman" w:cs="Times New Roman"/>
          <w:sz w:val="24"/>
        </w:rPr>
        <w:t xml:space="preserve"> </w:t>
      </w:r>
      <w:r w:rsidR="00FA3265">
        <w:rPr>
          <w:rFonts w:ascii="Times New Roman" w:hAnsi="Times New Roman" w:cs="Times New Roman"/>
          <w:sz w:val="24"/>
        </w:rPr>
        <w:t>better, and 107</w:t>
      </w:r>
      <w:r w:rsidR="006A5909">
        <w:rPr>
          <w:rFonts w:ascii="Times New Roman" w:hAnsi="Times New Roman" w:cs="Times New Roman"/>
          <w:sz w:val="24"/>
        </w:rPr>
        <w:t xml:space="preserve"> much better.  </w:t>
      </w:r>
      <w:r w:rsidR="00B15EDC">
        <w:rPr>
          <w:rFonts w:ascii="Times New Roman" w:hAnsi="Times New Roman" w:cs="Times New Roman"/>
          <w:sz w:val="24"/>
        </w:rPr>
        <w:t xml:space="preserve">The majority of the </w:t>
      </w:r>
      <w:r w:rsidR="00E10E7F">
        <w:rPr>
          <w:rFonts w:ascii="Times New Roman" w:hAnsi="Times New Roman" w:cs="Times New Roman"/>
          <w:sz w:val="24"/>
        </w:rPr>
        <w:t>respondents (82%) also reported that their agricultural teacher and related program experiences had a positive impact on their career choice.</w:t>
      </w:r>
      <w:r w:rsidR="0007494B">
        <w:rPr>
          <w:rFonts w:ascii="Times New Roman" w:hAnsi="Times New Roman" w:cs="Times New Roman"/>
          <w:sz w:val="24"/>
        </w:rPr>
        <w:t xml:space="preserve"> </w:t>
      </w:r>
    </w:p>
    <w:p w:rsidR="00C57FBC" w:rsidRDefault="00C57FBC" w:rsidP="00C57FB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Conclusions</w:t>
      </w:r>
    </w:p>
    <w:p w:rsidR="00C57FBC" w:rsidRPr="00B539D2" w:rsidRDefault="00B539D2" w:rsidP="00B539D2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According to the results of this study</w:t>
      </w:r>
      <w:r w:rsidR="0007494B">
        <w:rPr>
          <w:rFonts w:ascii="Times New Roman" w:hAnsi="Times New Roman" w:cs="Times New Roman"/>
          <w:sz w:val="24"/>
        </w:rPr>
        <w:t xml:space="preserve">, </w:t>
      </w:r>
      <w:r w:rsidR="0062537D">
        <w:rPr>
          <w:rFonts w:ascii="Times New Roman" w:hAnsi="Times New Roman" w:cs="Times New Roman"/>
          <w:sz w:val="24"/>
        </w:rPr>
        <w:t xml:space="preserve">{State} </w:t>
      </w:r>
      <w:r w:rsidR="00DD4222">
        <w:rPr>
          <w:rFonts w:ascii="Times New Roman" w:hAnsi="Times New Roman" w:cs="Times New Roman"/>
          <w:sz w:val="24"/>
        </w:rPr>
        <w:t>FFA scholarship recipients could be considered to be highly involved</w:t>
      </w:r>
      <w:r w:rsidR="00EB2CA1" w:rsidRPr="00EB2CA1">
        <w:rPr>
          <w:rFonts w:ascii="Times New Roman" w:hAnsi="Times New Roman" w:cs="Times New Roman"/>
          <w:sz w:val="24"/>
        </w:rPr>
        <w:t xml:space="preserve"> </w:t>
      </w:r>
      <w:r w:rsidR="00EB2CA1">
        <w:rPr>
          <w:rFonts w:ascii="Times New Roman" w:hAnsi="Times New Roman" w:cs="Times New Roman"/>
          <w:sz w:val="24"/>
        </w:rPr>
        <w:t>in their high school agriculture program.</w:t>
      </w:r>
      <w:r w:rsidR="00DD4222">
        <w:rPr>
          <w:rFonts w:ascii="Times New Roman" w:hAnsi="Times New Roman" w:cs="Times New Roman"/>
          <w:sz w:val="24"/>
        </w:rPr>
        <w:t xml:space="preserve">  The majority of the students had experience in agriculture, obtained college credits while in high school, and were involved in various FFA activities.</w:t>
      </w:r>
      <w:r w:rsidR="000D650B">
        <w:rPr>
          <w:rFonts w:ascii="Times New Roman" w:hAnsi="Times New Roman" w:cs="Times New Roman"/>
          <w:sz w:val="24"/>
        </w:rPr>
        <w:t xml:space="preserve">  </w:t>
      </w:r>
      <w:r w:rsidR="00DD4222">
        <w:rPr>
          <w:rFonts w:ascii="Times New Roman" w:hAnsi="Times New Roman" w:cs="Times New Roman"/>
          <w:sz w:val="24"/>
        </w:rPr>
        <w:t>When asked their perception, s</w:t>
      </w:r>
      <w:r w:rsidR="000D650B">
        <w:rPr>
          <w:rFonts w:ascii="Times New Roman" w:hAnsi="Times New Roman" w:cs="Times New Roman"/>
          <w:sz w:val="24"/>
        </w:rPr>
        <w:t xml:space="preserve">cholarship recipients felt more prepared for college than their non-agriculture peers.  Scholarship recipients </w:t>
      </w:r>
      <w:r w:rsidR="00FA3265">
        <w:rPr>
          <w:rFonts w:ascii="Times New Roman" w:hAnsi="Times New Roman" w:cs="Times New Roman"/>
          <w:sz w:val="24"/>
        </w:rPr>
        <w:t xml:space="preserve">also </w:t>
      </w:r>
      <w:r w:rsidR="00DD4222">
        <w:rPr>
          <w:rFonts w:ascii="Times New Roman" w:hAnsi="Times New Roman" w:cs="Times New Roman"/>
          <w:sz w:val="24"/>
        </w:rPr>
        <w:t>felt that the {State}</w:t>
      </w:r>
      <w:r w:rsidR="000D650B">
        <w:rPr>
          <w:rFonts w:ascii="Times New Roman" w:hAnsi="Times New Roman" w:cs="Times New Roman"/>
          <w:sz w:val="24"/>
        </w:rPr>
        <w:t xml:space="preserve"> FFA scholarship was crucial to their</w:t>
      </w:r>
      <w:r w:rsidR="00DD4222">
        <w:rPr>
          <w:rFonts w:ascii="Times New Roman" w:hAnsi="Times New Roman" w:cs="Times New Roman"/>
          <w:sz w:val="24"/>
        </w:rPr>
        <w:t xml:space="preserve"> success and that the scholarship played a vital role in choosing a college to attend</w:t>
      </w:r>
      <w:r w:rsidR="00775F12">
        <w:rPr>
          <w:rFonts w:ascii="Times New Roman" w:hAnsi="Times New Roman" w:cs="Times New Roman"/>
          <w:sz w:val="24"/>
        </w:rPr>
        <w:t xml:space="preserve">. </w:t>
      </w:r>
      <w:r w:rsidR="00DD4222">
        <w:rPr>
          <w:rFonts w:ascii="Times New Roman" w:hAnsi="Times New Roman" w:cs="Times New Roman"/>
          <w:sz w:val="24"/>
        </w:rPr>
        <w:t xml:space="preserve"> We can conclude that</w:t>
      </w:r>
      <w:r w:rsidR="00775F12">
        <w:rPr>
          <w:rFonts w:ascii="Times New Roman" w:hAnsi="Times New Roman" w:cs="Times New Roman"/>
          <w:sz w:val="24"/>
        </w:rPr>
        <w:t xml:space="preserve"> </w:t>
      </w:r>
      <w:r w:rsidR="00DD4222">
        <w:rPr>
          <w:rFonts w:ascii="Times New Roman" w:hAnsi="Times New Roman" w:cs="Times New Roman"/>
          <w:sz w:val="24"/>
        </w:rPr>
        <w:t>students highly involved in high school agricultural science programs may be more prepared for college than their non-agriculture p</w:t>
      </w:r>
      <w:r w:rsidR="006F118C">
        <w:rPr>
          <w:rFonts w:ascii="Times New Roman" w:hAnsi="Times New Roman" w:cs="Times New Roman"/>
          <w:sz w:val="24"/>
        </w:rPr>
        <w:t>eers.  S</w:t>
      </w:r>
      <w:r w:rsidR="00DD4222">
        <w:rPr>
          <w:rFonts w:ascii="Times New Roman" w:hAnsi="Times New Roman" w:cs="Times New Roman"/>
          <w:sz w:val="24"/>
        </w:rPr>
        <w:t xml:space="preserve">tudents also felt that their agriculture science teacher and </w:t>
      </w:r>
      <w:r w:rsidR="006F118C">
        <w:rPr>
          <w:rFonts w:ascii="Times New Roman" w:hAnsi="Times New Roman" w:cs="Times New Roman"/>
          <w:sz w:val="24"/>
        </w:rPr>
        <w:t xml:space="preserve">agriculture </w:t>
      </w:r>
      <w:r w:rsidR="00DD4222">
        <w:rPr>
          <w:rFonts w:ascii="Times New Roman" w:hAnsi="Times New Roman" w:cs="Times New Roman"/>
          <w:sz w:val="24"/>
        </w:rPr>
        <w:t xml:space="preserve">program experience had a positive </w:t>
      </w:r>
      <w:r w:rsidR="006F118C">
        <w:rPr>
          <w:rFonts w:ascii="Times New Roman" w:hAnsi="Times New Roman" w:cs="Times New Roman"/>
          <w:sz w:val="24"/>
        </w:rPr>
        <w:t>impact on choosing a career, possibly indicating that {State} agricultura</w:t>
      </w:r>
      <w:r w:rsidR="00EB2CA1">
        <w:rPr>
          <w:rFonts w:ascii="Times New Roman" w:hAnsi="Times New Roman" w:cs="Times New Roman"/>
          <w:sz w:val="24"/>
        </w:rPr>
        <w:t>l science teachers are conducti</w:t>
      </w:r>
      <w:r w:rsidR="006F118C">
        <w:rPr>
          <w:rFonts w:ascii="Times New Roman" w:hAnsi="Times New Roman" w:cs="Times New Roman"/>
          <w:sz w:val="24"/>
        </w:rPr>
        <w:t>n</w:t>
      </w:r>
      <w:r w:rsidR="00EB2CA1">
        <w:rPr>
          <w:rFonts w:ascii="Times New Roman" w:hAnsi="Times New Roman" w:cs="Times New Roman"/>
          <w:sz w:val="24"/>
        </w:rPr>
        <w:t>g</w:t>
      </w:r>
      <w:r w:rsidR="006F118C">
        <w:rPr>
          <w:rFonts w:ascii="Times New Roman" w:hAnsi="Times New Roman" w:cs="Times New Roman"/>
          <w:sz w:val="24"/>
        </w:rPr>
        <w:t xml:space="preserve"> effective and efficient agricultural education programs.</w:t>
      </w:r>
      <w:r w:rsidR="00DD4222">
        <w:rPr>
          <w:rFonts w:ascii="Times New Roman" w:hAnsi="Times New Roman" w:cs="Times New Roman"/>
          <w:sz w:val="24"/>
        </w:rPr>
        <w:t xml:space="preserve">  </w:t>
      </w:r>
    </w:p>
    <w:p w:rsidR="00C57FBC" w:rsidRDefault="00C57FBC" w:rsidP="00C57FB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</w:p>
    <w:p w:rsidR="00C57FBC" w:rsidRDefault="00C57FBC" w:rsidP="00C57FB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Implications/ Recommendations/ Impact on Profession</w:t>
      </w:r>
    </w:p>
    <w:p w:rsidR="007A1866" w:rsidRPr="00330CC8" w:rsidRDefault="00E17E48" w:rsidP="007A1866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This study identified perceptions of {State} FFA scholarship recipients regarding their level of FFA involvement, post-secondary preparation, and value of FFA scholarship support. </w:t>
      </w:r>
      <w:r w:rsidR="00F14EC4">
        <w:rPr>
          <w:rFonts w:ascii="Times New Roman" w:hAnsi="Times New Roman" w:cs="Times New Roman"/>
          <w:sz w:val="24"/>
        </w:rPr>
        <w:t xml:space="preserve">This information gives a student perspective of FFA scholarship support. </w:t>
      </w:r>
      <w:r>
        <w:rPr>
          <w:rFonts w:ascii="Times New Roman" w:hAnsi="Times New Roman" w:cs="Times New Roman"/>
          <w:sz w:val="24"/>
        </w:rPr>
        <w:t xml:space="preserve">Further </w:t>
      </w:r>
      <w:r w:rsidR="00D02EE3">
        <w:rPr>
          <w:rFonts w:ascii="Times New Roman" w:hAnsi="Times New Roman" w:cs="Times New Roman"/>
          <w:sz w:val="24"/>
        </w:rPr>
        <w:t>research should be done to compare grade point averages of FFA scholarship recipients to other students</w:t>
      </w:r>
      <w:r w:rsidR="00F14EC4">
        <w:rPr>
          <w:rFonts w:ascii="Times New Roman" w:hAnsi="Times New Roman" w:cs="Times New Roman"/>
          <w:sz w:val="24"/>
        </w:rPr>
        <w:t xml:space="preserve"> to see if the scholarship recipients are performing better</w:t>
      </w:r>
      <w:r w:rsidR="00D02EE3">
        <w:rPr>
          <w:rFonts w:ascii="Times New Roman" w:hAnsi="Times New Roman" w:cs="Times New Roman"/>
          <w:sz w:val="24"/>
        </w:rPr>
        <w:t>.  A post-graduation study could also give an insight into how long it took to complete the degree, whether or not a job was obtained, and total success in college.</w:t>
      </w:r>
      <w:r w:rsidR="00F14EC4">
        <w:rPr>
          <w:rFonts w:ascii="Times New Roman" w:hAnsi="Times New Roman" w:cs="Times New Roman"/>
          <w:sz w:val="24"/>
        </w:rPr>
        <w:t xml:space="preserve">  </w:t>
      </w:r>
    </w:p>
    <w:p w:rsidR="007A1866" w:rsidRDefault="007A1866" w:rsidP="007A1866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C57FBC" w:rsidRPr="00C57FBC" w:rsidRDefault="00C57FBC" w:rsidP="00C57FB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References</w:t>
      </w:r>
    </w:p>
    <w:p w:rsidR="00280AE9" w:rsidRDefault="00280AE9" w:rsidP="00183B13">
      <w:pPr>
        <w:autoSpaceDE w:val="0"/>
        <w:autoSpaceDN w:val="0"/>
        <w:adjustRightInd w:val="0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183B13" w:rsidRDefault="00183B13" w:rsidP="00183B13">
      <w:pPr>
        <w:autoSpaceDE w:val="0"/>
        <w:autoSpaceDN w:val="0"/>
        <w:adjustRightInd w:val="0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83B13">
        <w:rPr>
          <w:rFonts w:ascii="Times New Roman" w:hAnsi="Times New Roman" w:cs="Times New Roman"/>
          <w:sz w:val="24"/>
          <w:szCs w:val="24"/>
        </w:rPr>
        <w:t>Brown, B. B., &amp; Theobald, W. (1998).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83B13">
        <w:rPr>
          <w:rFonts w:ascii="Times New Roman" w:hAnsi="Times New Roman" w:cs="Times New Roman"/>
          <w:sz w:val="24"/>
          <w:szCs w:val="24"/>
        </w:rPr>
        <w:t>Learning context beyond the classroom:</w:t>
      </w:r>
      <w:r w:rsidR="009D1371">
        <w:rPr>
          <w:rFonts w:ascii="Times New Roman" w:hAnsi="Times New Roman" w:cs="Times New Roman"/>
          <w:sz w:val="24"/>
          <w:szCs w:val="24"/>
        </w:rPr>
        <w:t xml:space="preserve"> </w:t>
      </w:r>
      <w:r w:rsidRPr="00183B13">
        <w:rPr>
          <w:rFonts w:ascii="Times New Roman" w:hAnsi="Times New Roman" w:cs="Times New Roman"/>
          <w:sz w:val="24"/>
          <w:szCs w:val="24"/>
        </w:rPr>
        <w:t>Extracurricular activities, community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3B13">
        <w:rPr>
          <w:rFonts w:ascii="Times New Roman" w:hAnsi="Times New Roman" w:cs="Times New Roman"/>
          <w:sz w:val="24"/>
          <w:szCs w:val="24"/>
        </w:rPr>
        <w:t>organizations, and peer groups. In K.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3B13">
        <w:rPr>
          <w:rFonts w:ascii="Times New Roman" w:hAnsi="Times New Roman" w:cs="Times New Roman"/>
          <w:sz w:val="24"/>
          <w:szCs w:val="24"/>
        </w:rPr>
        <w:t>Borman</w:t>
      </w:r>
      <w:proofErr w:type="spellEnd"/>
      <w:r w:rsidRPr="00183B13">
        <w:rPr>
          <w:rFonts w:ascii="Times New Roman" w:hAnsi="Times New Roman" w:cs="Times New Roman"/>
          <w:sz w:val="24"/>
          <w:szCs w:val="24"/>
        </w:rPr>
        <w:t xml:space="preserve"> &amp; B. Schneider (Eds.),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3B13">
        <w:rPr>
          <w:rFonts w:ascii="Times New Roman" w:hAnsi="Times New Roman" w:cs="Times New Roman"/>
          <w:sz w:val="24"/>
          <w:szCs w:val="24"/>
        </w:rPr>
        <w:t>adolescent years: Social influences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3B13">
        <w:rPr>
          <w:rFonts w:ascii="Times New Roman" w:hAnsi="Times New Roman" w:cs="Times New Roman"/>
          <w:sz w:val="24"/>
          <w:szCs w:val="24"/>
        </w:rPr>
        <w:t>educational challenges (pp. 109-141).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183B13">
        <w:rPr>
          <w:rFonts w:ascii="Times New Roman" w:hAnsi="Times New Roman" w:cs="Times New Roman"/>
          <w:sz w:val="24"/>
          <w:szCs w:val="24"/>
        </w:rPr>
        <w:t>Chicago: The National Society for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3B13">
        <w:rPr>
          <w:rFonts w:ascii="Times New Roman" w:hAnsi="Times New Roman" w:cs="Times New Roman"/>
          <w:sz w:val="24"/>
          <w:szCs w:val="24"/>
        </w:rPr>
        <w:t>Study of Education.</w:t>
      </w:r>
    </w:p>
    <w:p w:rsidR="00DD359B" w:rsidRDefault="00DD359B" w:rsidP="003235A8">
      <w:pPr>
        <w:autoSpaceDE w:val="0"/>
        <w:autoSpaceDN w:val="0"/>
        <w:adjustRightInd w:val="0"/>
        <w:ind w:left="720" w:hanging="720"/>
        <w:rPr>
          <w:rFonts w:ascii="Times New Roman" w:hAnsi="Times New Roman" w:cs="Times New Roman"/>
          <w:sz w:val="24"/>
          <w:szCs w:val="24"/>
        </w:rPr>
      </w:pPr>
      <w:r w:rsidRPr="000877A0">
        <w:rPr>
          <w:rFonts w:ascii="Times New Roman" w:hAnsi="Times New Roman" w:cs="Times New Roman"/>
          <w:sz w:val="24"/>
          <w:szCs w:val="24"/>
        </w:rPr>
        <w:t xml:space="preserve">Cole, R. L., &amp; </w:t>
      </w:r>
      <w:proofErr w:type="spellStart"/>
      <w:r w:rsidRPr="000877A0">
        <w:rPr>
          <w:rFonts w:ascii="Times New Roman" w:hAnsi="Times New Roman" w:cs="Times New Roman"/>
          <w:sz w:val="24"/>
          <w:szCs w:val="24"/>
        </w:rPr>
        <w:t>Bokor</w:t>
      </w:r>
      <w:proofErr w:type="spellEnd"/>
      <w:r w:rsidRPr="000877A0">
        <w:rPr>
          <w:rFonts w:ascii="Times New Roman" w:hAnsi="Times New Roman" w:cs="Times New Roman"/>
          <w:sz w:val="24"/>
          <w:szCs w:val="24"/>
        </w:rPr>
        <w:t xml:space="preserve">, D. A. (1989). </w:t>
      </w:r>
      <w:proofErr w:type="gramStart"/>
      <w:r w:rsidRPr="000877A0">
        <w:rPr>
          <w:rFonts w:ascii="Times New Roman" w:hAnsi="Times New Roman" w:cs="Times New Roman"/>
          <w:sz w:val="24"/>
          <w:szCs w:val="24"/>
        </w:rPr>
        <w:t>High school vocational agriculture and success in college.</w:t>
      </w:r>
      <w:proofErr w:type="gramEnd"/>
      <w:r w:rsidRPr="000877A0">
        <w:rPr>
          <w:rFonts w:ascii="Times New Roman" w:hAnsi="Times New Roman" w:cs="Times New Roman"/>
          <w:sz w:val="24"/>
          <w:szCs w:val="24"/>
        </w:rPr>
        <w:t xml:space="preserve"> </w:t>
      </w:r>
      <w:r w:rsidRPr="000877A0">
        <w:rPr>
          <w:rFonts w:ascii="Times New Roman" w:hAnsi="Times New Roman" w:cs="Times New Roman"/>
          <w:i/>
          <w:iCs/>
          <w:sz w:val="24"/>
          <w:szCs w:val="24"/>
        </w:rPr>
        <w:t>National Association of Colleges and Teachers of Agriculture Journal, 33</w:t>
      </w:r>
      <w:r w:rsidRPr="000877A0">
        <w:rPr>
          <w:rFonts w:ascii="Times New Roman" w:hAnsi="Times New Roman" w:cs="Times New Roman"/>
          <w:sz w:val="24"/>
          <w:szCs w:val="24"/>
        </w:rPr>
        <w:t xml:space="preserve">(1), 10-13. </w:t>
      </w:r>
    </w:p>
    <w:p w:rsidR="00E13903" w:rsidRPr="00E13903" w:rsidRDefault="00E13903" w:rsidP="003235A8">
      <w:pPr>
        <w:autoSpaceDE w:val="0"/>
        <w:autoSpaceDN w:val="0"/>
        <w:adjustRightInd w:val="0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Condon, J.V., Prince, L.H.,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Stuckart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E.B. (2011). Georgia’s HOPE scholarship program after 18 years: Benefits, unintended consequences, and changes.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Journal of Financial Aid (44)</w:t>
      </w:r>
      <w:r>
        <w:rPr>
          <w:rFonts w:ascii="Times New Roman" w:hAnsi="Times New Roman" w:cs="Times New Roman"/>
          <w:sz w:val="24"/>
          <w:szCs w:val="24"/>
        </w:rPr>
        <w:t>(1), 18-27.</w:t>
      </w:r>
      <w:proofErr w:type="gramEnd"/>
    </w:p>
    <w:p w:rsidR="003235A8" w:rsidRDefault="003235A8" w:rsidP="003235A8">
      <w:pPr>
        <w:autoSpaceDE w:val="0"/>
        <w:autoSpaceDN w:val="0"/>
        <w:adjustRightInd w:val="0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877A0">
        <w:rPr>
          <w:rFonts w:ascii="Times New Roman" w:hAnsi="Times New Roman" w:cs="Times New Roman"/>
          <w:sz w:val="24"/>
          <w:szCs w:val="24"/>
        </w:rPr>
        <w:t>Doerfert</w:t>
      </w:r>
      <w:proofErr w:type="spellEnd"/>
      <w:r w:rsidRPr="000877A0">
        <w:rPr>
          <w:rFonts w:ascii="Times New Roman" w:hAnsi="Times New Roman" w:cs="Times New Roman"/>
          <w:sz w:val="24"/>
          <w:szCs w:val="24"/>
        </w:rPr>
        <w:t>, D. L. (Ed.) (2011).</w:t>
      </w:r>
      <w:proofErr w:type="gramEnd"/>
      <w:r w:rsidRPr="000877A0">
        <w:rPr>
          <w:rFonts w:ascii="Times New Roman" w:hAnsi="Times New Roman" w:cs="Times New Roman"/>
          <w:sz w:val="24"/>
          <w:szCs w:val="24"/>
        </w:rPr>
        <w:t xml:space="preserve"> </w:t>
      </w:r>
      <w:r w:rsidRPr="000877A0">
        <w:rPr>
          <w:rFonts w:ascii="Times New Roman" w:hAnsi="Times New Roman" w:cs="Times New Roman"/>
          <w:i/>
          <w:iCs/>
          <w:sz w:val="24"/>
          <w:szCs w:val="24"/>
        </w:rPr>
        <w:t>National research agenda: American Association for Agricultural Education’s research priority areas for 2011-2015</w:t>
      </w:r>
      <w:r w:rsidRPr="000877A0">
        <w:rPr>
          <w:rFonts w:ascii="Times New Roman" w:hAnsi="Times New Roman" w:cs="Times New Roman"/>
          <w:sz w:val="24"/>
          <w:szCs w:val="24"/>
        </w:rPr>
        <w:t>. Lubbock, TX: Texas Tech University, Department of Agricultural Education and Communications.</w:t>
      </w:r>
    </w:p>
    <w:p w:rsidR="0091037D" w:rsidRDefault="0091037D" w:rsidP="009103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Dunkin, M. J., &amp; Biddle, B. J. (1974).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The study of teaching</w:t>
      </w:r>
      <w:r>
        <w:rPr>
          <w:rFonts w:ascii="TimesNewRomanPSMT" w:hAnsi="TimesNewRomanPSMT" w:cs="TimesNewRomanPSMT"/>
          <w:sz w:val="24"/>
          <w:szCs w:val="24"/>
        </w:rPr>
        <w:t>.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New York: Holt, Rinehart, and</w:t>
      </w:r>
    </w:p>
    <w:p w:rsidR="0091037D" w:rsidRDefault="0091037D" w:rsidP="0091037D">
      <w:pPr>
        <w:autoSpaceDE w:val="0"/>
        <w:autoSpaceDN w:val="0"/>
        <w:adjustRightInd w:val="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Winston, Inc.</w:t>
      </w:r>
    </w:p>
    <w:p w:rsidR="00147BC5" w:rsidRPr="00147BC5" w:rsidRDefault="00147BC5" w:rsidP="00147BC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</w:rPr>
      </w:pPr>
      <w:r w:rsidRPr="00147BC5">
        <w:rPr>
          <w:rFonts w:ascii="TimesNewRomanPSMT" w:hAnsi="TimesNewRomanPSMT" w:cs="TimesNewRomanPSMT"/>
          <w:sz w:val="24"/>
        </w:rPr>
        <w:t xml:space="preserve">Dyer, J. E., </w:t>
      </w:r>
      <w:proofErr w:type="spellStart"/>
      <w:r w:rsidRPr="00147BC5">
        <w:rPr>
          <w:rFonts w:ascii="TimesNewRomanPSMT" w:hAnsi="TimesNewRomanPSMT" w:cs="TimesNewRomanPSMT"/>
          <w:sz w:val="24"/>
        </w:rPr>
        <w:t>Breja</w:t>
      </w:r>
      <w:proofErr w:type="spellEnd"/>
      <w:r w:rsidRPr="00147BC5">
        <w:rPr>
          <w:rFonts w:ascii="TimesNewRomanPSMT" w:hAnsi="TimesNewRomanPSMT" w:cs="TimesNewRomanPSMT"/>
          <w:sz w:val="24"/>
        </w:rPr>
        <w:t xml:space="preserve">, L. M., &amp; </w:t>
      </w:r>
      <w:proofErr w:type="spellStart"/>
      <w:r w:rsidRPr="00147BC5">
        <w:rPr>
          <w:rFonts w:ascii="TimesNewRomanPSMT" w:hAnsi="TimesNewRomanPSMT" w:cs="TimesNewRomanPSMT"/>
          <w:sz w:val="24"/>
        </w:rPr>
        <w:t>Wittler</w:t>
      </w:r>
      <w:proofErr w:type="spellEnd"/>
      <w:r w:rsidRPr="00147BC5">
        <w:rPr>
          <w:rFonts w:ascii="TimesNewRomanPSMT" w:hAnsi="TimesNewRomanPSMT" w:cs="TimesNewRomanPSMT"/>
          <w:sz w:val="24"/>
        </w:rPr>
        <w:t>, P. S. H. (2000). Predictors of student retention in colleges of</w:t>
      </w:r>
      <w:r>
        <w:rPr>
          <w:rFonts w:ascii="TimesNewRomanPSMT" w:hAnsi="TimesNewRomanPSMT" w:cs="TimesNewRomanPSMT"/>
          <w:sz w:val="24"/>
        </w:rPr>
        <w:tab/>
      </w:r>
    </w:p>
    <w:p w:rsidR="00147BC5" w:rsidRPr="00147BC5" w:rsidRDefault="00147BC5" w:rsidP="00147BC5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i/>
          <w:iCs/>
          <w:sz w:val="24"/>
        </w:rPr>
      </w:pPr>
      <w:proofErr w:type="gramStart"/>
      <w:r w:rsidRPr="00147BC5">
        <w:rPr>
          <w:rFonts w:ascii="TimesNewRomanPSMT" w:hAnsi="TimesNewRomanPSMT" w:cs="TimesNewRomanPSMT"/>
          <w:sz w:val="24"/>
        </w:rPr>
        <w:t>agriculture</w:t>
      </w:r>
      <w:proofErr w:type="gramEnd"/>
      <w:r w:rsidRPr="00147BC5">
        <w:rPr>
          <w:rFonts w:ascii="TimesNewRomanPSMT" w:hAnsi="TimesNewRomanPSMT" w:cs="TimesNewRomanPSMT"/>
          <w:sz w:val="24"/>
        </w:rPr>
        <w:t xml:space="preserve">. </w:t>
      </w:r>
      <w:r w:rsidRPr="00147BC5">
        <w:rPr>
          <w:rFonts w:ascii="Times New Roman" w:hAnsi="Times New Roman" w:cs="Times New Roman"/>
          <w:i/>
          <w:iCs/>
          <w:sz w:val="24"/>
        </w:rPr>
        <w:t>Proceedings of the 27th Annual National Agricultural Education Research</w:t>
      </w:r>
    </w:p>
    <w:p w:rsidR="00147BC5" w:rsidRPr="00147BC5" w:rsidRDefault="00147BC5" w:rsidP="00147BC5">
      <w:pPr>
        <w:autoSpaceDE w:val="0"/>
        <w:autoSpaceDN w:val="0"/>
        <w:adjustRightInd w:val="0"/>
        <w:ind w:left="720"/>
        <w:rPr>
          <w:rFonts w:ascii="Times New Roman" w:hAnsi="Times New Roman" w:cs="Times New Roman"/>
          <w:sz w:val="28"/>
          <w:szCs w:val="24"/>
        </w:rPr>
      </w:pPr>
      <w:r w:rsidRPr="00147BC5">
        <w:rPr>
          <w:rFonts w:ascii="Times New Roman" w:hAnsi="Times New Roman" w:cs="Times New Roman"/>
          <w:i/>
          <w:iCs/>
          <w:sz w:val="24"/>
        </w:rPr>
        <w:t xml:space="preserve">Conference, </w:t>
      </w:r>
      <w:r w:rsidRPr="00147BC5">
        <w:rPr>
          <w:rFonts w:ascii="TimesNewRomanPSMT" w:hAnsi="TimesNewRomanPSMT" w:cs="TimesNewRomanPSMT"/>
          <w:sz w:val="24"/>
        </w:rPr>
        <w:t>490–499.</w:t>
      </w:r>
    </w:p>
    <w:p w:rsidR="00B73FC8" w:rsidRPr="000877A0" w:rsidRDefault="00B73FC8" w:rsidP="00B73F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877A0">
        <w:rPr>
          <w:rFonts w:ascii="Times New Roman" w:hAnsi="Times New Roman" w:cs="Times New Roman"/>
          <w:sz w:val="24"/>
          <w:szCs w:val="24"/>
        </w:rPr>
        <w:t>Garton</w:t>
      </w:r>
      <w:proofErr w:type="spellEnd"/>
      <w:r w:rsidRPr="000877A0">
        <w:rPr>
          <w:rFonts w:ascii="Times New Roman" w:hAnsi="Times New Roman" w:cs="Times New Roman"/>
          <w:sz w:val="24"/>
          <w:szCs w:val="24"/>
        </w:rPr>
        <w:t xml:space="preserve">, B. L., </w:t>
      </w:r>
      <w:proofErr w:type="spellStart"/>
      <w:r w:rsidRPr="000877A0">
        <w:rPr>
          <w:rFonts w:ascii="Times New Roman" w:hAnsi="Times New Roman" w:cs="Times New Roman"/>
          <w:sz w:val="24"/>
          <w:szCs w:val="24"/>
        </w:rPr>
        <w:t>Kitchel</w:t>
      </w:r>
      <w:proofErr w:type="spellEnd"/>
      <w:r w:rsidRPr="000877A0">
        <w:rPr>
          <w:rFonts w:ascii="Times New Roman" w:hAnsi="Times New Roman" w:cs="Times New Roman"/>
          <w:sz w:val="24"/>
          <w:szCs w:val="24"/>
        </w:rPr>
        <w:t>, T., &amp; Ball, A. L. (2005, May).</w:t>
      </w:r>
      <w:proofErr w:type="gramEnd"/>
      <w:r w:rsidRPr="000877A0">
        <w:rPr>
          <w:rFonts w:ascii="Times New Roman" w:hAnsi="Times New Roman" w:cs="Times New Roman"/>
          <w:sz w:val="24"/>
          <w:szCs w:val="24"/>
        </w:rPr>
        <w:t xml:space="preserve"> A two year snapshot of agricultural youth</w:t>
      </w:r>
    </w:p>
    <w:p w:rsidR="00B73FC8" w:rsidRPr="000877A0" w:rsidRDefault="00B73FC8" w:rsidP="00B73FC8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 w:rsidRPr="000877A0">
        <w:rPr>
          <w:rFonts w:ascii="Times New Roman" w:hAnsi="Times New Roman" w:cs="Times New Roman"/>
          <w:sz w:val="24"/>
          <w:szCs w:val="24"/>
        </w:rPr>
        <w:t>organizations</w:t>
      </w:r>
      <w:proofErr w:type="gramEnd"/>
      <w:r w:rsidRPr="000877A0">
        <w:rPr>
          <w:rFonts w:ascii="Times New Roman" w:hAnsi="Times New Roman" w:cs="Times New Roman"/>
          <w:sz w:val="24"/>
          <w:szCs w:val="24"/>
        </w:rPr>
        <w:t xml:space="preserve"> and learning communities’ influence on academic achievement and degree</w:t>
      </w:r>
    </w:p>
    <w:p w:rsidR="00CD6940" w:rsidRPr="00906792" w:rsidRDefault="00B73FC8" w:rsidP="00906792">
      <w:pPr>
        <w:autoSpaceDE w:val="0"/>
        <w:autoSpaceDN w:val="0"/>
        <w:adjustRightInd w:val="0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0877A0">
        <w:rPr>
          <w:rFonts w:ascii="Times New Roman" w:hAnsi="Times New Roman" w:cs="Times New Roman"/>
          <w:sz w:val="24"/>
          <w:szCs w:val="24"/>
        </w:rPr>
        <w:t>completion</w:t>
      </w:r>
      <w:proofErr w:type="gramEnd"/>
      <w:r w:rsidRPr="000877A0">
        <w:rPr>
          <w:rFonts w:ascii="Times New Roman" w:hAnsi="Times New Roman" w:cs="Times New Roman"/>
          <w:sz w:val="24"/>
          <w:szCs w:val="24"/>
        </w:rPr>
        <w:t xml:space="preserve">. </w:t>
      </w:r>
      <w:r w:rsidRPr="000877A0">
        <w:rPr>
          <w:rFonts w:ascii="Times New Roman" w:hAnsi="Times New Roman" w:cs="Times New Roman"/>
          <w:i/>
          <w:iCs/>
          <w:sz w:val="24"/>
          <w:szCs w:val="24"/>
        </w:rPr>
        <w:t>Proceedings of the National Agricultural Education Research Conference</w:t>
      </w:r>
      <w:r w:rsidRPr="000877A0">
        <w:rPr>
          <w:rFonts w:ascii="Times New Roman" w:hAnsi="Times New Roman" w:cs="Times New Roman"/>
          <w:sz w:val="24"/>
          <w:szCs w:val="24"/>
        </w:rPr>
        <w:t>, 402–413.</w:t>
      </w:r>
    </w:p>
    <w:p w:rsidR="00CD6940" w:rsidRDefault="00CD6940" w:rsidP="00CD694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Lindner, J. R., Murphy, T. H., &amp; Briers, G. E. (2001). Handling nonresponse in social science</w:t>
      </w:r>
    </w:p>
    <w:p w:rsidR="00147BC5" w:rsidRPr="00951E44" w:rsidRDefault="00CD6940" w:rsidP="00951E44">
      <w:pPr>
        <w:autoSpaceDE w:val="0"/>
        <w:autoSpaceDN w:val="0"/>
        <w:adjustRightInd w:val="0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research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Journal of Agricultural Education, 42</w:t>
      </w:r>
      <w:r>
        <w:rPr>
          <w:rFonts w:ascii="TimesNewRomanPSMT" w:hAnsi="TimesNewRomanPSMT" w:cs="TimesNewRomanPSMT"/>
          <w:sz w:val="24"/>
          <w:szCs w:val="24"/>
        </w:rPr>
        <w:t>(4), 43-53.</w:t>
      </w:r>
      <w:r w:rsidR="00906792">
        <w:rPr>
          <w:rFonts w:ascii="TimesNewRomanPSMT" w:hAnsi="TimesNewRomanPSMT" w:cs="TimesNewRomanPSMT"/>
          <w:sz w:val="24"/>
          <w:szCs w:val="24"/>
        </w:rPr>
        <w:t xml:space="preserve"> </w:t>
      </w:r>
      <w:r w:rsidR="00906792" w:rsidRPr="00906792">
        <w:rPr>
          <w:rFonts w:ascii="Times New Roman" w:hAnsi="Times New Roman" w:cs="Times New Roman"/>
          <w:sz w:val="24"/>
          <w:szCs w:val="24"/>
        </w:rPr>
        <w:t xml:space="preserve"> </w:t>
      </w:r>
      <w:r w:rsidR="00906792">
        <w:rPr>
          <w:rStyle w:val="Strong"/>
          <w:rFonts w:ascii="Times New Roman" w:hAnsi="Times New Roman" w:cs="Times New Roman"/>
          <w:b w:val="0"/>
          <w:color w:val="333333"/>
          <w:sz w:val="24"/>
          <w:szCs w:val="27"/>
          <w:shd w:val="clear" w:color="auto" w:fill="FFFFFF"/>
        </w:rPr>
        <w:t>DOI:  10.5032/jae.2001.04043.</w:t>
      </w:r>
    </w:p>
    <w:p w:rsidR="009D221A" w:rsidRDefault="009D221A" w:rsidP="000877A0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0877A0">
        <w:rPr>
          <w:rFonts w:ascii="Times New Roman" w:hAnsi="Times New Roman" w:cs="Times New Roman"/>
          <w:sz w:val="24"/>
          <w:szCs w:val="24"/>
        </w:rPr>
        <w:t>Peiter</w:t>
      </w:r>
      <w:proofErr w:type="spellEnd"/>
      <w:r w:rsidRPr="000877A0">
        <w:rPr>
          <w:rFonts w:ascii="Times New Roman" w:hAnsi="Times New Roman" w:cs="Times New Roman"/>
          <w:sz w:val="24"/>
          <w:szCs w:val="24"/>
        </w:rPr>
        <w:t xml:space="preserve">, R.L., Coffey, D., Morgan, J.A., &amp; </w:t>
      </w:r>
      <w:proofErr w:type="spellStart"/>
      <w:r w:rsidRPr="000877A0">
        <w:rPr>
          <w:rFonts w:ascii="Times New Roman" w:hAnsi="Times New Roman" w:cs="Times New Roman"/>
          <w:sz w:val="24"/>
          <w:szCs w:val="24"/>
        </w:rPr>
        <w:t>Kantrovich</w:t>
      </w:r>
      <w:proofErr w:type="spellEnd"/>
      <w:r w:rsidRPr="000877A0">
        <w:rPr>
          <w:rFonts w:ascii="Times New Roman" w:hAnsi="Times New Roman" w:cs="Times New Roman"/>
          <w:sz w:val="24"/>
          <w:szCs w:val="24"/>
        </w:rPr>
        <w:t xml:space="preserve">, A. (2004). </w:t>
      </w:r>
      <w:proofErr w:type="gramStart"/>
      <w:r w:rsidRPr="000877A0">
        <w:rPr>
          <w:rFonts w:ascii="Times New Roman" w:hAnsi="Times New Roman" w:cs="Times New Roman"/>
          <w:sz w:val="24"/>
          <w:szCs w:val="24"/>
        </w:rPr>
        <w:t>University freshmen attitudes</w:t>
      </w:r>
      <w:r w:rsidR="002361B7">
        <w:rPr>
          <w:rFonts w:ascii="Times New Roman" w:hAnsi="Times New Roman" w:cs="Times New Roman"/>
          <w:sz w:val="24"/>
          <w:szCs w:val="24"/>
        </w:rPr>
        <w:tab/>
      </w:r>
      <w:r w:rsidR="002361B7">
        <w:rPr>
          <w:rFonts w:ascii="Times New Roman" w:hAnsi="Times New Roman" w:cs="Times New Roman"/>
          <w:sz w:val="24"/>
          <w:szCs w:val="24"/>
        </w:rPr>
        <w:tab/>
      </w:r>
      <w:r w:rsidR="000877A0">
        <w:rPr>
          <w:rFonts w:ascii="Times New Roman" w:hAnsi="Times New Roman" w:cs="Times New Roman"/>
          <w:sz w:val="24"/>
          <w:szCs w:val="24"/>
        </w:rPr>
        <w:t xml:space="preserve">regarding </w:t>
      </w:r>
      <w:r w:rsidRPr="000877A0">
        <w:rPr>
          <w:rFonts w:ascii="Times New Roman" w:hAnsi="Times New Roman" w:cs="Times New Roman"/>
          <w:sz w:val="24"/>
          <w:szCs w:val="24"/>
        </w:rPr>
        <w:t>decisions to attend university programs of agriculture in Kentucky.</w:t>
      </w:r>
      <w:proofErr w:type="gramEnd"/>
      <w:r w:rsidRPr="000877A0">
        <w:rPr>
          <w:rFonts w:ascii="Times New Roman" w:hAnsi="Times New Roman" w:cs="Times New Roman"/>
          <w:sz w:val="24"/>
          <w:szCs w:val="24"/>
        </w:rPr>
        <w:t xml:space="preserve"> </w:t>
      </w:r>
      <w:r w:rsidRPr="000877A0">
        <w:rPr>
          <w:rFonts w:ascii="Times New Roman" w:hAnsi="Times New Roman" w:cs="Times New Roman"/>
          <w:i/>
          <w:sz w:val="24"/>
          <w:szCs w:val="24"/>
        </w:rPr>
        <w:t>Journal</w:t>
      </w:r>
      <w:r w:rsidR="002361B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361B7">
        <w:rPr>
          <w:rFonts w:ascii="Times New Roman" w:hAnsi="Times New Roman" w:cs="Times New Roman"/>
          <w:i/>
          <w:sz w:val="24"/>
          <w:szCs w:val="24"/>
        </w:rPr>
        <w:tab/>
      </w:r>
      <w:r w:rsidRPr="000877A0">
        <w:rPr>
          <w:rFonts w:ascii="Times New Roman" w:hAnsi="Times New Roman" w:cs="Times New Roman"/>
          <w:i/>
          <w:sz w:val="24"/>
          <w:szCs w:val="24"/>
        </w:rPr>
        <w:t>of Southern Agricultural Education Research (54)</w:t>
      </w:r>
      <w:r w:rsidR="0020624F" w:rsidRPr="000877A0">
        <w:rPr>
          <w:rFonts w:ascii="Times New Roman" w:hAnsi="Times New Roman" w:cs="Times New Roman"/>
          <w:sz w:val="24"/>
          <w:szCs w:val="24"/>
        </w:rPr>
        <w:t>(1), 207-218.</w:t>
      </w:r>
    </w:p>
    <w:p w:rsidR="00E13903" w:rsidRPr="00E13903" w:rsidRDefault="00E13903" w:rsidP="000877A0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Smith, A.R., </w:t>
      </w:r>
      <w:proofErr w:type="spellStart"/>
      <w:r>
        <w:rPr>
          <w:rFonts w:ascii="Times New Roman" w:hAnsi="Times New Roman" w:cs="Times New Roman"/>
          <w:sz w:val="24"/>
          <w:szCs w:val="24"/>
        </w:rPr>
        <w:t>Garton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B.L.,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Kitchel</w:t>
      </w:r>
      <w:proofErr w:type="spellEnd"/>
      <w:r>
        <w:rPr>
          <w:rFonts w:ascii="Times New Roman" w:hAnsi="Times New Roman" w:cs="Times New Roman"/>
          <w:sz w:val="24"/>
          <w:szCs w:val="24"/>
        </w:rPr>
        <w:t>, T.J. (2010). Beyond mere enrollment: Level of youth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organization participation as a predictor of collegiate academic success and retention. </w:t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Journal of Agricultural Education (51)</w:t>
      </w:r>
      <w:r>
        <w:rPr>
          <w:rFonts w:ascii="Times New Roman" w:hAnsi="Times New Roman" w:cs="Times New Roman"/>
          <w:sz w:val="24"/>
          <w:szCs w:val="24"/>
        </w:rPr>
        <w:t>(2), 24-35.</w:t>
      </w:r>
      <w:proofErr w:type="gramEnd"/>
      <w:r w:rsidR="00906792">
        <w:rPr>
          <w:rFonts w:ascii="Times New Roman" w:hAnsi="Times New Roman" w:cs="Times New Roman"/>
          <w:sz w:val="24"/>
          <w:szCs w:val="24"/>
        </w:rPr>
        <w:t xml:space="preserve">  </w:t>
      </w:r>
      <w:r w:rsidR="00906792" w:rsidRPr="00906792">
        <w:rPr>
          <w:rFonts w:ascii="Times New Roman" w:hAnsi="Times New Roman" w:cs="Times New Roman"/>
          <w:iCs/>
          <w:sz w:val="24"/>
          <w:szCs w:val="20"/>
        </w:rPr>
        <w:t>DOI: 10.5032/jae.2010.02024</w:t>
      </w:r>
      <w:r w:rsidR="00906792">
        <w:rPr>
          <w:rFonts w:ascii="Times New Roman" w:hAnsi="Times New Roman" w:cs="Times New Roman"/>
          <w:iCs/>
          <w:sz w:val="24"/>
          <w:szCs w:val="20"/>
        </w:rPr>
        <w:t>.</w:t>
      </w:r>
    </w:p>
    <w:sectPr w:rsidR="00E13903" w:rsidRPr="00E13903" w:rsidSect="00AA15B9"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6A9" w:rsidRDefault="001516A9" w:rsidP="00AA15B9">
      <w:pPr>
        <w:spacing w:after="0" w:line="240" w:lineRule="auto"/>
      </w:pPr>
      <w:r>
        <w:separator/>
      </w:r>
    </w:p>
  </w:endnote>
  <w:endnote w:type="continuationSeparator" w:id="0">
    <w:p w:rsidR="001516A9" w:rsidRDefault="001516A9" w:rsidP="00AA15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6A9" w:rsidRDefault="001516A9" w:rsidP="00AA15B9">
      <w:pPr>
        <w:spacing w:after="0" w:line="240" w:lineRule="auto"/>
      </w:pPr>
      <w:r>
        <w:separator/>
      </w:r>
    </w:p>
  </w:footnote>
  <w:footnote w:type="continuationSeparator" w:id="0">
    <w:p w:rsidR="001516A9" w:rsidRDefault="001516A9" w:rsidP="00AA15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5B9" w:rsidRPr="00AA15B9" w:rsidRDefault="00AA15B9">
    <w:pPr>
      <w:pStyle w:val="Header"/>
      <w:rPr>
        <w:rFonts w:ascii="Times New Roman" w:hAnsi="Times New Roman" w:cs="Times New Roman"/>
        <w:sz w:val="24"/>
      </w:rPr>
    </w:pPr>
    <w:r>
      <w:tab/>
    </w:r>
    <w:r>
      <w:tab/>
    </w:r>
    <w:r w:rsidR="004E7C77">
      <w:rPr>
        <w:rFonts w:ascii="Times New Roman" w:hAnsi="Times New Roman" w:cs="Times New Roman"/>
        <w:sz w:val="24"/>
      </w:rPr>
      <w:t>RESEARCH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C507F0"/>
    <w:multiLevelType w:val="hybridMultilevel"/>
    <w:tmpl w:val="A87287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FBC"/>
    <w:rsid w:val="00002239"/>
    <w:rsid w:val="0000377D"/>
    <w:rsid w:val="0007494B"/>
    <w:rsid w:val="000877A0"/>
    <w:rsid w:val="00094C00"/>
    <w:rsid w:val="00097088"/>
    <w:rsid w:val="000C1B66"/>
    <w:rsid w:val="000D650B"/>
    <w:rsid w:val="00117ED0"/>
    <w:rsid w:val="001306C4"/>
    <w:rsid w:val="00147BC5"/>
    <w:rsid w:val="001516A9"/>
    <w:rsid w:val="00173086"/>
    <w:rsid w:val="00183B13"/>
    <w:rsid w:val="001929AB"/>
    <w:rsid w:val="001B092A"/>
    <w:rsid w:val="001F3C8D"/>
    <w:rsid w:val="001F79C1"/>
    <w:rsid w:val="00201597"/>
    <w:rsid w:val="0020624F"/>
    <w:rsid w:val="002361B7"/>
    <w:rsid w:val="00280AE9"/>
    <w:rsid w:val="00287033"/>
    <w:rsid w:val="002A34E7"/>
    <w:rsid w:val="002C397F"/>
    <w:rsid w:val="003235A8"/>
    <w:rsid w:val="00325839"/>
    <w:rsid w:val="00330CC8"/>
    <w:rsid w:val="00337117"/>
    <w:rsid w:val="00340FBF"/>
    <w:rsid w:val="003C1746"/>
    <w:rsid w:val="003D5C59"/>
    <w:rsid w:val="003E5FBE"/>
    <w:rsid w:val="003F0E02"/>
    <w:rsid w:val="003F3622"/>
    <w:rsid w:val="004271A1"/>
    <w:rsid w:val="004618B7"/>
    <w:rsid w:val="004746B4"/>
    <w:rsid w:val="004955F1"/>
    <w:rsid w:val="004A1A97"/>
    <w:rsid w:val="004A3D52"/>
    <w:rsid w:val="004C49A4"/>
    <w:rsid w:val="004E7C77"/>
    <w:rsid w:val="004F7015"/>
    <w:rsid w:val="00532D86"/>
    <w:rsid w:val="00574E42"/>
    <w:rsid w:val="005827DC"/>
    <w:rsid w:val="005A72A0"/>
    <w:rsid w:val="005C2998"/>
    <w:rsid w:val="005D1CCC"/>
    <w:rsid w:val="005E2C75"/>
    <w:rsid w:val="005E7097"/>
    <w:rsid w:val="0062537D"/>
    <w:rsid w:val="00660E7A"/>
    <w:rsid w:val="00664F8C"/>
    <w:rsid w:val="006A5909"/>
    <w:rsid w:val="006F118C"/>
    <w:rsid w:val="00702785"/>
    <w:rsid w:val="00747F21"/>
    <w:rsid w:val="00775F12"/>
    <w:rsid w:val="007A1866"/>
    <w:rsid w:val="007A377A"/>
    <w:rsid w:val="007B4BB4"/>
    <w:rsid w:val="007B52C5"/>
    <w:rsid w:val="007C72B6"/>
    <w:rsid w:val="007E771B"/>
    <w:rsid w:val="008140C5"/>
    <w:rsid w:val="008321B5"/>
    <w:rsid w:val="00845D46"/>
    <w:rsid w:val="00854388"/>
    <w:rsid w:val="008A2483"/>
    <w:rsid w:val="008F540E"/>
    <w:rsid w:val="00906792"/>
    <w:rsid w:val="0091037D"/>
    <w:rsid w:val="0093342A"/>
    <w:rsid w:val="00950D28"/>
    <w:rsid w:val="00951E44"/>
    <w:rsid w:val="00967865"/>
    <w:rsid w:val="009725DE"/>
    <w:rsid w:val="0097644C"/>
    <w:rsid w:val="00997336"/>
    <w:rsid w:val="009B27A9"/>
    <w:rsid w:val="009C06E0"/>
    <w:rsid w:val="009D1371"/>
    <w:rsid w:val="009D221A"/>
    <w:rsid w:val="009E7D70"/>
    <w:rsid w:val="00A46FE7"/>
    <w:rsid w:val="00A905C2"/>
    <w:rsid w:val="00AA047B"/>
    <w:rsid w:val="00AA15B9"/>
    <w:rsid w:val="00AA1B17"/>
    <w:rsid w:val="00AC5E5D"/>
    <w:rsid w:val="00AE7E4F"/>
    <w:rsid w:val="00B02B03"/>
    <w:rsid w:val="00B15EDC"/>
    <w:rsid w:val="00B20CFD"/>
    <w:rsid w:val="00B43534"/>
    <w:rsid w:val="00B539D2"/>
    <w:rsid w:val="00B73FC8"/>
    <w:rsid w:val="00BA21FC"/>
    <w:rsid w:val="00BA797F"/>
    <w:rsid w:val="00BB735F"/>
    <w:rsid w:val="00BC5B5E"/>
    <w:rsid w:val="00BD4133"/>
    <w:rsid w:val="00BD592D"/>
    <w:rsid w:val="00BE6C4C"/>
    <w:rsid w:val="00BF1BFA"/>
    <w:rsid w:val="00C106CA"/>
    <w:rsid w:val="00C123C7"/>
    <w:rsid w:val="00C27AB5"/>
    <w:rsid w:val="00C57FBC"/>
    <w:rsid w:val="00C841AC"/>
    <w:rsid w:val="00C96EC2"/>
    <w:rsid w:val="00C9786B"/>
    <w:rsid w:val="00CB1075"/>
    <w:rsid w:val="00CB35CD"/>
    <w:rsid w:val="00CD1BD6"/>
    <w:rsid w:val="00CD63C5"/>
    <w:rsid w:val="00CD6940"/>
    <w:rsid w:val="00CE3433"/>
    <w:rsid w:val="00CE5495"/>
    <w:rsid w:val="00CF1B15"/>
    <w:rsid w:val="00CF53C3"/>
    <w:rsid w:val="00D02EE3"/>
    <w:rsid w:val="00D062E0"/>
    <w:rsid w:val="00D570AC"/>
    <w:rsid w:val="00D85C69"/>
    <w:rsid w:val="00D862F9"/>
    <w:rsid w:val="00D94FED"/>
    <w:rsid w:val="00D96212"/>
    <w:rsid w:val="00DB0A6D"/>
    <w:rsid w:val="00DD359B"/>
    <w:rsid w:val="00DD4222"/>
    <w:rsid w:val="00E00782"/>
    <w:rsid w:val="00E10E7F"/>
    <w:rsid w:val="00E13903"/>
    <w:rsid w:val="00E17E48"/>
    <w:rsid w:val="00E50F76"/>
    <w:rsid w:val="00E70748"/>
    <w:rsid w:val="00EB2CA1"/>
    <w:rsid w:val="00EB7A4F"/>
    <w:rsid w:val="00EC18F7"/>
    <w:rsid w:val="00EC7F66"/>
    <w:rsid w:val="00ED7EBB"/>
    <w:rsid w:val="00EF1219"/>
    <w:rsid w:val="00EF30F3"/>
    <w:rsid w:val="00EF5B6A"/>
    <w:rsid w:val="00F13408"/>
    <w:rsid w:val="00F14EC4"/>
    <w:rsid w:val="00F30D0B"/>
    <w:rsid w:val="00F31792"/>
    <w:rsid w:val="00F37CD0"/>
    <w:rsid w:val="00F829D8"/>
    <w:rsid w:val="00FA3265"/>
    <w:rsid w:val="00FE746F"/>
    <w:rsid w:val="00FF4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FB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7FB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A15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15B9"/>
  </w:style>
  <w:style w:type="paragraph" w:styleId="Footer">
    <w:name w:val="footer"/>
    <w:basedOn w:val="Normal"/>
    <w:link w:val="FooterChar"/>
    <w:uiPriority w:val="99"/>
    <w:unhideWhenUsed/>
    <w:rsid w:val="00AA15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15B9"/>
  </w:style>
  <w:style w:type="paragraph" w:styleId="BalloonText">
    <w:name w:val="Balloon Text"/>
    <w:basedOn w:val="Normal"/>
    <w:link w:val="BalloonTextChar"/>
    <w:uiPriority w:val="99"/>
    <w:semiHidden/>
    <w:unhideWhenUsed/>
    <w:rsid w:val="00AA1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5B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CD6940"/>
    <w:pPr>
      <w:spacing w:after="0" w:line="240" w:lineRule="auto"/>
    </w:pPr>
  </w:style>
  <w:style w:type="paragraph" w:customStyle="1" w:styleId="Default">
    <w:name w:val="Default"/>
    <w:rsid w:val="00D570A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906792"/>
    <w:rPr>
      <w:b/>
      <w:bCs/>
    </w:rPr>
  </w:style>
  <w:style w:type="table" w:styleId="TableGrid">
    <w:name w:val="Table Grid"/>
    <w:basedOn w:val="TableNormal"/>
    <w:uiPriority w:val="59"/>
    <w:rsid w:val="00D962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F4729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80AE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FB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7FB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A15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15B9"/>
  </w:style>
  <w:style w:type="paragraph" w:styleId="Footer">
    <w:name w:val="footer"/>
    <w:basedOn w:val="Normal"/>
    <w:link w:val="FooterChar"/>
    <w:uiPriority w:val="99"/>
    <w:unhideWhenUsed/>
    <w:rsid w:val="00AA15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15B9"/>
  </w:style>
  <w:style w:type="paragraph" w:styleId="BalloonText">
    <w:name w:val="Balloon Text"/>
    <w:basedOn w:val="Normal"/>
    <w:link w:val="BalloonTextChar"/>
    <w:uiPriority w:val="99"/>
    <w:semiHidden/>
    <w:unhideWhenUsed/>
    <w:rsid w:val="00AA1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5B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CD6940"/>
    <w:pPr>
      <w:spacing w:after="0" w:line="240" w:lineRule="auto"/>
    </w:pPr>
  </w:style>
  <w:style w:type="paragraph" w:customStyle="1" w:styleId="Default">
    <w:name w:val="Default"/>
    <w:rsid w:val="00D570A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906792"/>
    <w:rPr>
      <w:b/>
      <w:bCs/>
    </w:rPr>
  </w:style>
  <w:style w:type="table" w:styleId="TableGrid">
    <w:name w:val="Table Grid"/>
    <w:basedOn w:val="TableNormal"/>
    <w:uiPriority w:val="59"/>
    <w:rsid w:val="00D962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F4729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80AE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7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25807-C886-1545-BB66-B7D44AE68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1493</Words>
  <Characters>8515</Characters>
  <Application>Microsoft Macintosh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L. Doss</dc:creator>
  <cp:lastModifiedBy>Roger Hanagriff</cp:lastModifiedBy>
  <cp:revision>2</cp:revision>
  <cp:lastPrinted>2012-10-17T14:17:00Z</cp:lastPrinted>
  <dcterms:created xsi:type="dcterms:W3CDTF">2012-10-20T04:57:00Z</dcterms:created>
  <dcterms:modified xsi:type="dcterms:W3CDTF">2012-10-20T04:57:00Z</dcterms:modified>
</cp:coreProperties>
</file>