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1FA" w:rsidRDefault="000F40F6" w:rsidP="007A11FA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Research</w:t>
      </w:r>
      <w:r w:rsidR="007A11FA">
        <w:rPr>
          <w:rFonts w:ascii="Times New Roman" w:hAnsi="Times New Roman" w:cs="Times New Roman"/>
          <w:i/>
          <w:sz w:val="24"/>
          <w:szCs w:val="24"/>
        </w:rPr>
        <w:t xml:space="preserve"> Poster</w:t>
      </w:r>
    </w:p>
    <w:p w:rsidR="007A11FA" w:rsidRDefault="007A11FA" w:rsidP="007A11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1FA" w:rsidRDefault="007A11FA" w:rsidP="007A11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Situated Cognition Approach to Supervised Agricultural Experiences 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Eric D. Rubenstein, Graduate Assistant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erubenstein@ufl.edu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Andrew C. Thoron, Assistant Professor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athoron@ufl.edu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Florida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Box 110540</w:t>
      </w:r>
    </w:p>
    <w:p w:rsidR="007A11FA" w:rsidRDefault="007A11FA" w:rsidP="007A11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32611-0540</w:t>
      </w:r>
    </w:p>
    <w:p w:rsidR="007A11FA" w:rsidRDefault="007A11FA" w:rsidP="007A11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Telephone: (352) 392-0502</w:t>
      </w:r>
    </w:p>
    <w:p w:rsidR="008542D2" w:rsidRDefault="008542D2"/>
    <w:p w:rsidR="007A11FA" w:rsidRPr="007A11FA" w:rsidRDefault="007A11FA" w:rsidP="007A11FA">
      <w:pPr>
        <w:pStyle w:val="NoSpacing"/>
        <w:jc w:val="center"/>
        <w:rPr>
          <w:b/>
        </w:rPr>
      </w:pPr>
      <w:r w:rsidRPr="007A11FA">
        <w:rPr>
          <w:b/>
        </w:rPr>
        <w:lastRenderedPageBreak/>
        <w:t>The Situated Cognition Approach to Supervised Agricultural Experiences</w:t>
      </w:r>
    </w:p>
    <w:p w:rsidR="007A11FA" w:rsidRDefault="007A11FA" w:rsidP="007A11FA">
      <w:pPr>
        <w:pStyle w:val="NoSpacing"/>
      </w:pPr>
    </w:p>
    <w:p w:rsidR="007A11FA" w:rsidRPr="007A11FA" w:rsidRDefault="007A11FA" w:rsidP="007A11FA">
      <w:pPr>
        <w:pStyle w:val="NoSpacing"/>
        <w:jc w:val="center"/>
        <w:rPr>
          <w:b/>
        </w:rPr>
      </w:pPr>
      <w:r>
        <w:rPr>
          <w:b/>
        </w:rPr>
        <w:t>Introduction</w:t>
      </w:r>
    </w:p>
    <w:p w:rsidR="00CB16EF" w:rsidRDefault="000B7CC7" w:rsidP="00CC2D38">
      <w:pPr>
        <w:pStyle w:val="NoSpacing"/>
        <w:ind w:firstLine="720"/>
      </w:pPr>
      <w:r>
        <w:t>Sup</w:t>
      </w:r>
      <w:r w:rsidR="006B213E">
        <w:t>ervised agricultural experience</w:t>
      </w:r>
      <w:r>
        <w:t xml:space="preserve"> (</w:t>
      </w:r>
      <w:r w:rsidR="00B649D3">
        <w:t>SAE</w:t>
      </w:r>
      <w:r>
        <w:t>)</w:t>
      </w:r>
      <w:r w:rsidR="00B649D3">
        <w:t xml:space="preserve"> programs provide agricultural education students with</w:t>
      </w:r>
      <w:r w:rsidR="00400B78">
        <w:t xml:space="preserve"> a</w:t>
      </w:r>
      <w:r w:rsidR="00B649D3">
        <w:t xml:space="preserve"> </w:t>
      </w:r>
      <w:r w:rsidR="00400B78">
        <w:t xml:space="preserve">real-world </w:t>
      </w:r>
      <w:r>
        <w:t xml:space="preserve">and career-oriented </w:t>
      </w:r>
      <w:r w:rsidR="00B649D3">
        <w:t xml:space="preserve">application </w:t>
      </w:r>
      <w:r w:rsidR="00400B78">
        <w:t>for</w:t>
      </w:r>
      <w:r w:rsidR="00B649D3">
        <w:t xml:space="preserve"> </w:t>
      </w:r>
      <w:bookmarkStart w:id="0" w:name="_GoBack"/>
      <w:bookmarkEnd w:id="0"/>
      <w:r w:rsidR="00B649D3">
        <w:t xml:space="preserve">concepts taught </w:t>
      </w:r>
      <w:r w:rsidR="00400B78">
        <w:t>through</w:t>
      </w:r>
      <w:r w:rsidR="00B649D3">
        <w:t xml:space="preserve"> classroom and/or laboratory instruction (Barrick, Hughes, &amp; Baker, 1991; </w:t>
      </w:r>
      <w:r w:rsidR="00E53979">
        <w:t xml:space="preserve">Barrick et. al, 2011; </w:t>
      </w:r>
      <w:r w:rsidR="00B649D3">
        <w:t>Phipps</w:t>
      </w:r>
      <w:r w:rsidR="00985D0C">
        <w:t>, Osborne, Dyer, &amp; Ball</w:t>
      </w:r>
      <w:r w:rsidR="00B649D3">
        <w:t>, 2008</w:t>
      </w:r>
      <w:r>
        <w:t>; Stimson, 1915</w:t>
      </w:r>
      <w:r w:rsidR="00B649D3">
        <w:t xml:space="preserve">). </w:t>
      </w:r>
      <w:r w:rsidR="00985D0C">
        <w:t xml:space="preserve"> </w:t>
      </w:r>
      <w:r>
        <w:t>In a technical report</w:t>
      </w:r>
      <w:r w:rsidR="00985D0C">
        <w:t xml:space="preserve"> on the state of SAE, Barrick et</w:t>
      </w:r>
      <w:r>
        <w:t xml:space="preserve"> al</w:t>
      </w:r>
      <w:r w:rsidR="00985D0C">
        <w:t>.</w:t>
      </w:r>
      <w:r w:rsidR="00E53979">
        <w:t xml:space="preserve"> (2011) defined SAE as “</w:t>
      </w:r>
      <w:r>
        <w:t>a planned and supervised program of experience-based learning activities that exten</w:t>
      </w:r>
      <w:r w:rsidR="00E53979">
        <w:t>d</w:t>
      </w:r>
      <w:r>
        <w:t xml:space="preserve"> school-based instruction and enhance knowledge, skills and awareness in agriculture and natural resources” (p 9). </w:t>
      </w:r>
      <w:r w:rsidR="00985D0C">
        <w:t xml:space="preserve"> Further, the report stated that SAE programs should be considered an essential and integral component of the school-based agricultural education </w:t>
      </w:r>
      <w:r w:rsidR="00E26290">
        <w:t xml:space="preserve">(SBAE) </w:t>
      </w:r>
      <w:r w:rsidR="00985D0C">
        <w:t>program.</w:t>
      </w:r>
      <w:r w:rsidR="00E26290">
        <w:t xml:space="preserve"> </w:t>
      </w:r>
      <w:r w:rsidR="00985D0C">
        <w:t xml:space="preserve"> </w:t>
      </w:r>
      <w:r w:rsidR="006B52C4">
        <w:t>Hence</w:t>
      </w:r>
      <w:r w:rsidR="00E24A2D">
        <w:t xml:space="preserve">, a need has been established for the agricultural education profession to expand and revitalize SAE programs within </w:t>
      </w:r>
      <w:r w:rsidR="009F4F60">
        <w:t xml:space="preserve">SBAE </w:t>
      </w:r>
      <w:r w:rsidR="005F5271">
        <w:t>(Barrick et al., 2011</w:t>
      </w:r>
      <w:r w:rsidR="00E24A2D">
        <w:t>).</w:t>
      </w:r>
      <w:r w:rsidR="004525AC">
        <w:t xml:space="preserve">  </w:t>
      </w:r>
    </w:p>
    <w:p w:rsidR="007A11FA" w:rsidRDefault="00D975E4" w:rsidP="00A76CF1">
      <w:pPr>
        <w:pStyle w:val="NoSpacing"/>
        <w:ind w:firstLine="720"/>
      </w:pPr>
      <w:r>
        <w:t xml:space="preserve">Research </w:t>
      </w:r>
      <w:r w:rsidR="00CB16EF">
        <w:t xml:space="preserve">has </w:t>
      </w:r>
      <w:r>
        <w:t xml:space="preserve">shown a </w:t>
      </w:r>
      <w:r w:rsidR="00A76CF1">
        <w:t>direct connection</w:t>
      </w:r>
      <w:r w:rsidR="00CB16EF">
        <w:t xml:space="preserve"> </w:t>
      </w:r>
      <w:r>
        <w:t>between SAE and</w:t>
      </w:r>
      <w:r w:rsidR="00CB16EF">
        <w:t xml:space="preserve"> </w:t>
      </w:r>
      <w:r>
        <w:t>e</w:t>
      </w:r>
      <w:r w:rsidR="00CB16EF">
        <w:t xml:space="preserve">xperiential </w:t>
      </w:r>
      <w:r>
        <w:t>l</w:t>
      </w:r>
      <w:r w:rsidR="00CB16EF">
        <w:t>earning (</w:t>
      </w:r>
      <w:r>
        <w:t>Roberts, 2006; Terry &amp; Briers, 2010)</w:t>
      </w:r>
      <w:r w:rsidR="00CB16EF">
        <w:t xml:space="preserve">. However, </w:t>
      </w:r>
      <w:r w:rsidR="006A23C5">
        <w:t xml:space="preserve">the revitalization of SAE has been called for over the past 10 years (Camp, Clarke, &amp; Fallon, 2000; Moore, 2006).  In response, </w:t>
      </w:r>
      <w:r w:rsidR="00A76CF1">
        <w:t xml:space="preserve">Martin and Henry (2011) called for the </w:t>
      </w:r>
      <w:r w:rsidR="006A23C5">
        <w:t xml:space="preserve">further </w:t>
      </w:r>
      <w:r w:rsidR="00A76CF1">
        <w:t>examination</w:t>
      </w:r>
      <w:r w:rsidR="006A23C5">
        <w:t xml:space="preserve"> </w:t>
      </w:r>
      <w:r w:rsidR="00A76CF1">
        <w:t>of proven teaching and learning theories</w:t>
      </w:r>
      <w:r w:rsidR="006A23C5">
        <w:t>, beyond experiential learning,</w:t>
      </w:r>
      <w:r w:rsidR="00A76CF1">
        <w:t xml:space="preserve"> to guide the implementation of SAE in SBAE.  As a response, this</w:t>
      </w:r>
      <w:r w:rsidR="004525AC">
        <w:t xml:space="preserve"> proposal of </w:t>
      </w:r>
      <w:r w:rsidR="00A76CF1">
        <w:t>situated cognition</w:t>
      </w:r>
      <w:r w:rsidR="004525AC">
        <w:t xml:space="preserve"> as a foundational frame for SAE has merit </w:t>
      </w:r>
      <w:r w:rsidR="006B213E">
        <w:t>to benefit</w:t>
      </w:r>
      <w:r w:rsidR="004525AC">
        <w:t xml:space="preserve"> the profession. </w:t>
      </w:r>
    </w:p>
    <w:p w:rsidR="003A6806" w:rsidRDefault="003A6806" w:rsidP="0092214B">
      <w:pPr>
        <w:pStyle w:val="NoSpacing"/>
        <w:jc w:val="center"/>
        <w:rPr>
          <w:b/>
        </w:rPr>
      </w:pPr>
    </w:p>
    <w:p w:rsidR="0092214B" w:rsidRPr="007A11FA" w:rsidRDefault="0092214B" w:rsidP="0092214B">
      <w:pPr>
        <w:pStyle w:val="NoSpacing"/>
        <w:jc w:val="center"/>
        <w:rPr>
          <w:b/>
        </w:rPr>
      </w:pPr>
      <w:r>
        <w:rPr>
          <w:b/>
        </w:rPr>
        <w:t>Theoretical Framework</w:t>
      </w:r>
    </w:p>
    <w:p w:rsidR="006B52C4" w:rsidRDefault="006B52C4" w:rsidP="00CC2D38">
      <w:pPr>
        <w:pStyle w:val="NoSpacing"/>
        <w:ind w:firstLine="720"/>
      </w:pPr>
      <w:r>
        <w:t>Situated cognition is recognized as a learning theory that develops</w:t>
      </w:r>
      <w:r w:rsidR="0092214B">
        <w:t xml:space="preserve"> student</w:t>
      </w:r>
      <w:r>
        <w:t xml:space="preserve"> knowledge and skill through </w:t>
      </w:r>
      <w:r w:rsidR="0092214B">
        <w:t xml:space="preserve">student </w:t>
      </w:r>
      <w:r>
        <w:t xml:space="preserve">interaction, with animate and inanimate objects, and hands-on teaching methods (Lave &amp; Wenger, 1991).  </w:t>
      </w:r>
      <w:r w:rsidR="004F1BDE">
        <w:t xml:space="preserve">Further, </w:t>
      </w:r>
      <w:r>
        <w:t>Collins (1989) defined situated cognition as “the notion of learning knowledge and skills in contexts that reflect the way they w</w:t>
      </w:r>
      <w:r w:rsidR="006B213E">
        <w:t>i</w:t>
      </w:r>
      <w:r w:rsidR="000F40F6">
        <w:t>ll be used in real life” (p 2). Collins added</w:t>
      </w:r>
      <w:r w:rsidR="0092214B">
        <w:t xml:space="preserve"> that situated cognition provided four benefits to students: 1) knowledge application; 2) invention of knowledge; 3) implication of knowledge; and 4) construction of appropriate industry-related knowledge.  However, Brown, Collins, and </w:t>
      </w:r>
      <w:proofErr w:type="spellStart"/>
      <w:r w:rsidR="0092214B">
        <w:t>Duguid</w:t>
      </w:r>
      <w:proofErr w:type="spellEnd"/>
      <w:r w:rsidR="0092214B">
        <w:t xml:space="preserve"> (1989) argued that the education system denied students’ the opportunity to engage in industry-relevant learning.  Through SBAE, SAE programs provide </w:t>
      </w:r>
      <w:r w:rsidR="000F40F6">
        <w:t xml:space="preserve">opportunities for </w:t>
      </w:r>
      <w:r w:rsidR="0092214B">
        <w:t xml:space="preserve">agricultural students to engage in </w:t>
      </w:r>
      <w:r w:rsidR="000F40F6">
        <w:t xml:space="preserve">industry-relevant </w:t>
      </w:r>
      <w:r w:rsidR="0092214B">
        <w:t>learning.</w:t>
      </w:r>
    </w:p>
    <w:p w:rsidR="003A6806" w:rsidRDefault="003A6806" w:rsidP="007A11FA">
      <w:pPr>
        <w:pStyle w:val="NoSpacing"/>
        <w:jc w:val="center"/>
        <w:rPr>
          <w:b/>
        </w:rPr>
      </w:pPr>
    </w:p>
    <w:p w:rsidR="007A11FA" w:rsidRDefault="007A11FA" w:rsidP="007A11FA">
      <w:pPr>
        <w:pStyle w:val="NoSpacing"/>
        <w:jc w:val="center"/>
        <w:rPr>
          <w:b/>
        </w:rPr>
      </w:pPr>
      <w:r w:rsidRPr="007A11FA">
        <w:rPr>
          <w:b/>
        </w:rPr>
        <w:t>Methodology</w:t>
      </w:r>
    </w:p>
    <w:p w:rsidR="0092214B" w:rsidRDefault="0092214B" w:rsidP="0092214B">
      <w:pPr>
        <w:pStyle w:val="NoSpacing"/>
      </w:pPr>
      <w:r>
        <w:tab/>
        <w:t xml:space="preserve">This study </w:t>
      </w:r>
      <w:r w:rsidR="0052047D">
        <w:t xml:space="preserve">utilized the qualitative method of content analysis.  First, </w:t>
      </w:r>
      <w:r>
        <w:t>articles regarding the utilization of SAE programs in SBAE and the utilization of situated cognition in the classroom</w:t>
      </w:r>
      <w:r w:rsidR="0052047D">
        <w:t xml:space="preserve"> were collected</w:t>
      </w:r>
      <w:r>
        <w:t xml:space="preserve">.  </w:t>
      </w:r>
      <w:r w:rsidR="000F40F6">
        <w:t>Second, t</w:t>
      </w:r>
      <w:r w:rsidR="0052047D">
        <w:t xml:space="preserve">he acquired articles were then analyzed through content analysis techniques to examine the connections between SAE programs and situated cognition. </w:t>
      </w:r>
    </w:p>
    <w:p w:rsidR="003A6806" w:rsidRDefault="003A6806" w:rsidP="007A11FA">
      <w:pPr>
        <w:pStyle w:val="NoSpacing"/>
        <w:jc w:val="center"/>
        <w:rPr>
          <w:b/>
        </w:rPr>
      </w:pPr>
    </w:p>
    <w:p w:rsidR="0092214B" w:rsidRPr="007A11FA" w:rsidRDefault="0092214B" w:rsidP="007A11FA">
      <w:pPr>
        <w:pStyle w:val="NoSpacing"/>
        <w:jc w:val="center"/>
        <w:rPr>
          <w:b/>
        </w:rPr>
      </w:pPr>
      <w:r>
        <w:rPr>
          <w:b/>
        </w:rPr>
        <w:t>Results/Findings</w:t>
      </w:r>
    </w:p>
    <w:p w:rsidR="00E940FF" w:rsidRDefault="000F40F6" w:rsidP="00BD5E16">
      <w:pPr>
        <w:pStyle w:val="NoSpacing"/>
        <w:ind w:firstLine="720"/>
      </w:pPr>
      <w:r>
        <w:t>Through SBAE, SAE programs provide agricultural students the opportunity to engage in learning that is situated within the agricultural workforce</w:t>
      </w:r>
      <w:r w:rsidR="007C344B">
        <w:t xml:space="preserve"> and utilizes industry-relevant skills</w:t>
      </w:r>
      <w:r>
        <w:t>.</w:t>
      </w:r>
      <w:r>
        <w:t xml:space="preserve"> </w:t>
      </w:r>
      <w:r w:rsidR="0075300A">
        <w:t>SAE promotes student development in applicab</w:t>
      </w:r>
      <w:r w:rsidR="00E940FF">
        <w:t>le workforce skill development</w:t>
      </w:r>
      <w:r w:rsidR="000F5821">
        <w:t>, while influencing and developing a student</w:t>
      </w:r>
      <w:r w:rsidR="00E53979">
        <w:t>’</w:t>
      </w:r>
      <w:r w:rsidR="000F5821">
        <w:t>s career choice</w:t>
      </w:r>
      <w:r w:rsidR="00E940FF">
        <w:t>.  Further, SAE encourages students to apply and develop knowledge through their interactions with teacher</w:t>
      </w:r>
      <w:r w:rsidR="00C73638">
        <w:t>s</w:t>
      </w:r>
      <w:r w:rsidR="00E940FF">
        <w:t xml:space="preserve">, parents, community members, and </w:t>
      </w:r>
      <w:r w:rsidR="00C73638">
        <w:t xml:space="preserve">the </w:t>
      </w:r>
      <w:r w:rsidR="00E940FF">
        <w:t xml:space="preserve">individualized project. </w:t>
      </w:r>
      <w:r w:rsidR="00C73638">
        <w:t>S</w:t>
      </w:r>
      <w:r w:rsidR="00E940FF">
        <w:t>tudents</w:t>
      </w:r>
      <w:r w:rsidR="00C73638">
        <w:t xml:space="preserve"> are then required</w:t>
      </w:r>
      <w:r w:rsidR="00E940FF">
        <w:t xml:space="preserve"> to make financial and impactful choices</w:t>
      </w:r>
      <w:r w:rsidR="00C73638">
        <w:t>,</w:t>
      </w:r>
      <w:r w:rsidR="00E940FF">
        <w:t xml:space="preserve"> </w:t>
      </w:r>
      <w:r w:rsidR="000F5821">
        <w:t xml:space="preserve">through application of </w:t>
      </w:r>
      <w:r w:rsidR="003F77FE">
        <w:t>knowledge</w:t>
      </w:r>
      <w:r w:rsidR="00C73638">
        <w:t xml:space="preserve"> </w:t>
      </w:r>
      <w:r w:rsidR="00E53979">
        <w:t>that</w:t>
      </w:r>
      <w:r w:rsidR="00E940FF">
        <w:t xml:space="preserve"> will impact the project outcome</w:t>
      </w:r>
      <w:r w:rsidR="00BD5E16">
        <w:t xml:space="preserve"> (Phipps et al., </w:t>
      </w:r>
      <w:r w:rsidR="00BD5E16">
        <w:lastRenderedPageBreak/>
        <w:t>2008)</w:t>
      </w:r>
      <w:r w:rsidR="00E940FF">
        <w:t>. Therefore,</w:t>
      </w:r>
      <w:r w:rsidR="006C749A">
        <w:t xml:space="preserve"> SAE incorporates</w:t>
      </w:r>
      <w:r w:rsidR="00E940FF">
        <w:t xml:space="preserve"> each of the four benefits of situated cognition </w:t>
      </w:r>
      <w:r w:rsidR="00E53979">
        <w:t>stated by</w:t>
      </w:r>
      <w:r w:rsidR="00E940FF">
        <w:t xml:space="preserve"> Collins (1989).</w:t>
      </w:r>
    </w:p>
    <w:p w:rsidR="00E940FF" w:rsidRDefault="00C51176" w:rsidP="00CC2D38">
      <w:pPr>
        <w:pStyle w:val="NoSpacing"/>
        <w:ind w:firstLine="720"/>
      </w:pPr>
      <w:r>
        <w:t xml:space="preserve">Lave and Wenger (1991) presented four key instructional factors that must be followed when utilizing the theory of situated cognition during instruction: authentic information, learning in the appropriate social and physical environment, hands-on learning, and interaction and collaboration.  First, information must be presented in an authentic manner for students to appropriately learn, apply, and transfer knowledge.  Situated cognition </w:t>
      </w:r>
      <w:r w:rsidR="00E53979">
        <w:t>promotes</w:t>
      </w:r>
      <w:r>
        <w:t xml:space="preserve"> </w:t>
      </w:r>
      <w:r w:rsidR="00C73638">
        <w:t xml:space="preserve">industry </w:t>
      </w:r>
      <w:r>
        <w:t xml:space="preserve">skill development to be taught </w:t>
      </w:r>
      <w:r w:rsidR="00C73638">
        <w:t>through a</w:t>
      </w:r>
      <w:r>
        <w:t xml:space="preserve"> contextual application (Brown, Collins, &amp; </w:t>
      </w:r>
      <w:proofErr w:type="spellStart"/>
      <w:r>
        <w:t>Duguid</w:t>
      </w:r>
      <w:proofErr w:type="spellEnd"/>
      <w:r>
        <w:t xml:space="preserve">, 1989).  </w:t>
      </w:r>
      <w:r w:rsidR="008F4F6C">
        <w:t>Similarly, SAE requires students to engage in learning activities in authentic real-world applications</w:t>
      </w:r>
      <w:r w:rsidR="00463533">
        <w:t xml:space="preserve"> (Martin &amp; Henry, 2011)</w:t>
      </w:r>
      <w:r w:rsidR="008F4F6C">
        <w:t>.  Further, classroom and laboratory instruction is transferred and applied to each SAE program</w:t>
      </w:r>
      <w:r w:rsidR="00463533">
        <w:t xml:space="preserve"> (Phipps et al., 2008)</w:t>
      </w:r>
      <w:r w:rsidR="008F4F6C">
        <w:t xml:space="preserve">. </w:t>
      </w:r>
    </w:p>
    <w:p w:rsidR="008F4F6C" w:rsidRDefault="00C51176" w:rsidP="00CC2D38">
      <w:pPr>
        <w:pStyle w:val="NoSpacing"/>
        <w:ind w:firstLine="720"/>
      </w:pPr>
      <w:r>
        <w:t xml:space="preserve">Second, </w:t>
      </w:r>
      <w:r w:rsidR="00585B5C">
        <w:t>learning should be taught in</w:t>
      </w:r>
      <w:r w:rsidR="006C1A34">
        <w:t xml:space="preserve"> social and physical environment</w:t>
      </w:r>
      <w:r w:rsidR="00585B5C">
        <w:t>s</w:t>
      </w:r>
      <w:r w:rsidR="006C1A34">
        <w:t xml:space="preserve"> that </w:t>
      </w:r>
      <w:r w:rsidR="00585B5C">
        <w:t>are</w:t>
      </w:r>
      <w:r w:rsidR="006C1A34">
        <w:t xml:space="preserve"> </w:t>
      </w:r>
      <w:r w:rsidR="00585B5C">
        <w:t>relevant, useful, and transferable</w:t>
      </w:r>
      <w:r w:rsidR="006C1A34">
        <w:t xml:space="preserve"> to real-world application</w:t>
      </w:r>
      <w:r w:rsidR="00585B5C">
        <w:t xml:space="preserve"> (Lave &amp; Wenger, 1991).  </w:t>
      </w:r>
      <w:r w:rsidR="008F4F6C">
        <w:t xml:space="preserve">Within </w:t>
      </w:r>
      <w:r w:rsidR="009F4F60">
        <w:t>SBAE</w:t>
      </w:r>
      <w:r w:rsidR="008F4F6C">
        <w:t>, a variety of teaching methods are utilized that encourage social and collaborative learning</w:t>
      </w:r>
      <w:r w:rsidR="00463533">
        <w:t xml:space="preserve"> </w:t>
      </w:r>
      <w:r w:rsidR="00463533">
        <w:t>(Martin &amp; Henry, 2011)</w:t>
      </w:r>
      <w:r w:rsidR="008F4F6C">
        <w:t>.  Furthermore, many agricultural education programs have access to a land laboratory where physical application of relevant and useful knowledge can be applied to actual practice.  This practical application is then transferred to a student’s SAE program and tested within a real-world application (home farms or industry)</w:t>
      </w:r>
      <w:r w:rsidR="00BD5E16">
        <w:t xml:space="preserve"> </w:t>
      </w:r>
      <w:r w:rsidR="00BD5E16">
        <w:t>(Phipps et al., 2008)</w:t>
      </w:r>
      <w:r w:rsidR="008F4F6C">
        <w:t xml:space="preserve">. </w:t>
      </w:r>
    </w:p>
    <w:p w:rsidR="008F4F6C" w:rsidRDefault="00585B5C" w:rsidP="00CC2D38">
      <w:pPr>
        <w:pStyle w:val="NoSpacing"/>
        <w:ind w:firstLine="720"/>
      </w:pPr>
      <w:r>
        <w:t xml:space="preserve">Third, learning should be hands-on allowing the student to individually construct or socially co-construct knowledge. </w:t>
      </w:r>
      <w:r w:rsidR="008F4F6C">
        <w:t xml:space="preserve"> SAE programs are innately hands-on projects that students conduct outside of classroom instruction</w:t>
      </w:r>
      <w:r w:rsidR="003A6806">
        <w:t xml:space="preserve">. </w:t>
      </w:r>
      <w:r w:rsidR="00BD5E16">
        <w:t xml:space="preserve"> </w:t>
      </w:r>
      <w:r w:rsidR="003A6806">
        <w:t>Furthermore, SAE programs are b</w:t>
      </w:r>
      <w:r w:rsidR="009F4F60">
        <w:t>ased in skill and knowled</w:t>
      </w:r>
      <w:r w:rsidR="00BD5E16">
        <w:t>ge development</w:t>
      </w:r>
      <w:r w:rsidR="003A6806">
        <w:t xml:space="preserve"> to assist in students in developing career interests </w:t>
      </w:r>
      <w:r w:rsidR="003A6806">
        <w:t>(Phipps et al., 2008)</w:t>
      </w:r>
      <w:r w:rsidR="00BD5E16">
        <w:t xml:space="preserve">. </w:t>
      </w:r>
    </w:p>
    <w:p w:rsidR="0075300A" w:rsidRDefault="00585B5C" w:rsidP="00CC2D38">
      <w:pPr>
        <w:pStyle w:val="NoSpacing"/>
        <w:ind w:firstLine="720"/>
      </w:pPr>
      <w:r>
        <w:t xml:space="preserve">Fourth, student learning should include interaction and collaboration with others (peers, teachers, community members, or industry representatives). </w:t>
      </w:r>
      <w:r w:rsidR="006C1A34">
        <w:t xml:space="preserve"> </w:t>
      </w:r>
      <w:r w:rsidR="009F4F60">
        <w:t xml:space="preserve">Students are encouraged to enlist the support and advice of industry representatives, parents, and community members to further learn and apply knowledge within a SAE program.  </w:t>
      </w:r>
      <w:r>
        <w:t xml:space="preserve">Therefore, it is evident that SAE embodies </w:t>
      </w:r>
      <w:r w:rsidR="00326FB3">
        <w:t>the foundational tenants</w:t>
      </w:r>
      <w:r>
        <w:t xml:space="preserve"> of situated cognition.</w:t>
      </w:r>
    </w:p>
    <w:p w:rsidR="003A6806" w:rsidRDefault="003A6806" w:rsidP="007A11FA">
      <w:pPr>
        <w:pStyle w:val="NoSpacing"/>
        <w:jc w:val="center"/>
        <w:rPr>
          <w:b/>
        </w:rPr>
      </w:pPr>
    </w:p>
    <w:p w:rsidR="007A11FA" w:rsidRDefault="0092214B" w:rsidP="007A11FA">
      <w:pPr>
        <w:pStyle w:val="NoSpacing"/>
        <w:jc w:val="center"/>
        <w:rPr>
          <w:b/>
        </w:rPr>
      </w:pPr>
      <w:r>
        <w:rPr>
          <w:b/>
        </w:rPr>
        <w:t>Conclusions</w:t>
      </w:r>
    </w:p>
    <w:p w:rsidR="007A11FA" w:rsidRPr="007A11FA" w:rsidRDefault="000F40F6" w:rsidP="000F40F6">
      <w:pPr>
        <w:pStyle w:val="NoSpacing"/>
        <w:ind w:firstLine="720"/>
      </w:pPr>
      <w:r>
        <w:t>Based on the fundamental tenets of situated cognition, SAE is firmly embedded in the theoretical frames</w:t>
      </w:r>
      <w:r>
        <w:t>,</w:t>
      </w:r>
      <w:r w:rsidRPr="000F40F6">
        <w:t xml:space="preserve"> </w:t>
      </w:r>
      <w:r>
        <w:t xml:space="preserve">enabling situated cognition to provide a theoretical </w:t>
      </w:r>
      <w:r>
        <w:t>base</w:t>
      </w:r>
      <w:r>
        <w:t xml:space="preserve"> for the development and implementation of SAE in SBAE.  </w:t>
      </w:r>
      <w:r w:rsidR="0052047D">
        <w:t>There are several connections between situated cognition and SAE program development and implementation</w:t>
      </w:r>
      <w:r w:rsidR="007C344B">
        <w:t xml:space="preserve"> such as: hands-on learning, individual and social construction of knowledge, and application of industry-relevant skills</w:t>
      </w:r>
      <w:r w:rsidR="0052047D">
        <w:t xml:space="preserve">. </w:t>
      </w:r>
      <w:r w:rsidR="006A23C5">
        <w:t>S</w:t>
      </w:r>
      <w:r w:rsidR="00D767AC">
        <w:t xml:space="preserve">ituated cognition </w:t>
      </w:r>
      <w:r w:rsidR="00687B1D">
        <w:t>provides agricultural education with</w:t>
      </w:r>
      <w:r w:rsidR="00D767AC">
        <w:t xml:space="preserve"> </w:t>
      </w:r>
      <w:r w:rsidR="00687B1D">
        <w:t xml:space="preserve">a </w:t>
      </w:r>
      <w:r w:rsidR="00E53979">
        <w:t>broadly accepted</w:t>
      </w:r>
      <w:r w:rsidR="00687B1D">
        <w:t xml:space="preserve"> and tested learning theory to </w:t>
      </w:r>
      <w:r w:rsidR="009F4F60">
        <w:t>utilize when conducting</w:t>
      </w:r>
      <w:r w:rsidR="00687B1D">
        <w:t xml:space="preserve"> empirical </w:t>
      </w:r>
      <w:r w:rsidR="009F4F60">
        <w:t>studies</w:t>
      </w:r>
      <w:r w:rsidR="00687B1D">
        <w:t xml:space="preserve"> on SAE.  </w:t>
      </w:r>
      <w:r>
        <w:t>Finally</w:t>
      </w:r>
      <w:r w:rsidR="00687B1D">
        <w:t xml:space="preserve">, </w:t>
      </w:r>
      <w:r w:rsidR="007C344B">
        <w:t xml:space="preserve">situated cognition </w:t>
      </w:r>
      <w:r w:rsidR="00687B1D">
        <w:t xml:space="preserve">will provide innovation for the change and revitalization of SAE programs in </w:t>
      </w:r>
      <w:r w:rsidR="009F4F60">
        <w:t>SBAE</w:t>
      </w:r>
      <w:r w:rsidR="00687B1D">
        <w:t>.</w:t>
      </w:r>
      <w:r w:rsidR="007C344B" w:rsidRPr="007C344B">
        <w:t xml:space="preserve"> </w:t>
      </w:r>
    </w:p>
    <w:p w:rsidR="003A6806" w:rsidRDefault="003A6806" w:rsidP="007A11FA">
      <w:pPr>
        <w:pStyle w:val="NoSpacing"/>
        <w:jc w:val="center"/>
        <w:rPr>
          <w:b/>
        </w:rPr>
      </w:pPr>
    </w:p>
    <w:p w:rsidR="007A11FA" w:rsidRDefault="0092214B" w:rsidP="007A11FA">
      <w:pPr>
        <w:pStyle w:val="NoSpacing"/>
        <w:jc w:val="center"/>
        <w:rPr>
          <w:b/>
        </w:rPr>
      </w:pPr>
      <w:r>
        <w:rPr>
          <w:b/>
        </w:rPr>
        <w:t>Implications/Recommendations</w:t>
      </w:r>
    </w:p>
    <w:p w:rsidR="007A11FA" w:rsidRPr="007A11FA" w:rsidRDefault="00687B1D" w:rsidP="00CC2D38">
      <w:pPr>
        <w:pStyle w:val="NoSpacing"/>
        <w:ind w:firstLine="720"/>
      </w:pPr>
      <w:r>
        <w:t xml:space="preserve">Agriculture education faculty should note that </w:t>
      </w:r>
      <w:r w:rsidR="00427150">
        <w:t xml:space="preserve">a need exists for </w:t>
      </w:r>
      <w:r w:rsidR="007C344B">
        <w:t xml:space="preserve">further </w:t>
      </w:r>
      <w:r w:rsidR="00427150">
        <w:t>research that examines</w:t>
      </w:r>
      <w:r>
        <w:t xml:space="preserve"> situated cognition </w:t>
      </w:r>
      <w:r w:rsidR="00427150">
        <w:t xml:space="preserve">as </w:t>
      </w:r>
      <w:r w:rsidR="00E53979">
        <w:t xml:space="preserve">a guiding </w:t>
      </w:r>
      <w:r w:rsidR="00427150">
        <w:t xml:space="preserve">theory of SAE. </w:t>
      </w:r>
      <w:r w:rsidR="007C344B">
        <w:t>Further</w:t>
      </w:r>
      <w:r w:rsidR="00427150">
        <w:t xml:space="preserve">, </w:t>
      </w:r>
      <w:r w:rsidR="00E53979">
        <w:t>investigations determining how success is defined through SAE programs are needed to improve SAE’s impact</w:t>
      </w:r>
      <w:r w:rsidR="00427150">
        <w:t xml:space="preserve">. Acceptance by the profession would require the </w:t>
      </w:r>
      <w:r w:rsidR="008F4F6C">
        <w:t>development</w:t>
      </w:r>
      <w:r w:rsidR="00427150">
        <w:t xml:space="preserve"> of the following: 1) </w:t>
      </w:r>
      <w:r w:rsidR="00E53979">
        <w:t xml:space="preserve">identified </w:t>
      </w:r>
      <w:r w:rsidR="00427150">
        <w:t xml:space="preserve">competencies for teacher education; 2) a model that represents SAE’s role in </w:t>
      </w:r>
      <w:r w:rsidR="00DE373C">
        <w:t>SBAE</w:t>
      </w:r>
      <w:r w:rsidR="007C344B">
        <w:t xml:space="preserve">; and 3) a </w:t>
      </w:r>
      <w:r w:rsidR="00427150">
        <w:t xml:space="preserve">model that guides </w:t>
      </w:r>
      <w:r w:rsidR="005F2AED">
        <w:t xml:space="preserve">the development and implementation of SAE in </w:t>
      </w:r>
      <w:r w:rsidR="009F4F60">
        <w:t>SBAE</w:t>
      </w:r>
      <w:r w:rsidR="005F2AED">
        <w:t xml:space="preserve"> programs. </w:t>
      </w:r>
    </w:p>
    <w:p w:rsidR="00DE373C" w:rsidRDefault="00DE373C" w:rsidP="005F2AED">
      <w:pPr>
        <w:pStyle w:val="NoSpacing"/>
        <w:jc w:val="center"/>
        <w:rPr>
          <w:b/>
        </w:rPr>
      </w:pPr>
    </w:p>
    <w:p w:rsidR="003A6806" w:rsidRDefault="003A6806" w:rsidP="005F2AED">
      <w:pPr>
        <w:pStyle w:val="NoSpacing"/>
        <w:jc w:val="center"/>
        <w:rPr>
          <w:b/>
        </w:rPr>
      </w:pPr>
    </w:p>
    <w:p w:rsidR="003A6806" w:rsidRDefault="003A6806" w:rsidP="005F2AED">
      <w:pPr>
        <w:pStyle w:val="NoSpacing"/>
        <w:jc w:val="center"/>
        <w:rPr>
          <w:b/>
        </w:rPr>
      </w:pPr>
    </w:p>
    <w:p w:rsidR="005F2AED" w:rsidRDefault="007A11FA" w:rsidP="005F2AED">
      <w:pPr>
        <w:pStyle w:val="NoSpacing"/>
        <w:jc w:val="center"/>
        <w:rPr>
          <w:b/>
        </w:rPr>
      </w:pPr>
      <w:r>
        <w:rPr>
          <w:b/>
        </w:rPr>
        <w:t>References</w:t>
      </w:r>
    </w:p>
    <w:p w:rsidR="001A6313" w:rsidRDefault="001A6313" w:rsidP="005F2AED">
      <w:pPr>
        <w:pStyle w:val="NoSpacing"/>
        <w:jc w:val="center"/>
        <w:rPr>
          <w:b/>
        </w:rPr>
      </w:pPr>
    </w:p>
    <w:p w:rsidR="001A6313" w:rsidRPr="001A6313" w:rsidRDefault="001A6313" w:rsidP="001A6313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6313">
        <w:rPr>
          <w:rFonts w:ascii="Times New Roman" w:eastAsia="Times New Roman" w:hAnsi="Times New Roman" w:cs="Times New Roman"/>
          <w:sz w:val="24"/>
          <w:szCs w:val="24"/>
        </w:rPr>
        <w:t>Barrick, R. K., Hughes, M., &amp; Baker, M. (1991).</w:t>
      </w:r>
      <w:proofErr w:type="gramEnd"/>
      <w:r w:rsidRPr="001A6313">
        <w:rPr>
          <w:rFonts w:ascii="Times New Roman" w:eastAsia="Times New Roman" w:hAnsi="Times New Roman" w:cs="Times New Roman"/>
          <w:sz w:val="24"/>
          <w:szCs w:val="24"/>
        </w:rPr>
        <w:t xml:space="preserve"> Perceptions regarding supervised experience programs: Past research and future direction. </w:t>
      </w:r>
      <w:r w:rsidRPr="001A6313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32</w:t>
      </w:r>
      <w:r w:rsidRPr="001A6313">
        <w:rPr>
          <w:rFonts w:ascii="Times New Roman" w:eastAsia="Times New Roman" w:hAnsi="Times New Roman" w:cs="Times New Roman"/>
          <w:sz w:val="24"/>
          <w:szCs w:val="24"/>
        </w:rPr>
        <w:t>(4), 31-36. doi:10.5032/jae.1991.04031</w:t>
      </w:r>
    </w:p>
    <w:p w:rsidR="001A6313" w:rsidRDefault="001A6313" w:rsidP="001A6313">
      <w:pPr>
        <w:pStyle w:val="NoSpacing"/>
        <w:ind w:left="720" w:hanging="720"/>
      </w:pPr>
    </w:p>
    <w:p w:rsidR="00BC37CF" w:rsidRPr="00BC37CF" w:rsidRDefault="00BC37CF" w:rsidP="001A6313">
      <w:pPr>
        <w:pStyle w:val="NoSpacing"/>
        <w:ind w:left="720" w:hanging="720"/>
      </w:pPr>
      <w:r>
        <w:t xml:space="preserve">Barrick, R. K., Whitson, R., </w:t>
      </w:r>
      <w:proofErr w:type="spellStart"/>
      <w:r>
        <w:t>Staats</w:t>
      </w:r>
      <w:proofErr w:type="spellEnd"/>
      <w:r>
        <w:t xml:space="preserve">, J., </w:t>
      </w:r>
      <w:proofErr w:type="spellStart"/>
      <w:r>
        <w:t>Gruis</w:t>
      </w:r>
      <w:proofErr w:type="spellEnd"/>
      <w:r>
        <w:t xml:space="preserve">, D., Hastings, H., </w:t>
      </w:r>
      <w:proofErr w:type="spellStart"/>
      <w:r>
        <w:t>Neyhart</w:t>
      </w:r>
      <w:proofErr w:type="spellEnd"/>
      <w:r>
        <w:t xml:space="preserve">, J., Davenport, B., Cano, J., </w:t>
      </w:r>
      <w:proofErr w:type="spellStart"/>
      <w:r>
        <w:t>Foor</w:t>
      </w:r>
      <w:proofErr w:type="spellEnd"/>
      <w:r>
        <w:t xml:space="preserve">, R., </w:t>
      </w:r>
      <w:proofErr w:type="spellStart"/>
      <w:r>
        <w:t>Retallick</w:t>
      </w:r>
      <w:proofErr w:type="spellEnd"/>
      <w:r>
        <w:t xml:space="preserve">, M. S., &amp; </w:t>
      </w:r>
      <w:proofErr w:type="spellStart"/>
      <w:r>
        <w:t>Estepp</w:t>
      </w:r>
      <w:proofErr w:type="spellEnd"/>
      <w:r>
        <w:t xml:space="preserve">, C. (2011). </w:t>
      </w:r>
      <w:proofErr w:type="gramStart"/>
      <w:r>
        <w:rPr>
          <w:i/>
        </w:rPr>
        <w:t>Report of the experiential learning planning committee for The National Council for Agricultural Education.</w:t>
      </w:r>
      <w:proofErr w:type="gramEnd"/>
      <w:r>
        <w:t xml:space="preserve"> </w:t>
      </w:r>
    </w:p>
    <w:p w:rsidR="00BC37CF" w:rsidRDefault="00BC37CF" w:rsidP="001A6313">
      <w:pPr>
        <w:pStyle w:val="NoSpacing"/>
        <w:ind w:left="720" w:hanging="720"/>
      </w:pPr>
    </w:p>
    <w:p w:rsidR="001A6313" w:rsidRDefault="001A6313" w:rsidP="001A6313">
      <w:pPr>
        <w:pStyle w:val="NoSpacing"/>
        <w:ind w:left="720" w:hanging="720"/>
      </w:pPr>
      <w:proofErr w:type="gramStart"/>
      <w:r>
        <w:t xml:space="preserve">Brown, J. S., Collins, A., &amp; </w:t>
      </w:r>
      <w:proofErr w:type="spellStart"/>
      <w:r>
        <w:t>Duguid</w:t>
      </w:r>
      <w:proofErr w:type="spellEnd"/>
      <w:r>
        <w:t>, P. (1989).</w:t>
      </w:r>
      <w:proofErr w:type="gramEnd"/>
      <w:r>
        <w:t xml:space="preserve"> </w:t>
      </w:r>
      <w:proofErr w:type="gramStart"/>
      <w:r>
        <w:t>Situated cognition and the culture of learning.</w:t>
      </w:r>
      <w:proofErr w:type="gramEnd"/>
      <w:r>
        <w:t xml:space="preserve"> </w:t>
      </w:r>
      <w:r>
        <w:rPr>
          <w:i/>
        </w:rPr>
        <w:t>Educational Researcher, 18</w:t>
      </w:r>
      <w:r>
        <w:t xml:space="preserve">(1), 32-42. Retrieved from </w:t>
      </w:r>
      <w:r w:rsidRPr="001A6313">
        <w:t>http://www/jstor.org/stable/1176008</w:t>
      </w:r>
    </w:p>
    <w:p w:rsidR="001A6313" w:rsidRDefault="001A6313" w:rsidP="001A6313">
      <w:pPr>
        <w:pStyle w:val="NoSpacing"/>
        <w:ind w:left="720" w:hanging="720"/>
      </w:pPr>
    </w:p>
    <w:p w:rsidR="005847FC" w:rsidRDefault="005847FC" w:rsidP="001A6313">
      <w:pPr>
        <w:pStyle w:val="NoSpacing"/>
        <w:ind w:left="720" w:hanging="720"/>
      </w:pPr>
      <w:r w:rsidRPr="005847FC">
        <w:t xml:space="preserve">Camp, W. G., Clarke, A., &amp; Fallon, M. (2000). Revisiting supervised agricultural experience. </w:t>
      </w:r>
      <w:r w:rsidRPr="005847FC">
        <w:rPr>
          <w:i/>
          <w:iCs/>
        </w:rPr>
        <w:t>Journal of Agricultural Education, 41</w:t>
      </w:r>
      <w:r w:rsidRPr="005847FC">
        <w:t xml:space="preserve">(3), 13-22. </w:t>
      </w:r>
      <w:proofErr w:type="spellStart"/>
      <w:proofErr w:type="gramStart"/>
      <w:r w:rsidRPr="005847FC">
        <w:t>doi</w:t>
      </w:r>
      <w:proofErr w:type="spellEnd"/>
      <w:proofErr w:type="gramEnd"/>
      <w:r w:rsidRPr="005847FC">
        <w:t>: 10.5032/jae.2000.03013</w:t>
      </w:r>
    </w:p>
    <w:p w:rsidR="005847FC" w:rsidRDefault="005847FC" w:rsidP="001A6313">
      <w:pPr>
        <w:pStyle w:val="NoSpacing"/>
        <w:ind w:left="720" w:hanging="720"/>
      </w:pPr>
    </w:p>
    <w:p w:rsidR="001A6313" w:rsidRDefault="001A6313" w:rsidP="001A6313">
      <w:pPr>
        <w:pStyle w:val="NoSpacing"/>
        <w:ind w:left="720" w:hanging="720"/>
      </w:pPr>
      <w:r>
        <w:t xml:space="preserve">Collins, A. (1989). </w:t>
      </w:r>
      <w:proofErr w:type="gramStart"/>
      <w:r w:rsidRPr="001A6313">
        <w:rPr>
          <w:i/>
        </w:rPr>
        <w:t>Cognitive apprenticeship and instructional technology</w:t>
      </w:r>
      <w:r>
        <w:t xml:space="preserve"> (Technical Report No. 474).</w:t>
      </w:r>
      <w:proofErr w:type="gramEnd"/>
      <w:r>
        <w:t xml:space="preserve"> Champaign, IL: University of Illinois at Urbana-Champaign.</w:t>
      </w:r>
    </w:p>
    <w:p w:rsidR="001A6313" w:rsidRDefault="001A6313" w:rsidP="001A6313">
      <w:pPr>
        <w:pStyle w:val="NoSpacing"/>
        <w:ind w:left="720" w:hanging="720"/>
      </w:pPr>
    </w:p>
    <w:p w:rsidR="001A6313" w:rsidRDefault="001A6313" w:rsidP="001A6313">
      <w:pPr>
        <w:pStyle w:val="NoSpacing"/>
        <w:ind w:left="720" w:hanging="720"/>
      </w:pPr>
      <w:proofErr w:type="gramStart"/>
      <w:r>
        <w:t>Lave,</w:t>
      </w:r>
      <w:proofErr w:type="gramEnd"/>
      <w:r>
        <w:t xml:space="preserve"> J., &amp; Wenger, E. (1991). </w:t>
      </w:r>
      <w:proofErr w:type="gramStart"/>
      <w:r>
        <w:rPr>
          <w:i/>
        </w:rPr>
        <w:t>Situated learning: Legitimate peripheral participation.</w:t>
      </w:r>
      <w:proofErr w:type="gramEnd"/>
      <w:r>
        <w:t xml:space="preserve"> New York, NY: Cambridge University Press.</w:t>
      </w:r>
    </w:p>
    <w:p w:rsidR="001A6313" w:rsidRDefault="001A6313" w:rsidP="001A6313">
      <w:pPr>
        <w:pStyle w:val="NoSpacing"/>
        <w:ind w:left="720" w:hanging="720"/>
      </w:pPr>
    </w:p>
    <w:p w:rsidR="005847FC" w:rsidRPr="005847FC" w:rsidRDefault="005847FC" w:rsidP="001A6313">
      <w:pPr>
        <w:pStyle w:val="NoSpacing"/>
        <w:ind w:left="720" w:hanging="720"/>
      </w:pPr>
      <w:proofErr w:type="gramStart"/>
      <w:r>
        <w:t>Martin, M. J., &amp; Henry, A. (2011).</w:t>
      </w:r>
      <w:proofErr w:type="gramEnd"/>
      <w:r>
        <w:t xml:space="preserve"> </w:t>
      </w:r>
      <w:r w:rsidRPr="005847FC">
        <w:t>Supervised agricultural experiences and learning theories: Evaluating the experience through a cognitive constructivist lens.</w:t>
      </w:r>
      <w:r>
        <w:t xml:space="preserve"> </w:t>
      </w:r>
      <w:r w:rsidRPr="00DB2DBB">
        <w:rPr>
          <w:rFonts w:cs="Times New Roman"/>
          <w:i/>
          <w:iCs/>
          <w:szCs w:val="24"/>
        </w:rPr>
        <w:t xml:space="preserve">Proceedings of the </w:t>
      </w:r>
      <w:r>
        <w:rPr>
          <w:rFonts w:cs="Times New Roman"/>
          <w:i/>
          <w:iCs/>
          <w:szCs w:val="24"/>
        </w:rPr>
        <w:t>North Central</w:t>
      </w:r>
      <w:r w:rsidRPr="00DB2DBB">
        <w:rPr>
          <w:rFonts w:cs="Times New Roman"/>
          <w:i/>
          <w:iCs/>
          <w:szCs w:val="24"/>
        </w:rPr>
        <w:t xml:space="preserve"> meeting of the </w:t>
      </w:r>
      <w:r>
        <w:rPr>
          <w:rFonts w:cs="Times New Roman"/>
          <w:i/>
          <w:iCs/>
          <w:szCs w:val="24"/>
        </w:rPr>
        <w:t xml:space="preserve">American Association of </w:t>
      </w:r>
      <w:r w:rsidRPr="00DB2DBB">
        <w:rPr>
          <w:rFonts w:cs="Times New Roman"/>
          <w:i/>
          <w:iCs/>
          <w:szCs w:val="24"/>
        </w:rPr>
        <w:t>Agricultural Education Research Conference</w:t>
      </w:r>
      <w:proofErr w:type="gramStart"/>
      <w:r w:rsidRPr="00DB2DBB">
        <w:rPr>
          <w:rFonts w:cs="Times New Roman"/>
          <w:i/>
          <w:iCs/>
          <w:szCs w:val="24"/>
        </w:rPr>
        <w:t>,</w:t>
      </w:r>
      <w:r>
        <w:rPr>
          <w:rFonts w:cs="Times New Roman"/>
          <w:iCs/>
          <w:szCs w:val="24"/>
        </w:rPr>
        <w:t>213</w:t>
      </w:r>
      <w:proofErr w:type="gramEnd"/>
      <w:r>
        <w:rPr>
          <w:rFonts w:cs="Times New Roman"/>
          <w:iCs/>
          <w:szCs w:val="24"/>
        </w:rPr>
        <w:t xml:space="preserve"> - 229</w:t>
      </w:r>
      <w:r w:rsidRPr="00DB2DBB">
        <w:rPr>
          <w:rFonts w:cs="Times New Roman"/>
          <w:iCs/>
          <w:szCs w:val="24"/>
        </w:rPr>
        <w:t>.</w:t>
      </w:r>
    </w:p>
    <w:p w:rsidR="005847FC" w:rsidRDefault="005847FC" w:rsidP="001A6313">
      <w:pPr>
        <w:pStyle w:val="NoSpacing"/>
        <w:ind w:left="720" w:hanging="720"/>
      </w:pPr>
    </w:p>
    <w:p w:rsidR="005847FC" w:rsidRDefault="005847FC" w:rsidP="001A6313">
      <w:pPr>
        <w:pStyle w:val="NoSpacing"/>
        <w:ind w:left="720" w:hanging="720"/>
      </w:pPr>
      <w:r w:rsidRPr="005847FC">
        <w:t xml:space="preserve">Moore, G. (2006). Who is driving the pickup truck? </w:t>
      </w:r>
      <w:proofErr w:type="gramStart"/>
      <w:r w:rsidRPr="005847FC">
        <w:t>A call of professional leadership.</w:t>
      </w:r>
      <w:proofErr w:type="gramEnd"/>
      <w:r w:rsidRPr="005847FC">
        <w:t xml:space="preserve"> </w:t>
      </w:r>
      <w:r w:rsidRPr="005847FC">
        <w:rPr>
          <w:i/>
          <w:iCs/>
        </w:rPr>
        <w:t>Journal of Agricultural Education, 47</w:t>
      </w:r>
      <w:r w:rsidRPr="005847FC">
        <w:t xml:space="preserve">(1), 1-5. </w:t>
      </w:r>
      <w:proofErr w:type="spellStart"/>
      <w:proofErr w:type="gramStart"/>
      <w:r w:rsidRPr="005847FC">
        <w:t>doi</w:t>
      </w:r>
      <w:proofErr w:type="spellEnd"/>
      <w:proofErr w:type="gramEnd"/>
      <w:r w:rsidRPr="005847FC">
        <w:t>: 10.5032/jae.2006.01001</w:t>
      </w:r>
    </w:p>
    <w:p w:rsidR="005847FC" w:rsidRDefault="005847FC" w:rsidP="001A6313">
      <w:pPr>
        <w:pStyle w:val="NoSpacing"/>
        <w:ind w:left="720" w:hanging="720"/>
      </w:pPr>
    </w:p>
    <w:p w:rsidR="001A6313" w:rsidRPr="001A6313" w:rsidRDefault="001A6313" w:rsidP="001A6313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A6313">
        <w:rPr>
          <w:rFonts w:ascii="Times New Roman" w:hAnsi="Times New Roman" w:cs="Times New Roman"/>
          <w:sz w:val="24"/>
          <w:szCs w:val="24"/>
        </w:rPr>
        <w:t>Phipps, L. J, Osborne, E. W., Dyer, J. E., &amp; Ball, A. (2008).</w:t>
      </w:r>
      <w:proofErr w:type="gramEnd"/>
      <w:r w:rsidRPr="001A6313">
        <w:rPr>
          <w:rFonts w:ascii="Times New Roman" w:hAnsi="Times New Roman" w:cs="Times New Roman"/>
          <w:sz w:val="24"/>
          <w:szCs w:val="24"/>
        </w:rPr>
        <w:t xml:space="preserve"> </w:t>
      </w:r>
      <w:r w:rsidRPr="001A6313">
        <w:rPr>
          <w:rFonts w:ascii="Times New Roman" w:hAnsi="Times New Roman" w:cs="Times New Roman"/>
          <w:i/>
          <w:iCs/>
          <w:sz w:val="24"/>
          <w:szCs w:val="24"/>
        </w:rPr>
        <w:t xml:space="preserve">Handbook on agricultural education in public schools </w:t>
      </w:r>
      <w:r w:rsidRPr="001A6313">
        <w:rPr>
          <w:rFonts w:ascii="Times New Roman" w:hAnsi="Times New Roman" w:cs="Times New Roman"/>
          <w:sz w:val="24"/>
          <w:szCs w:val="24"/>
        </w:rPr>
        <w:t>(6</w:t>
      </w:r>
      <w:r w:rsidRPr="001A631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A63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6313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1A6313">
        <w:rPr>
          <w:rFonts w:ascii="Times New Roman" w:hAnsi="Times New Roman" w:cs="Times New Roman"/>
          <w:sz w:val="24"/>
          <w:szCs w:val="24"/>
        </w:rPr>
        <w:t>.). Clift Park, NY: Thomson Delmar.</w:t>
      </w:r>
    </w:p>
    <w:p w:rsidR="001A6313" w:rsidRDefault="001A6313" w:rsidP="001A6313">
      <w:pPr>
        <w:pStyle w:val="NoSpacing"/>
        <w:ind w:left="720" w:hanging="720"/>
      </w:pPr>
    </w:p>
    <w:p w:rsidR="005847FC" w:rsidRPr="005847FC" w:rsidRDefault="005847FC" w:rsidP="004F01B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847FC">
        <w:rPr>
          <w:rFonts w:ascii="Times New Roman" w:hAnsi="Times New Roman" w:cs="Times New Roman"/>
          <w:sz w:val="24"/>
          <w:szCs w:val="24"/>
        </w:rPr>
        <w:t xml:space="preserve">Roberts, T. G. (2006). </w:t>
      </w:r>
      <w:proofErr w:type="gramStart"/>
      <w:r w:rsidRPr="005847FC">
        <w:rPr>
          <w:rFonts w:ascii="Times New Roman" w:hAnsi="Times New Roman" w:cs="Times New Roman"/>
          <w:sz w:val="24"/>
          <w:szCs w:val="24"/>
        </w:rPr>
        <w:t>A philosophical examination of experiential learning theory for agricultural educators.</w:t>
      </w:r>
      <w:proofErr w:type="gramEnd"/>
      <w:r w:rsidRPr="005847FC">
        <w:rPr>
          <w:rFonts w:ascii="Times New Roman" w:hAnsi="Times New Roman" w:cs="Times New Roman"/>
          <w:sz w:val="24"/>
          <w:szCs w:val="24"/>
        </w:rPr>
        <w:t xml:space="preserve"> </w:t>
      </w:r>
      <w:r w:rsidRPr="005847FC">
        <w:rPr>
          <w:rFonts w:ascii="Times New Roman" w:hAnsi="Times New Roman" w:cs="Times New Roman"/>
          <w:i/>
          <w:iCs/>
          <w:sz w:val="24"/>
          <w:szCs w:val="24"/>
        </w:rPr>
        <w:t>Journal of Agricultural Education, 47</w:t>
      </w:r>
      <w:r w:rsidRPr="005847FC">
        <w:rPr>
          <w:rFonts w:ascii="Times New Roman" w:hAnsi="Times New Roman" w:cs="Times New Roman"/>
          <w:sz w:val="24"/>
          <w:szCs w:val="24"/>
        </w:rPr>
        <w:t xml:space="preserve">(1), 17-29. </w:t>
      </w:r>
      <w:proofErr w:type="spellStart"/>
      <w:proofErr w:type="gramStart"/>
      <w:r w:rsidRPr="005847FC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5847FC">
        <w:rPr>
          <w:rFonts w:ascii="Times New Roman" w:hAnsi="Times New Roman" w:cs="Times New Roman"/>
          <w:sz w:val="24"/>
          <w:szCs w:val="24"/>
        </w:rPr>
        <w:t>: 10.5032/jae.2006.01017</w:t>
      </w:r>
    </w:p>
    <w:p w:rsidR="005847FC" w:rsidRDefault="005847FC" w:rsidP="004F01BA">
      <w:pPr>
        <w:spacing w:after="0" w:line="240" w:lineRule="auto"/>
        <w:ind w:left="720" w:hanging="720"/>
        <w:rPr>
          <w:rFonts w:ascii="Times New Roman" w:hAnsi="Times New Roman"/>
          <w:sz w:val="24"/>
        </w:rPr>
      </w:pPr>
    </w:p>
    <w:p w:rsidR="004F01BA" w:rsidRPr="004F01BA" w:rsidRDefault="004F01BA" w:rsidP="004F01BA">
      <w:pPr>
        <w:spacing w:after="0" w:line="240" w:lineRule="auto"/>
        <w:ind w:left="720" w:hanging="720"/>
        <w:rPr>
          <w:rFonts w:ascii="Times New Roman" w:hAnsi="Times New Roman"/>
          <w:sz w:val="24"/>
        </w:rPr>
      </w:pPr>
      <w:r w:rsidRPr="004F01BA">
        <w:rPr>
          <w:rFonts w:ascii="Times New Roman" w:hAnsi="Times New Roman"/>
          <w:sz w:val="24"/>
        </w:rPr>
        <w:t xml:space="preserve">Stimson, R. W. (1915). </w:t>
      </w:r>
      <w:proofErr w:type="gramStart"/>
      <w:r w:rsidRPr="004F01BA">
        <w:rPr>
          <w:rFonts w:ascii="Times New Roman" w:hAnsi="Times New Roman"/>
          <w:sz w:val="24"/>
        </w:rPr>
        <w:t>The Massachusetts home project plan for vocational agricultural education.</w:t>
      </w:r>
      <w:proofErr w:type="gramEnd"/>
      <w:r w:rsidRPr="004F01BA">
        <w:rPr>
          <w:rFonts w:ascii="Times New Roman" w:hAnsi="Times New Roman"/>
          <w:sz w:val="24"/>
        </w:rPr>
        <w:t xml:space="preserve"> </w:t>
      </w:r>
      <w:r w:rsidRPr="004F01BA">
        <w:rPr>
          <w:rFonts w:ascii="Times New Roman" w:hAnsi="Times New Roman"/>
          <w:i/>
          <w:sz w:val="24"/>
        </w:rPr>
        <w:t>The School Review, 23</w:t>
      </w:r>
      <w:r w:rsidRPr="004F01BA">
        <w:rPr>
          <w:rFonts w:ascii="Times New Roman" w:hAnsi="Times New Roman"/>
          <w:sz w:val="24"/>
        </w:rPr>
        <w:t>(7), 474-478. Retrieved from http://www.jstor.org/stable/1076877</w:t>
      </w:r>
    </w:p>
    <w:p w:rsidR="001A6313" w:rsidRDefault="001A6313" w:rsidP="001A6313">
      <w:pPr>
        <w:pStyle w:val="NoSpacing"/>
        <w:ind w:left="720" w:hanging="720"/>
      </w:pPr>
    </w:p>
    <w:p w:rsidR="001A6313" w:rsidRPr="001A6313" w:rsidRDefault="005847FC" w:rsidP="001A6313">
      <w:pPr>
        <w:pStyle w:val="NoSpacing"/>
        <w:ind w:left="720" w:hanging="720"/>
      </w:pPr>
      <w:proofErr w:type="gramStart"/>
      <w:r w:rsidRPr="005847FC">
        <w:t>Terry, R. Jr., &amp; Briers, G. E. (2010).</w:t>
      </w:r>
      <w:proofErr w:type="gramEnd"/>
      <w:r w:rsidRPr="005847FC">
        <w:t xml:space="preserve"> </w:t>
      </w:r>
      <w:proofErr w:type="gramStart"/>
      <w:r w:rsidRPr="005847FC">
        <w:t>Roles of the secondary agriculture teacher.</w:t>
      </w:r>
      <w:proofErr w:type="gramEnd"/>
      <w:r w:rsidRPr="005847FC">
        <w:t xml:space="preserve"> In R. M. Torres, T. </w:t>
      </w:r>
      <w:proofErr w:type="spellStart"/>
      <w:r w:rsidRPr="005847FC">
        <w:t>Kitchel</w:t>
      </w:r>
      <w:proofErr w:type="spellEnd"/>
      <w:r w:rsidRPr="005847FC">
        <w:t xml:space="preserve">, &amp; A. L. Ball (Eds.), </w:t>
      </w:r>
      <w:r w:rsidRPr="005847FC">
        <w:rPr>
          <w:i/>
          <w:iCs/>
        </w:rPr>
        <w:t xml:space="preserve">Preparing and advancing teachings in agricultural </w:t>
      </w:r>
      <w:r w:rsidRPr="005847FC">
        <w:rPr>
          <w:i/>
          <w:iCs/>
        </w:rPr>
        <w:lastRenderedPageBreak/>
        <w:t xml:space="preserve">education </w:t>
      </w:r>
      <w:r w:rsidRPr="005847FC">
        <w:t>(</w:t>
      </w:r>
      <w:proofErr w:type="spellStart"/>
      <w:r w:rsidRPr="005847FC">
        <w:t>pp</w:t>
      </w:r>
      <w:proofErr w:type="spellEnd"/>
      <w:r w:rsidRPr="005847FC">
        <w:t xml:space="preserve"> 87-98). Columbus, OH: Curriculum Materials Service, </w:t>
      </w:r>
      <w:proofErr w:type="gramStart"/>
      <w:r w:rsidRPr="005847FC">
        <w:t>The</w:t>
      </w:r>
      <w:proofErr w:type="gramEnd"/>
      <w:r w:rsidRPr="005847FC">
        <w:t xml:space="preserve"> Ohio State University.</w:t>
      </w:r>
    </w:p>
    <w:sectPr w:rsidR="001A6313" w:rsidRPr="001A63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FE" w:rsidRDefault="006906FE" w:rsidP="00D17AAC">
      <w:pPr>
        <w:spacing w:after="0" w:line="240" w:lineRule="auto"/>
      </w:pPr>
      <w:r>
        <w:separator/>
      </w:r>
    </w:p>
  </w:endnote>
  <w:endnote w:type="continuationSeparator" w:id="0">
    <w:p w:rsidR="006906FE" w:rsidRDefault="006906FE" w:rsidP="00D1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FE" w:rsidRDefault="006906FE" w:rsidP="00D17AAC">
      <w:pPr>
        <w:spacing w:after="0" w:line="240" w:lineRule="auto"/>
      </w:pPr>
      <w:r>
        <w:separator/>
      </w:r>
    </w:p>
  </w:footnote>
  <w:footnote w:type="continuationSeparator" w:id="0">
    <w:p w:rsidR="006906FE" w:rsidRDefault="006906FE" w:rsidP="00D17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AC" w:rsidRDefault="00D17A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1FA"/>
    <w:rsid w:val="00030760"/>
    <w:rsid w:val="000B7CC7"/>
    <w:rsid w:val="000F40F6"/>
    <w:rsid w:val="000F5821"/>
    <w:rsid w:val="00122768"/>
    <w:rsid w:val="001A6313"/>
    <w:rsid w:val="002655A1"/>
    <w:rsid w:val="00326FB3"/>
    <w:rsid w:val="003916FC"/>
    <w:rsid w:val="003A6806"/>
    <w:rsid w:val="003F3CD9"/>
    <w:rsid w:val="003F77FE"/>
    <w:rsid w:val="00400B78"/>
    <w:rsid w:val="00427150"/>
    <w:rsid w:val="004525AC"/>
    <w:rsid w:val="00463533"/>
    <w:rsid w:val="004F01BA"/>
    <w:rsid w:val="004F1BDE"/>
    <w:rsid w:val="0052047D"/>
    <w:rsid w:val="005847FC"/>
    <w:rsid w:val="00585B5C"/>
    <w:rsid w:val="005C38DB"/>
    <w:rsid w:val="005F2AED"/>
    <w:rsid w:val="005F5271"/>
    <w:rsid w:val="00687B1D"/>
    <w:rsid w:val="006906FE"/>
    <w:rsid w:val="006A23C5"/>
    <w:rsid w:val="006B213E"/>
    <w:rsid w:val="006B52C4"/>
    <w:rsid w:val="006C1A34"/>
    <w:rsid w:val="006C749A"/>
    <w:rsid w:val="006D6D81"/>
    <w:rsid w:val="00707E9D"/>
    <w:rsid w:val="0075300A"/>
    <w:rsid w:val="007A11FA"/>
    <w:rsid w:val="007C344B"/>
    <w:rsid w:val="008542D2"/>
    <w:rsid w:val="008F4F6C"/>
    <w:rsid w:val="0092214B"/>
    <w:rsid w:val="00960BAB"/>
    <w:rsid w:val="00985D0C"/>
    <w:rsid w:val="009F4F60"/>
    <w:rsid w:val="00A76CF1"/>
    <w:rsid w:val="00AF27BC"/>
    <w:rsid w:val="00AF6F92"/>
    <w:rsid w:val="00B649D3"/>
    <w:rsid w:val="00BC37CF"/>
    <w:rsid w:val="00BD5E16"/>
    <w:rsid w:val="00C51176"/>
    <w:rsid w:val="00C73638"/>
    <w:rsid w:val="00CB16EF"/>
    <w:rsid w:val="00CC2D38"/>
    <w:rsid w:val="00D17AAC"/>
    <w:rsid w:val="00D501CC"/>
    <w:rsid w:val="00D767AC"/>
    <w:rsid w:val="00D975E4"/>
    <w:rsid w:val="00DE373C"/>
    <w:rsid w:val="00E24A2D"/>
    <w:rsid w:val="00E26290"/>
    <w:rsid w:val="00E53979"/>
    <w:rsid w:val="00E940FF"/>
    <w:rsid w:val="00EE014A"/>
    <w:rsid w:val="00F8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1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11FA"/>
    <w:pPr>
      <w:spacing w:after="0"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1A63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3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7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AAC"/>
  </w:style>
  <w:style w:type="paragraph" w:styleId="Footer">
    <w:name w:val="footer"/>
    <w:basedOn w:val="Normal"/>
    <w:link w:val="FooterChar"/>
    <w:uiPriority w:val="99"/>
    <w:unhideWhenUsed/>
    <w:rsid w:val="00D17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A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1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11FA"/>
    <w:pPr>
      <w:spacing w:after="0"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1A63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3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7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AAC"/>
  </w:style>
  <w:style w:type="paragraph" w:styleId="Footer">
    <w:name w:val="footer"/>
    <w:basedOn w:val="Normal"/>
    <w:link w:val="FooterChar"/>
    <w:uiPriority w:val="99"/>
    <w:unhideWhenUsed/>
    <w:rsid w:val="00D17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4424E0E-2188-418F-BA27-8C25C5B8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2012-10-19T17:00:00Z</dcterms:created>
  <dcterms:modified xsi:type="dcterms:W3CDTF">2012-12-07T20:52:00Z</dcterms:modified>
</cp:coreProperties>
</file>