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F2C" w:rsidRPr="00654F2C" w:rsidRDefault="00654F2C" w:rsidP="00654F2C">
      <w:pPr>
        <w:jc w:val="center"/>
        <w:rPr>
          <w:rFonts w:eastAsia="Calibri"/>
          <w:b/>
        </w:rPr>
      </w:pPr>
      <w:r w:rsidRPr="00654F2C">
        <w:rPr>
          <w:rFonts w:eastAsia="Calibri"/>
          <w:b/>
        </w:rPr>
        <w:t>Agricultural Education Teachers’ Competence with SAEs</w:t>
      </w:r>
    </w:p>
    <w:p w:rsidR="00654F2C" w:rsidRPr="00654F2C" w:rsidRDefault="00654F2C" w:rsidP="00654F2C">
      <w:pPr>
        <w:jc w:val="center"/>
        <w:rPr>
          <w:rFonts w:eastAsia="Calibri"/>
        </w:rPr>
      </w:pPr>
    </w:p>
    <w:p w:rsidR="00654F2C" w:rsidRPr="00654F2C" w:rsidRDefault="00654F2C" w:rsidP="00654F2C">
      <w:pPr>
        <w:jc w:val="center"/>
        <w:rPr>
          <w:rFonts w:eastAsia="Calibri"/>
        </w:rPr>
      </w:pPr>
    </w:p>
    <w:p w:rsidR="00654F2C" w:rsidRPr="00654F2C" w:rsidRDefault="00654F2C" w:rsidP="00654F2C">
      <w:pPr>
        <w:jc w:val="center"/>
        <w:rPr>
          <w:rFonts w:eastAsia="Calibri"/>
        </w:rPr>
      </w:pPr>
      <w:r w:rsidRPr="00654F2C">
        <w:rPr>
          <w:rFonts w:eastAsia="Calibri"/>
        </w:rPr>
        <w:t>John A. Workman</w:t>
      </w:r>
    </w:p>
    <w:p w:rsidR="00654F2C" w:rsidRDefault="00D91FDB" w:rsidP="00654F2C">
      <w:pPr>
        <w:jc w:val="center"/>
        <w:rPr>
          <w:rFonts w:eastAsia="Calibri"/>
        </w:rPr>
      </w:pPr>
      <w:r>
        <w:rPr>
          <w:rFonts w:eastAsia="Calibri"/>
        </w:rPr>
        <w:t>Agricultural Education Teacher</w:t>
      </w:r>
    </w:p>
    <w:p w:rsidR="00D91FDB" w:rsidRPr="00654F2C" w:rsidRDefault="00D91FDB" w:rsidP="00654F2C">
      <w:pPr>
        <w:jc w:val="center"/>
        <w:rPr>
          <w:rFonts w:eastAsia="Calibri"/>
        </w:rPr>
      </w:pPr>
      <w:r>
        <w:rPr>
          <w:rFonts w:eastAsia="Calibri"/>
        </w:rPr>
        <w:t>Wirt County High School</w:t>
      </w:r>
    </w:p>
    <w:p w:rsidR="00654F2C" w:rsidRPr="00654F2C" w:rsidRDefault="00654F2C" w:rsidP="00654F2C">
      <w:pPr>
        <w:jc w:val="center"/>
        <w:rPr>
          <w:rFonts w:eastAsia="Calibri"/>
        </w:rPr>
      </w:pPr>
      <w:r w:rsidRPr="00654F2C">
        <w:rPr>
          <w:rFonts w:eastAsia="Calibri"/>
        </w:rPr>
        <w:t>jworkma9@mix.wvu.edu</w:t>
      </w:r>
    </w:p>
    <w:p w:rsidR="00654F2C" w:rsidRPr="00654F2C" w:rsidRDefault="00654F2C" w:rsidP="00654F2C">
      <w:pPr>
        <w:jc w:val="center"/>
        <w:rPr>
          <w:rFonts w:eastAsia="Calibri"/>
        </w:rPr>
      </w:pPr>
    </w:p>
    <w:p w:rsidR="00654F2C" w:rsidRPr="00654F2C" w:rsidRDefault="00654F2C" w:rsidP="00654F2C">
      <w:pPr>
        <w:jc w:val="center"/>
        <w:rPr>
          <w:rFonts w:eastAsia="Calibri"/>
        </w:rPr>
      </w:pPr>
      <w:r w:rsidRPr="00654F2C">
        <w:rPr>
          <w:rFonts w:eastAsia="Calibri"/>
        </w:rPr>
        <w:t>Harry N. Boone, Jr.</w:t>
      </w:r>
    </w:p>
    <w:p w:rsidR="00654F2C" w:rsidRPr="00654F2C" w:rsidRDefault="00654F2C" w:rsidP="00654F2C">
      <w:pPr>
        <w:jc w:val="center"/>
        <w:rPr>
          <w:rFonts w:eastAsia="Calibri"/>
        </w:rPr>
      </w:pPr>
      <w:r w:rsidRPr="00654F2C">
        <w:rPr>
          <w:rFonts w:eastAsia="Calibri"/>
        </w:rPr>
        <w:t>Professor</w:t>
      </w:r>
    </w:p>
    <w:p w:rsidR="00654F2C" w:rsidRPr="00654F2C" w:rsidRDefault="00654F2C" w:rsidP="00654F2C">
      <w:pPr>
        <w:jc w:val="center"/>
        <w:rPr>
          <w:rFonts w:eastAsia="Calibri"/>
        </w:rPr>
      </w:pPr>
      <w:r w:rsidRPr="00654F2C">
        <w:rPr>
          <w:rFonts w:eastAsia="Calibri"/>
        </w:rPr>
        <w:t>(304) 293-5451</w:t>
      </w:r>
    </w:p>
    <w:p w:rsidR="00654F2C" w:rsidRPr="00654F2C" w:rsidRDefault="00654F2C" w:rsidP="00654F2C">
      <w:pPr>
        <w:jc w:val="center"/>
        <w:rPr>
          <w:rFonts w:eastAsia="Calibri"/>
        </w:rPr>
      </w:pPr>
      <w:r w:rsidRPr="00654F2C">
        <w:rPr>
          <w:rFonts w:eastAsia="Calibri"/>
        </w:rPr>
        <w:t>hnboone@wvu.edu</w:t>
      </w:r>
    </w:p>
    <w:p w:rsidR="00654F2C" w:rsidRPr="00654F2C" w:rsidRDefault="00654F2C" w:rsidP="00654F2C">
      <w:pPr>
        <w:jc w:val="center"/>
        <w:rPr>
          <w:rFonts w:eastAsia="Calibri"/>
        </w:rPr>
      </w:pPr>
    </w:p>
    <w:p w:rsidR="00654F2C" w:rsidRPr="00654F2C" w:rsidRDefault="00654F2C" w:rsidP="00654F2C">
      <w:pPr>
        <w:jc w:val="center"/>
        <w:rPr>
          <w:rFonts w:eastAsia="Calibri"/>
        </w:rPr>
      </w:pPr>
      <w:r w:rsidRPr="00654F2C">
        <w:rPr>
          <w:rFonts w:eastAsia="Calibri"/>
        </w:rPr>
        <w:t>Deborah A. Boone</w:t>
      </w:r>
    </w:p>
    <w:p w:rsidR="00654F2C" w:rsidRPr="00654F2C" w:rsidRDefault="00654F2C" w:rsidP="00654F2C">
      <w:pPr>
        <w:jc w:val="center"/>
        <w:rPr>
          <w:rFonts w:eastAsia="Calibri"/>
        </w:rPr>
      </w:pPr>
      <w:r w:rsidRPr="00654F2C">
        <w:rPr>
          <w:rFonts w:eastAsia="Calibri"/>
        </w:rPr>
        <w:t>Associate Professor</w:t>
      </w:r>
    </w:p>
    <w:p w:rsidR="00654F2C" w:rsidRPr="00654F2C" w:rsidRDefault="00654F2C" w:rsidP="00654F2C">
      <w:pPr>
        <w:jc w:val="center"/>
        <w:rPr>
          <w:rFonts w:eastAsia="Calibri"/>
        </w:rPr>
      </w:pPr>
      <w:r w:rsidRPr="00654F2C">
        <w:rPr>
          <w:rFonts w:eastAsia="Calibri"/>
        </w:rPr>
        <w:t>debby.boone@mail.wvu.edu</w:t>
      </w:r>
    </w:p>
    <w:p w:rsidR="00654F2C" w:rsidRPr="00654F2C" w:rsidRDefault="00654F2C" w:rsidP="00654F2C">
      <w:pPr>
        <w:jc w:val="center"/>
        <w:rPr>
          <w:rFonts w:eastAsia="Calibri"/>
        </w:rPr>
      </w:pPr>
    </w:p>
    <w:p w:rsidR="00654F2C" w:rsidRPr="00654F2C" w:rsidRDefault="00654F2C" w:rsidP="00654F2C">
      <w:pPr>
        <w:jc w:val="center"/>
        <w:rPr>
          <w:rFonts w:eastAsia="Calibri"/>
        </w:rPr>
      </w:pPr>
      <w:r w:rsidRPr="00654F2C">
        <w:rPr>
          <w:rFonts w:eastAsia="Calibri"/>
        </w:rPr>
        <w:t>Douglas D. LaVergne</w:t>
      </w:r>
    </w:p>
    <w:p w:rsidR="00654F2C" w:rsidRPr="00654F2C" w:rsidRDefault="00654F2C" w:rsidP="00654F2C">
      <w:pPr>
        <w:jc w:val="center"/>
        <w:rPr>
          <w:rFonts w:eastAsia="Calibri"/>
        </w:rPr>
      </w:pPr>
      <w:r w:rsidRPr="00654F2C">
        <w:rPr>
          <w:rFonts w:eastAsia="Calibri"/>
        </w:rPr>
        <w:t>Assistant Professor</w:t>
      </w:r>
    </w:p>
    <w:p w:rsidR="00654F2C" w:rsidRPr="00654F2C" w:rsidRDefault="00654F2C" w:rsidP="00654F2C">
      <w:pPr>
        <w:jc w:val="center"/>
        <w:rPr>
          <w:rFonts w:eastAsia="Calibri"/>
        </w:rPr>
      </w:pPr>
      <w:r w:rsidRPr="00654F2C">
        <w:rPr>
          <w:rFonts w:eastAsia="Calibri"/>
        </w:rPr>
        <w:t>doug.lavergne@mail.wvu.edu</w:t>
      </w:r>
    </w:p>
    <w:p w:rsidR="00654F2C" w:rsidRPr="00654F2C" w:rsidRDefault="00654F2C" w:rsidP="00654F2C">
      <w:pPr>
        <w:jc w:val="center"/>
        <w:rPr>
          <w:rFonts w:eastAsia="Calibri"/>
        </w:rPr>
      </w:pPr>
    </w:p>
    <w:p w:rsidR="00654F2C" w:rsidRPr="00654F2C" w:rsidRDefault="00654F2C" w:rsidP="00654F2C">
      <w:pPr>
        <w:jc w:val="center"/>
        <w:rPr>
          <w:rFonts w:eastAsia="Calibri"/>
        </w:rPr>
      </w:pPr>
    </w:p>
    <w:p w:rsidR="00654F2C" w:rsidRPr="00654F2C" w:rsidRDefault="00654F2C" w:rsidP="00654F2C">
      <w:pPr>
        <w:jc w:val="center"/>
        <w:rPr>
          <w:rFonts w:eastAsia="Calibri"/>
        </w:rPr>
      </w:pPr>
    </w:p>
    <w:p w:rsidR="00654F2C" w:rsidRPr="00654F2C" w:rsidRDefault="00654F2C" w:rsidP="00654F2C">
      <w:pPr>
        <w:jc w:val="center"/>
        <w:rPr>
          <w:rFonts w:eastAsia="Calibri"/>
        </w:rPr>
      </w:pPr>
      <w:r w:rsidRPr="00654F2C">
        <w:rPr>
          <w:rFonts w:eastAsia="Calibri"/>
        </w:rPr>
        <w:t>Agricultural and Extension Education</w:t>
      </w:r>
    </w:p>
    <w:p w:rsidR="00654F2C" w:rsidRPr="00654F2C" w:rsidRDefault="00654F2C" w:rsidP="00654F2C">
      <w:pPr>
        <w:jc w:val="center"/>
        <w:rPr>
          <w:rFonts w:eastAsia="Calibri"/>
        </w:rPr>
      </w:pPr>
      <w:r w:rsidRPr="00654F2C">
        <w:rPr>
          <w:rFonts w:eastAsia="Calibri"/>
        </w:rPr>
        <w:t>Division of Resource Management</w:t>
      </w:r>
    </w:p>
    <w:p w:rsidR="00654F2C" w:rsidRPr="00654F2C" w:rsidRDefault="00654F2C" w:rsidP="00654F2C">
      <w:pPr>
        <w:jc w:val="center"/>
        <w:rPr>
          <w:rFonts w:eastAsia="Calibri"/>
        </w:rPr>
      </w:pPr>
      <w:r w:rsidRPr="00654F2C">
        <w:rPr>
          <w:rFonts w:eastAsia="Calibri"/>
        </w:rPr>
        <w:t>West Virginia University</w:t>
      </w:r>
    </w:p>
    <w:p w:rsidR="00654F2C" w:rsidRPr="00654F2C" w:rsidRDefault="00654F2C" w:rsidP="00654F2C">
      <w:pPr>
        <w:jc w:val="center"/>
        <w:rPr>
          <w:rFonts w:eastAsia="Calibri"/>
        </w:rPr>
      </w:pPr>
      <w:r w:rsidRPr="00654F2C">
        <w:rPr>
          <w:rFonts w:eastAsia="Calibri"/>
        </w:rPr>
        <w:t>P.O. Box 6108</w:t>
      </w:r>
    </w:p>
    <w:p w:rsidR="00654F2C" w:rsidRPr="00654F2C" w:rsidRDefault="00654F2C" w:rsidP="00654F2C">
      <w:pPr>
        <w:jc w:val="center"/>
        <w:rPr>
          <w:rFonts w:eastAsia="Calibri"/>
        </w:rPr>
      </w:pPr>
      <w:r w:rsidRPr="00654F2C">
        <w:rPr>
          <w:rFonts w:eastAsia="Calibri"/>
        </w:rPr>
        <w:t>Morgantown, WV 26508</w:t>
      </w:r>
    </w:p>
    <w:p w:rsidR="006D6984" w:rsidRPr="000402A8" w:rsidRDefault="006D6984" w:rsidP="000402A8">
      <w:pPr>
        <w:jc w:val="center"/>
        <w:rPr>
          <w:color w:val="000000"/>
          <w:szCs w:val="18"/>
        </w:rPr>
        <w:sectPr w:rsidR="006D6984" w:rsidRPr="000402A8" w:rsidSect="005E7A11">
          <w:headerReference w:type="default" r:id="rId8"/>
          <w:footerReference w:type="default" r:id="rId9"/>
          <w:headerReference w:type="first" r:id="rId10"/>
          <w:footerReference w:type="first" r:id="rId11"/>
          <w:pgSz w:w="12240" w:h="15840" w:code="1"/>
          <w:pgMar w:top="1440" w:right="1440" w:bottom="1440" w:left="1440" w:header="720" w:footer="720" w:gutter="0"/>
          <w:pgNumType w:start="1"/>
          <w:cols w:space="720"/>
          <w:titlePg/>
          <w:docGrid w:linePitch="360"/>
        </w:sectPr>
      </w:pPr>
    </w:p>
    <w:p w:rsidR="00824B85" w:rsidRPr="00824B85" w:rsidRDefault="00824B85" w:rsidP="00824B85">
      <w:pPr>
        <w:jc w:val="center"/>
        <w:rPr>
          <w:rFonts w:eastAsia="Calibri"/>
          <w:b/>
        </w:rPr>
      </w:pPr>
      <w:r w:rsidRPr="00824B85">
        <w:rPr>
          <w:rFonts w:eastAsia="Calibri"/>
          <w:b/>
        </w:rPr>
        <w:lastRenderedPageBreak/>
        <w:t>Agricultural Education Teachers’ Competence with SAEs</w:t>
      </w:r>
    </w:p>
    <w:p w:rsidR="00824B85" w:rsidRPr="00824B85" w:rsidRDefault="00824B85" w:rsidP="00824B85">
      <w:pPr>
        <w:ind w:firstLine="720"/>
        <w:rPr>
          <w:rFonts w:eastAsia="Calibri"/>
        </w:rPr>
      </w:pPr>
    </w:p>
    <w:p w:rsidR="00DD1C31" w:rsidRPr="00824B85" w:rsidRDefault="00824B85" w:rsidP="00B13705">
      <w:pPr>
        <w:jc w:val="center"/>
        <w:rPr>
          <w:rFonts w:eastAsia="Calibri"/>
          <w:b/>
          <w:iCs/>
        </w:rPr>
      </w:pPr>
      <w:r w:rsidRPr="00824B85">
        <w:rPr>
          <w:rFonts w:eastAsia="Calibri"/>
          <w:b/>
          <w:iCs/>
        </w:rPr>
        <w:t>Introduction/Need for Research</w:t>
      </w:r>
    </w:p>
    <w:p w:rsidR="00824B85" w:rsidRPr="00824B85" w:rsidRDefault="00824B85" w:rsidP="00824B85">
      <w:pPr>
        <w:ind w:firstLine="720"/>
        <w:rPr>
          <w:rFonts w:eastAsia="Calibri"/>
        </w:rPr>
      </w:pPr>
      <w:r w:rsidRPr="00824B85">
        <w:rPr>
          <w:rFonts w:eastAsia="Calibri"/>
        </w:rPr>
        <w:t xml:space="preserve">Agricultural education programs are composed of three integral and interrelated components: classroom and laboratory instruction, supervised agricultural experience programs (experiential learning component), and leadership development.  The three components of the total agricultural education program complement each other in the teaching and learning process (Dyer &amp; Williams, 1997a).  SAEs can take many forms including agricultural production, agriculture placement, agribusiness placement, career exploration, and research opportunities.  Are agricultural education teachers familiar enough with SAE practices to provide students with this valuable educational component?  </w:t>
      </w:r>
    </w:p>
    <w:p w:rsidR="00824B85" w:rsidRPr="00824B85" w:rsidRDefault="00824B85" w:rsidP="00824B85">
      <w:pPr>
        <w:rPr>
          <w:rFonts w:eastAsia="Calibri"/>
          <w:b/>
          <w:iCs/>
        </w:rPr>
      </w:pPr>
    </w:p>
    <w:p w:rsidR="00DD1C31" w:rsidRPr="00824B85" w:rsidRDefault="00824B85" w:rsidP="00B13705">
      <w:pPr>
        <w:jc w:val="center"/>
        <w:rPr>
          <w:rFonts w:eastAsia="Calibri"/>
          <w:b/>
          <w:iCs/>
        </w:rPr>
      </w:pPr>
      <w:r w:rsidRPr="00824B85">
        <w:rPr>
          <w:rFonts w:eastAsia="Calibri"/>
          <w:b/>
          <w:iCs/>
        </w:rPr>
        <w:t>Conceptual Framework</w:t>
      </w:r>
    </w:p>
    <w:p w:rsidR="00824B85" w:rsidRPr="00824B85" w:rsidRDefault="00824B85" w:rsidP="00824B85">
      <w:pPr>
        <w:rPr>
          <w:rFonts w:eastAsia="Calibri"/>
        </w:rPr>
      </w:pPr>
      <w:r w:rsidRPr="00824B85">
        <w:rPr>
          <w:rFonts w:eastAsia="Calibri"/>
        </w:rPr>
        <w:tab/>
        <w:t xml:space="preserve">The theoretical framework for this study originated from the work of Dyer and Osborne (1996).  Arrington and Price (1983), Berkey and Sutphin (1984), Harris and Newcomb (1985), and Iverson (1980) indicate that teachers support the concept of SAE programs; however they have difficulty implementing programs with students.  Dyer and Osborne (1995) found that teachers’ attitudes toward SAEs were a key factor in student participation in SAEs. Teachers, students, parents, and employers value the supervision component of SAEs (Dyer &amp; Williams, 1997b).  Teachers in departments with strong SAE programs emphasize SAEs more than teachers in departments with weak SAE programs (Herren &amp; Cole 1984).  While agricultural knowledge and positive work attitudes are benefits of SAEs (Dyer &amp; Williams, 1997), the number of teachers with high school SAE experience as students is declining (Dyer &amp; Osborne, 1996).  It is crucial to any SAE that both student and teacher see it as a valuable learning experience and that both are willing to put the work into the SAE program.  Agricultural education teachers rated SAEs as valuable in the development of work attitudes, values and habits; technical skills; and of general benefit to the agricultural education program (Berkey &amp; Sutphin, 1984).  Parents also recognize the benefits of SAEs in the areas of work attitude, occupational development, and human relations (Rawls, 1982).   </w:t>
      </w:r>
    </w:p>
    <w:p w:rsidR="00824B85" w:rsidRPr="00824B85" w:rsidRDefault="00824B85" w:rsidP="00824B85">
      <w:pPr>
        <w:rPr>
          <w:rFonts w:eastAsia="Calibri"/>
        </w:rPr>
      </w:pPr>
    </w:p>
    <w:p w:rsidR="00DD1C31" w:rsidRPr="00824B85" w:rsidRDefault="00824B85" w:rsidP="00B13705">
      <w:pPr>
        <w:jc w:val="center"/>
        <w:rPr>
          <w:rFonts w:eastAsia="Calibri"/>
          <w:b/>
          <w:iCs/>
        </w:rPr>
      </w:pPr>
      <w:r w:rsidRPr="00824B85">
        <w:rPr>
          <w:rFonts w:eastAsia="Calibri"/>
          <w:b/>
          <w:iCs/>
        </w:rPr>
        <w:t>Methodology</w:t>
      </w:r>
    </w:p>
    <w:p w:rsidR="00824B85" w:rsidRPr="00824B85" w:rsidRDefault="00824B85" w:rsidP="00824B85">
      <w:pPr>
        <w:rPr>
          <w:rFonts w:eastAsia="Calibri"/>
        </w:rPr>
      </w:pPr>
      <w:r w:rsidRPr="00824B85">
        <w:rPr>
          <w:rFonts w:eastAsia="Calibri"/>
          <w:i/>
          <w:iCs/>
        </w:rPr>
        <w:tab/>
      </w:r>
      <w:r w:rsidRPr="00824B85">
        <w:rPr>
          <w:rFonts w:eastAsia="Calibri"/>
        </w:rPr>
        <w:t xml:space="preserve">A descriptive survey research design (Ary, Jacobs, &amp; Sorenson, 2010) in the form of an electronic questionnaire was used to obtain data for this study. The accessible population was all agricultural education teachers in the states of </w:t>
      </w:r>
      <w:r w:rsidR="00350AD6">
        <w:rPr>
          <w:rFonts w:eastAsia="Calibri"/>
        </w:rPr>
        <w:t>[States]</w:t>
      </w:r>
      <w:r w:rsidRPr="00824B85">
        <w:rPr>
          <w:rFonts w:eastAsia="Calibri"/>
        </w:rPr>
        <w:t xml:space="preserve"> that could be reached by e-mail/list serve.  After reviewing the research on the topic, the research instrument was developed and pilot tested.  The instrument was presented to a panel of experts to establish its content and face validity. Reliability of the instrument was established as exemplary (Robinson, Shaver, &amp; Wrightsman, 1991) using the entire data set (Spearman-Brown = .86).  Dillman’s Tailored Design Method (2007) was used to collect data. </w:t>
      </w:r>
    </w:p>
    <w:p w:rsidR="00824B85" w:rsidRPr="00824B85" w:rsidRDefault="00824B85" w:rsidP="00824B85">
      <w:pPr>
        <w:rPr>
          <w:rFonts w:eastAsia="Calibri"/>
        </w:rPr>
      </w:pPr>
    </w:p>
    <w:p w:rsidR="00824B85" w:rsidRDefault="00824B85" w:rsidP="00DD1C31">
      <w:pPr>
        <w:jc w:val="center"/>
        <w:rPr>
          <w:rFonts w:eastAsia="Calibri"/>
          <w:b/>
          <w:iCs/>
        </w:rPr>
      </w:pPr>
      <w:r w:rsidRPr="00824B85">
        <w:rPr>
          <w:rFonts w:eastAsia="Calibri"/>
          <w:b/>
          <w:iCs/>
        </w:rPr>
        <w:t>Results/Findings</w:t>
      </w:r>
    </w:p>
    <w:p w:rsidR="00824B85" w:rsidRPr="00824B85" w:rsidRDefault="00824B85" w:rsidP="00350AD6">
      <w:pPr>
        <w:rPr>
          <w:rFonts w:eastAsia="Calibri"/>
        </w:rPr>
      </w:pPr>
      <w:r w:rsidRPr="00824B85">
        <w:rPr>
          <w:rFonts w:eastAsia="Calibri"/>
          <w:b/>
        </w:rPr>
        <w:tab/>
      </w:r>
      <w:r w:rsidRPr="00824B85">
        <w:rPr>
          <w:rFonts w:eastAsia="Calibri"/>
        </w:rPr>
        <w:t>Respondents were presented with seven Likert statements regarding teacher competence with SAEs.  Three hundred and nine respondents agreed (92.5%) that they were familiar enough with concepts of SAEs to feel c</w:t>
      </w:r>
      <w:r w:rsidR="00350AD6">
        <w:rPr>
          <w:rFonts w:eastAsia="Calibri"/>
        </w:rPr>
        <w:t xml:space="preserve">omfortable teaching the topic. </w:t>
      </w:r>
      <w:r w:rsidRPr="00824B85">
        <w:rPr>
          <w:rFonts w:eastAsia="Calibri"/>
        </w:rPr>
        <w:t>Three hundred and four respondents (90.4%) expressed some level of agreement with the statement that they have an</w:t>
      </w:r>
      <w:r w:rsidR="00350AD6">
        <w:rPr>
          <w:rFonts w:eastAsia="Calibri"/>
        </w:rPr>
        <w:t xml:space="preserve"> </w:t>
      </w:r>
      <w:r w:rsidRPr="00824B85">
        <w:rPr>
          <w:rFonts w:eastAsia="Calibri"/>
        </w:rPr>
        <w:t>a</w:t>
      </w:r>
      <w:r w:rsidR="00350AD6">
        <w:rPr>
          <w:rFonts w:eastAsia="Calibri"/>
        </w:rPr>
        <w:t xml:space="preserve">dequate understanding of SAEs. </w:t>
      </w:r>
      <w:r w:rsidRPr="00824B85">
        <w:rPr>
          <w:rFonts w:eastAsia="Calibri"/>
        </w:rPr>
        <w:t xml:space="preserve">When asked if they were familiar enough with SAE record </w:t>
      </w:r>
      <w:r w:rsidRPr="00824B85">
        <w:rPr>
          <w:rFonts w:eastAsia="Calibri"/>
        </w:rPr>
        <w:lastRenderedPageBreak/>
        <w:t>keeping to feel comfortable teaching the practices, 303 respondents (89.6%) expr</w:t>
      </w:r>
      <w:r w:rsidR="00350AD6">
        <w:rPr>
          <w:rFonts w:eastAsia="Calibri"/>
        </w:rPr>
        <w:t xml:space="preserve">essed some level of agreement. </w:t>
      </w:r>
      <w:r w:rsidRPr="00824B85">
        <w:rPr>
          <w:rFonts w:eastAsia="Calibri"/>
        </w:rPr>
        <w:t>Two hundred and thirty-one respondents (68.5%) agreed with the statement that they had received training on how to supervise SAEs in their teacher preparation program (classes, workshops, etc.).</w:t>
      </w:r>
      <w:r w:rsidR="00350AD6">
        <w:rPr>
          <w:rFonts w:eastAsia="Calibri"/>
        </w:rPr>
        <w:t xml:space="preserve"> </w:t>
      </w:r>
      <w:r w:rsidRPr="00824B85">
        <w:rPr>
          <w:rFonts w:eastAsia="Calibri"/>
        </w:rPr>
        <w:t xml:space="preserve">One hundred and ninety-five respondents (57.8%) agreed they were familiar with newer types of </w:t>
      </w:r>
      <w:r w:rsidR="00350AD6">
        <w:rPr>
          <w:rFonts w:eastAsia="Calibri"/>
        </w:rPr>
        <w:t xml:space="preserve">SAEs such as the research SAE. </w:t>
      </w:r>
      <w:r w:rsidRPr="00824B85">
        <w:rPr>
          <w:rFonts w:eastAsia="Calibri"/>
        </w:rPr>
        <w:t>One hundred eighty-four respondents (54.6%) agreed that they were familiar with the exploratory SAE</w:t>
      </w:r>
      <w:r w:rsidR="00350AD6">
        <w:rPr>
          <w:rFonts w:eastAsia="Calibri"/>
        </w:rPr>
        <w:t xml:space="preserve">. </w:t>
      </w:r>
      <w:r w:rsidRPr="00824B85">
        <w:rPr>
          <w:rFonts w:eastAsia="Calibri"/>
        </w:rPr>
        <w:t>When asked if they regularly refer to SAEs during class period instruction, 258 respondents (76.6%) agreed or strongly agreed (see Table 1).</w:t>
      </w:r>
    </w:p>
    <w:p w:rsidR="00824B85" w:rsidRPr="00824B85" w:rsidRDefault="00824B85" w:rsidP="00824B85">
      <w:pPr>
        <w:rPr>
          <w:rFonts w:eastAsia="Calibri"/>
        </w:rPr>
      </w:pPr>
    </w:p>
    <w:p w:rsidR="00824B85" w:rsidRPr="00824B85" w:rsidRDefault="00824B85" w:rsidP="00824B85">
      <w:pPr>
        <w:rPr>
          <w:rFonts w:eastAsia="Calibri"/>
        </w:rPr>
      </w:pPr>
      <w:r w:rsidRPr="00824B85">
        <w:rPr>
          <w:rFonts w:eastAsia="Calibri"/>
        </w:rPr>
        <w:t>Table 1</w:t>
      </w:r>
    </w:p>
    <w:p w:rsidR="00824B85" w:rsidRPr="00824B85" w:rsidRDefault="00824B85" w:rsidP="00824B85">
      <w:pPr>
        <w:rPr>
          <w:rFonts w:eastAsia="Calibri"/>
          <w:i/>
        </w:rPr>
      </w:pPr>
      <w:bookmarkStart w:id="0" w:name="_Toc265140398"/>
      <w:r w:rsidRPr="00824B85">
        <w:rPr>
          <w:rFonts w:eastAsia="Calibri"/>
          <w:i/>
        </w:rPr>
        <w:t>Self-Evaluation of Teacher Competence with SAEs</w:t>
      </w:r>
      <w:bookmarkEnd w:id="0"/>
      <w:r w:rsidRPr="00824B85">
        <w:rPr>
          <w:rFonts w:eastAsia="Calibri"/>
          <w:i/>
        </w:rPr>
        <w:t xml:space="preserve"> </w:t>
      </w:r>
    </w:p>
    <w:tbl>
      <w:tblPr>
        <w:tblW w:w="9360"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4140"/>
        <w:gridCol w:w="652"/>
        <w:gridCol w:w="653"/>
        <w:gridCol w:w="652"/>
        <w:gridCol w:w="653"/>
        <w:gridCol w:w="652"/>
        <w:gridCol w:w="653"/>
        <w:gridCol w:w="652"/>
        <w:gridCol w:w="653"/>
      </w:tblGrid>
      <w:tr w:rsidR="00824B85" w:rsidRPr="00824B85" w:rsidTr="003B6E3C">
        <w:tc>
          <w:tcPr>
            <w:tcW w:w="4140" w:type="dxa"/>
            <w:tcBorders>
              <w:top w:val="single" w:sz="4" w:space="0" w:color="auto"/>
            </w:tcBorders>
          </w:tcPr>
          <w:p w:rsidR="00824B85" w:rsidRPr="00824B85" w:rsidRDefault="00824B85" w:rsidP="00824B85">
            <w:pPr>
              <w:autoSpaceDE w:val="0"/>
              <w:autoSpaceDN w:val="0"/>
              <w:adjustRightInd w:val="0"/>
              <w:rPr>
                <w:rFonts w:eastAsia="Calibri"/>
              </w:rPr>
            </w:pPr>
          </w:p>
        </w:tc>
        <w:tc>
          <w:tcPr>
            <w:tcW w:w="1305" w:type="dxa"/>
            <w:gridSpan w:val="2"/>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Strongly Disagree</w:t>
            </w:r>
          </w:p>
        </w:tc>
        <w:tc>
          <w:tcPr>
            <w:tcW w:w="1305" w:type="dxa"/>
            <w:gridSpan w:val="2"/>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Disagree</w:t>
            </w:r>
          </w:p>
        </w:tc>
        <w:tc>
          <w:tcPr>
            <w:tcW w:w="1305" w:type="dxa"/>
            <w:gridSpan w:val="2"/>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Agree</w:t>
            </w:r>
          </w:p>
        </w:tc>
        <w:tc>
          <w:tcPr>
            <w:tcW w:w="1305" w:type="dxa"/>
            <w:gridSpan w:val="2"/>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Strongly Agree</w:t>
            </w:r>
          </w:p>
        </w:tc>
      </w:tr>
      <w:tr w:rsidR="00824B85" w:rsidRPr="00824B85" w:rsidTr="003B6E3C">
        <w:tc>
          <w:tcPr>
            <w:tcW w:w="4140" w:type="dxa"/>
            <w:tcBorders>
              <w:bottom w:val="single" w:sz="4" w:space="0" w:color="auto"/>
            </w:tcBorders>
          </w:tcPr>
          <w:p w:rsidR="00824B85" w:rsidRPr="00824B85" w:rsidRDefault="00824B85" w:rsidP="00824B85">
            <w:pPr>
              <w:autoSpaceDE w:val="0"/>
              <w:autoSpaceDN w:val="0"/>
              <w:adjustRightInd w:val="0"/>
              <w:rPr>
                <w:rFonts w:eastAsia="Calibri"/>
              </w:rPr>
            </w:pPr>
            <w:r w:rsidRPr="00824B85">
              <w:rPr>
                <w:rFonts w:eastAsia="Calibri"/>
              </w:rPr>
              <w:t xml:space="preserve"> </w:t>
            </w:r>
          </w:p>
        </w:tc>
        <w:tc>
          <w:tcPr>
            <w:tcW w:w="652" w:type="dxa"/>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N</w:t>
            </w:r>
          </w:p>
        </w:tc>
        <w:tc>
          <w:tcPr>
            <w:tcW w:w="653" w:type="dxa"/>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w:t>
            </w:r>
          </w:p>
        </w:tc>
        <w:tc>
          <w:tcPr>
            <w:tcW w:w="652" w:type="dxa"/>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N</w:t>
            </w:r>
          </w:p>
        </w:tc>
        <w:tc>
          <w:tcPr>
            <w:tcW w:w="653" w:type="dxa"/>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w:t>
            </w:r>
          </w:p>
        </w:tc>
        <w:tc>
          <w:tcPr>
            <w:tcW w:w="652" w:type="dxa"/>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N</w:t>
            </w:r>
          </w:p>
        </w:tc>
        <w:tc>
          <w:tcPr>
            <w:tcW w:w="653" w:type="dxa"/>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w:t>
            </w:r>
          </w:p>
        </w:tc>
        <w:tc>
          <w:tcPr>
            <w:tcW w:w="652" w:type="dxa"/>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N</w:t>
            </w:r>
          </w:p>
        </w:tc>
        <w:tc>
          <w:tcPr>
            <w:tcW w:w="653" w:type="dxa"/>
            <w:tcBorders>
              <w:top w:val="single" w:sz="4" w:space="0" w:color="auto"/>
              <w:bottom w:val="single" w:sz="4" w:space="0" w:color="auto"/>
            </w:tcBorders>
          </w:tcPr>
          <w:p w:rsidR="00824B85" w:rsidRPr="00824B85" w:rsidRDefault="00824B85" w:rsidP="00824B85">
            <w:pPr>
              <w:autoSpaceDE w:val="0"/>
              <w:autoSpaceDN w:val="0"/>
              <w:adjustRightInd w:val="0"/>
              <w:jc w:val="center"/>
              <w:rPr>
                <w:rFonts w:eastAsia="Calibri"/>
              </w:rPr>
            </w:pPr>
            <w:r w:rsidRPr="00824B85">
              <w:rPr>
                <w:rFonts w:eastAsia="Calibri"/>
              </w:rPr>
              <w:t>%</w:t>
            </w:r>
          </w:p>
        </w:tc>
      </w:tr>
      <w:tr w:rsidR="00824B85" w:rsidRPr="00824B85" w:rsidTr="003B6E3C">
        <w:tc>
          <w:tcPr>
            <w:tcW w:w="4140" w:type="dxa"/>
            <w:tcBorders>
              <w:top w:val="single" w:sz="4" w:space="0" w:color="auto"/>
            </w:tcBorders>
          </w:tcPr>
          <w:p w:rsidR="00824B85" w:rsidRPr="00824B85" w:rsidRDefault="00824B85" w:rsidP="00824B85">
            <w:pPr>
              <w:autoSpaceDE w:val="0"/>
              <w:autoSpaceDN w:val="0"/>
              <w:adjustRightInd w:val="0"/>
              <w:rPr>
                <w:rFonts w:eastAsia="Calibri"/>
              </w:rPr>
            </w:pPr>
            <w:r w:rsidRPr="00824B85">
              <w:rPr>
                <w:rFonts w:eastAsia="Calibri"/>
              </w:rPr>
              <w:t>Familiar enough with SAEs to feel comfortable teaching the topic</w:t>
            </w:r>
          </w:p>
        </w:tc>
        <w:tc>
          <w:tcPr>
            <w:tcW w:w="652" w:type="dxa"/>
            <w:tcBorders>
              <w:top w:val="single" w:sz="4" w:space="0" w:color="auto"/>
            </w:tcBorders>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7</w:t>
            </w:r>
          </w:p>
        </w:tc>
        <w:tc>
          <w:tcPr>
            <w:tcW w:w="653" w:type="dxa"/>
            <w:tcBorders>
              <w:top w:val="single" w:sz="4" w:space="0" w:color="auto"/>
            </w:tcBorders>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2.1</w:t>
            </w:r>
          </w:p>
        </w:tc>
        <w:tc>
          <w:tcPr>
            <w:tcW w:w="652" w:type="dxa"/>
            <w:tcBorders>
              <w:top w:val="single" w:sz="4" w:space="0" w:color="auto"/>
            </w:tcBorders>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18</w:t>
            </w:r>
          </w:p>
        </w:tc>
        <w:tc>
          <w:tcPr>
            <w:tcW w:w="653" w:type="dxa"/>
            <w:tcBorders>
              <w:top w:val="single" w:sz="4" w:space="0" w:color="auto"/>
            </w:tcBorders>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5.4</w:t>
            </w:r>
          </w:p>
        </w:tc>
        <w:tc>
          <w:tcPr>
            <w:tcW w:w="652" w:type="dxa"/>
            <w:tcBorders>
              <w:top w:val="single" w:sz="4" w:space="0" w:color="auto"/>
            </w:tcBorders>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152</w:t>
            </w:r>
          </w:p>
        </w:tc>
        <w:tc>
          <w:tcPr>
            <w:tcW w:w="653" w:type="dxa"/>
            <w:tcBorders>
              <w:top w:val="single" w:sz="4" w:space="0" w:color="auto"/>
            </w:tcBorders>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45.5</w:t>
            </w:r>
          </w:p>
        </w:tc>
        <w:tc>
          <w:tcPr>
            <w:tcW w:w="652" w:type="dxa"/>
            <w:tcBorders>
              <w:top w:val="single" w:sz="4" w:space="0" w:color="auto"/>
            </w:tcBorders>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157</w:t>
            </w:r>
          </w:p>
        </w:tc>
        <w:tc>
          <w:tcPr>
            <w:tcW w:w="653" w:type="dxa"/>
            <w:tcBorders>
              <w:top w:val="single" w:sz="4" w:space="0" w:color="auto"/>
            </w:tcBorders>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47.0</w:t>
            </w:r>
          </w:p>
        </w:tc>
      </w:tr>
      <w:tr w:rsidR="00824B85" w:rsidRPr="00824B85" w:rsidTr="003B6E3C">
        <w:tc>
          <w:tcPr>
            <w:tcW w:w="4140" w:type="dxa"/>
          </w:tcPr>
          <w:p w:rsidR="00824B85" w:rsidRPr="00824B85" w:rsidRDefault="00824B85" w:rsidP="00824B85">
            <w:pPr>
              <w:autoSpaceDE w:val="0"/>
              <w:autoSpaceDN w:val="0"/>
              <w:adjustRightInd w:val="0"/>
              <w:rPr>
                <w:rFonts w:eastAsia="Calibri"/>
              </w:rPr>
            </w:pPr>
            <w:r w:rsidRPr="00824B85">
              <w:rPr>
                <w:rFonts w:eastAsia="Calibri"/>
              </w:rPr>
              <w:t>Familiar enough with SAE record keeping to feel comfortable teaching practices</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9</w:t>
            </w:r>
          </w:p>
        </w:tc>
        <w:tc>
          <w:tcPr>
            <w:tcW w:w="653" w:type="dxa"/>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2.7</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26</w:t>
            </w:r>
          </w:p>
        </w:tc>
        <w:tc>
          <w:tcPr>
            <w:tcW w:w="653" w:type="dxa"/>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7.7</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163</w:t>
            </w:r>
          </w:p>
        </w:tc>
        <w:tc>
          <w:tcPr>
            <w:tcW w:w="653" w:type="dxa"/>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48.2</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140</w:t>
            </w:r>
          </w:p>
        </w:tc>
        <w:tc>
          <w:tcPr>
            <w:tcW w:w="653" w:type="dxa"/>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41.4</w:t>
            </w:r>
          </w:p>
        </w:tc>
      </w:tr>
      <w:tr w:rsidR="00824B85" w:rsidRPr="00824B85" w:rsidTr="003B6E3C">
        <w:tc>
          <w:tcPr>
            <w:tcW w:w="4140" w:type="dxa"/>
          </w:tcPr>
          <w:p w:rsidR="00824B85" w:rsidRPr="00824B85" w:rsidRDefault="00824B85" w:rsidP="00824B85">
            <w:pPr>
              <w:autoSpaceDE w:val="0"/>
              <w:autoSpaceDN w:val="0"/>
              <w:adjustRightInd w:val="0"/>
              <w:rPr>
                <w:rFonts w:eastAsia="Calibri"/>
              </w:rPr>
            </w:pPr>
            <w:r w:rsidRPr="00824B85">
              <w:rPr>
                <w:rFonts w:eastAsia="Calibri"/>
              </w:rPr>
              <w:t>Received training on SAE supervision in teacher preparation program</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32</w:t>
            </w:r>
          </w:p>
        </w:tc>
        <w:tc>
          <w:tcPr>
            <w:tcW w:w="653" w:type="dxa"/>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9.5</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74</w:t>
            </w:r>
          </w:p>
        </w:tc>
        <w:tc>
          <w:tcPr>
            <w:tcW w:w="653" w:type="dxa"/>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22.0</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139</w:t>
            </w:r>
          </w:p>
        </w:tc>
        <w:tc>
          <w:tcPr>
            <w:tcW w:w="653" w:type="dxa"/>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41.2</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92</w:t>
            </w:r>
          </w:p>
        </w:tc>
        <w:tc>
          <w:tcPr>
            <w:tcW w:w="653" w:type="dxa"/>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27.3</w:t>
            </w:r>
          </w:p>
        </w:tc>
      </w:tr>
      <w:tr w:rsidR="00824B85" w:rsidRPr="00824B85" w:rsidTr="003B6E3C">
        <w:tc>
          <w:tcPr>
            <w:tcW w:w="4140" w:type="dxa"/>
          </w:tcPr>
          <w:p w:rsidR="00824B85" w:rsidRPr="00824B85" w:rsidRDefault="00824B85" w:rsidP="00824B85">
            <w:pPr>
              <w:autoSpaceDE w:val="0"/>
              <w:autoSpaceDN w:val="0"/>
              <w:adjustRightInd w:val="0"/>
              <w:rPr>
                <w:rFonts w:eastAsia="Calibri"/>
              </w:rPr>
            </w:pPr>
            <w:r w:rsidRPr="00824B85">
              <w:rPr>
                <w:rFonts w:eastAsia="Calibri"/>
              </w:rPr>
              <w:t>Familiar with newer types of SAEs such as the research SAE</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21</w:t>
            </w:r>
          </w:p>
        </w:tc>
        <w:tc>
          <w:tcPr>
            <w:tcW w:w="653" w:type="dxa"/>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6.2</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121</w:t>
            </w:r>
          </w:p>
        </w:tc>
        <w:tc>
          <w:tcPr>
            <w:tcW w:w="653" w:type="dxa"/>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35.9</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140</w:t>
            </w:r>
          </w:p>
        </w:tc>
        <w:tc>
          <w:tcPr>
            <w:tcW w:w="653" w:type="dxa"/>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41.5</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55</w:t>
            </w:r>
          </w:p>
        </w:tc>
        <w:tc>
          <w:tcPr>
            <w:tcW w:w="653" w:type="dxa"/>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16.3</w:t>
            </w:r>
          </w:p>
        </w:tc>
      </w:tr>
      <w:tr w:rsidR="00824B85" w:rsidRPr="00824B85" w:rsidTr="003B6E3C">
        <w:tc>
          <w:tcPr>
            <w:tcW w:w="4140" w:type="dxa"/>
          </w:tcPr>
          <w:p w:rsidR="00824B85" w:rsidRPr="00824B85" w:rsidRDefault="00824B85" w:rsidP="00824B85">
            <w:pPr>
              <w:autoSpaceDE w:val="0"/>
              <w:autoSpaceDN w:val="0"/>
              <w:adjustRightInd w:val="0"/>
              <w:rPr>
                <w:rFonts w:eastAsia="Calibri"/>
              </w:rPr>
            </w:pPr>
            <w:r w:rsidRPr="00824B85">
              <w:rPr>
                <w:rFonts w:eastAsia="Calibri"/>
              </w:rPr>
              <w:t>Familiar with newer types of SAEs such as the exploratory SAE</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27</w:t>
            </w:r>
          </w:p>
        </w:tc>
        <w:tc>
          <w:tcPr>
            <w:tcW w:w="653" w:type="dxa"/>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8.0</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126</w:t>
            </w:r>
          </w:p>
        </w:tc>
        <w:tc>
          <w:tcPr>
            <w:tcW w:w="653" w:type="dxa"/>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37.4</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133</w:t>
            </w:r>
          </w:p>
        </w:tc>
        <w:tc>
          <w:tcPr>
            <w:tcW w:w="653" w:type="dxa"/>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39.5</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51</w:t>
            </w:r>
          </w:p>
        </w:tc>
        <w:tc>
          <w:tcPr>
            <w:tcW w:w="653" w:type="dxa"/>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15.1</w:t>
            </w:r>
          </w:p>
        </w:tc>
      </w:tr>
      <w:tr w:rsidR="00824B85" w:rsidRPr="00824B85" w:rsidTr="003B6E3C">
        <w:tc>
          <w:tcPr>
            <w:tcW w:w="4140" w:type="dxa"/>
          </w:tcPr>
          <w:p w:rsidR="00824B85" w:rsidRPr="00824B85" w:rsidRDefault="00824B85" w:rsidP="00824B85">
            <w:pPr>
              <w:autoSpaceDE w:val="0"/>
              <w:autoSpaceDN w:val="0"/>
              <w:adjustRightInd w:val="0"/>
              <w:rPr>
                <w:rFonts w:eastAsia="Calibri"/>
              </w:rPr>
            </w:pPr>
            <w:r w:rsidRPr="00824B85">
              <w:rPr>
                <w:rFonts w:eastAsia="Calibri"/>
              </w:rPr>
              <w:t>Adequate understanding of SAEs</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7</w:t>
            </w:r>
          </w:p>
        </w:tc>
        <w:tc>
          <w:tcPr>
            <w:tcW w:w="653" w:type="dxa"/>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2.1</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25</w:t>
            </w:r>
          </w:p>
        </w:tc>
        <w:tc>
          <w:tcPr>
            <w:tcW w:w="653" w:type="dxa"/>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7.4</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194</w:t>
            </w:r>
          </w:p>
        </w:tc>
        <w:tc>
          <w:tcPr>
            <w:tcW w:w="653" w:type="dxa"/>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57.7</w:t>
            </w:r>
          </w:p>
        </w:tc>
        <w:tc>
          <w:tcPr>
            <w:tcW w:w="652" w:type="dxa"/>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110</w:t>
            </w:r>
          </w:p>
        </w:tc>
        <w:tc>
          <w:tcPr>
            <w:tcW w:w="653" w:type="dxa"/>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32.7</w:t>
            </w:r>
          </w:p>
        </w:tc>
      </w:tr>
      <w:tr w:rsidR="00824B85" w:rsidRPr="00824B85" w:rsidTr="003B6E3C">
        <w:tc>
          <w:tcPr>
            <w:tcW w:w="4140" w:type="dxa"/>
            <w:tcBorders>
              <w:bottom w:val="single" w:sz="4" w:space="0" w:color="auto"/>
            </w:tcBorders>
          </w:tcPr>
          <w:p w:rsidR="00824B85" w:rsidRPr="00824B85" w:rsidRDefault="00824B85" w:rsidP="00824B85">
            <w:pPr>
              <w:autoSpaceDE w:val="0"/>
              <w:autoSpaceDN w:val="0"/>
              <w:adjustRightInd w:val="0"/>
              <w:rPr>
                <w:rFonts w:eastAsia="Calibri"/>
              </w:rPr>
            </w:pPr>
            <w:r w:rsidRPr="00824B85">
              <w:rPr>
                <w:rFonts w:eastAsia="Calibri"/>
              </w:rPr>
              <w:t>Regularly refer to SAEs during class period instruction</w:t>
            </w:r>
          </w:p>
        </w:tc>
        <w:tc>
          <w:tcPr>
            <w:tcW w:w="652" w:type="dxa"/>
            <w:tcBorders>
              <w:bottom w:val="single" w:sz="4" w:space="0" w:color="auto"/>
            </w:tcBorders>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9</w:t>
            </w:r>
          </w:p>
        </w:tc>
        <w:tc>
          <w:tcPr>
            <w:tcW w:w="653" w:type="dxa"/>
            <w:tcBorders>
              <w:bottom w:val="single" w:sz="4" w:space="0" w:color="auto"/>
            </w:tcBorders>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2.7</w:t>
            </w:r>
          </w:p>
        </w:tc>
        <w:tc>
          <w:tcPr>
            <w:tcW w:w="652" w:type="dxa"/>
            <w:tcBorders>
              <w:bottom w:val="single" w:sz="4" w:space="0" w:color="auto"/>
            </w:tcBorders>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70</w:t>
            </w:r>
          </w:p>
        </w:tc>
        <w:tc>
          <w:tcPr>
            <w:tcW w:w="653" w:type="dxa"/>
            <w:tcBorders>
              <w:bottom w:val="single" w:sz="4" w:space="0" w:color="auto"/>
            </w:tcBorders>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20.8</w:t>
            </w:r>
          </w:p>
        </w:tc>
        <w:tc>
          <w:tcPr>
            <w:tcW w:w="652" w:type="dxa"/>
            <w:tcBorders>
              <w:bottom w:val="single" w:sz="4" w:space="0" w:color="auto"/>
            </w:tcBorders>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161</w:t>
            </w:r>
          </w:p>
        </w:tc>
        <w:tc>
          <w:tcPr>
            <w:tcW w:w="653" w:type="dxa"/>
            <w:tcBorders>
              <w:bottom w:val="single" w:sz="4" w:space="0" w:color="auto"/>
            </w:tcBorders>
            <w:vAlign w:val="bottom"/>
          </w:tcPr>
          <w:p w:rsidR="00824B85" w:rsidRPr="00824B85" w:rsidRDefault="00824B85" w:rsidP="00350AD6">
            <w:pPr>
              <w:tabs>
                <w:tab w:val="decimal" w:pos="338"/>
              </w:tabs>
              <w:autoSpaceDE w:val="0"/>
              <w:autoSpaceDN w:val="0"/>
              <w:adjustRightInd w:val="0"/>
              <w:jc w:val="center"/>
              <w:rPr>
                <w:rFonts w:eastAsia="Calibri"/>
              </w:rPr>
            </w:pPr>
            <w:r w:rsidRPr="00824B85">
              <w:rPr>
                <w:rFonts w:eastAsia="Calibri"/>
              </w:rPr>
              <w:t>47.8</w:t>
            </w:r>
          </w:p>
        </w:tc>
        <w:tc>
          <w:tcPr>
            <w:tcW w:w="652" w:type="dxa"/>
            <w:tcBorders>
              <w:bottom w:val="single" w:sz="4" w:space="0" w:color="auto"/>
            </w:tcBorders>
            <w:vAlign w:val="bottom"/>
          </w:tcPr>
          <w:p w:rsidR="00824B85" w:rsidRPr="00824B85" w:rsidRDefault="00824B85" w:rsidP="00350AD6">
            <w:pPr>
              <w:tabs>
                <w:tab w:val="decimal" w:pos="450"/>
              </w:tabs>
              <w:autoSpaceDE w:val="0"/>
              <w:autoSpaceDN w:val="0"/>
              <w:adjustRightInd w:val="0"/>
              <w:jc w:val="center"/>
              <w:rPr>
                <w:rFonts w:eastAsia="Calibri"/>
              </w:rPr>
            </w:pPr>
            <w:r w:rsidRPr="00824B85">
              <w:rPr>
                <w:rFonts w:eastAsia="Calibri"/>
              </w:rPr>
              <w:t>97</w:t>
            </w:r>
          </w:p>
        </w:tc>
        <w:tc>
          <w:tcPr>
            <w:tcW w:w="653" w:type="dxa"/>
            <w:tcBorders>
              <w:bottom w:val="single" w:sz="4" w:space="0" w:color="auto"/>
            </w:tcBorders>
            <w:vAlign w:val="bottom"/>
          </w:tcPr>
          <w:p w:rsidR="00824B85" w:rsidRPr="00824B85" w:rsidRDefault="00824B85" w:rsidP="00350AD6">
            <w:pPr>
              <w:tabs>
                <w:tab w:val="decimal" w:pos="383"/>
              </w:tabs>
              <w:autoSpaceDE w:val="0"/>
              <w:autoSpaceDN w:val="0"/>
              <w:adjustRightInd w:val="0"/>
              <w:jc w:val="center"/>
              <w:rPr>
                <w:rFonts w:eastAsia="Calibri"/>
              </w:rPr>
            </w:pPr>
            <w:r w:rsidRPr="00824B85">
              <w:rPr>
                <w:rFonts w:eastAsia="Calibri"/>
              </w:rPr>
              <w:t>28.8</w:t>
            </w:r>
          </w:p>
        </w:tc>
      </w:tr>
    </w:tbl>
    <w:p w:rsidR="00824B85" w:rsidRPr="00824B85" w:rsidRDefault="00824B85" w:rsidP="00824B85">
      <w:pPr>
        <w:rPr>
          <w:rFonts w:eastAsia="Calibri"/>
        </w:rPr>
      </w:pPr>
    </w:p>
    <w:p w:rsidR="00B13705" w:rsidRDefault="00B13705" w:rsidP="00B13705">
      <w:pPr>
        <w:jc w:val="center"/>
        <w:rPr>
          <w:rFonts w:eastAsia="Calibri"/>
          <w:b/>
          <w:iCs/>
        </w:rPr>
      </w:pPr>
    </w:p>
    <w:p w:rsidR="00DD1C31" w:rsidRPr="00824B85" w:rsidRDefault="00824B85" w:rsidP="00B13705">
      <w:pPr>
        <w:jc w:val="center"/>
        <w:rPr>
          <w:rFonts w:eastAsia="Calibri"/>
          <w:b/>
          <w:iCs/>
        </w:rPr>
      </w:pPr>
      <w:r w:rsidRPr="00824B85">
        <w:rPr>
          <w:rFonts w:eastAsia="Calibri"/>
          <w:b/>
          <w:iCs/>
        </w:rPr>
        <w:t>Conclusions</w:t>
      </w:r>
    </w:p>
    <w:p w:rsidR="00824B85" w:rsidRPr="00824B85" w:rsidRDefault="00824B85" w:rsidP="00824B85">
      <w:pPr>
        <w:ind w:firstLine="720"/>
        <w:rPr>
          <w:rFonts w:eastAsia="Calibri"/>
        </w:rPr>
      </w:pPr>
      <w:r w:rsidRPr="00824B85">
        <w:rPr>
          <w:rFonts w:eastAsia="Calibri"/>
        </w:rPr>
        <w:t xml:space="preserve">Agricultural education teachers in </w:t>
      </w:r>
      <w:r w:rsidR="00350AD6">
        <w:rPr>
          <w:rFonts w:eastAsia="Calibri"/>
        </w:rPr>
        <w:t xml:space="preserve">[States] </w:t>
      </w:r>
      <w:r w:rsidRPr="00824B85">
        <w:rPr>
          <w:rFonts w:eastAsia="Calibri"/>
        </w:rPr>
        <w:t xml:space="preserve">had an adequate understanding of SAEs, felt comfortable teaching the subject, and were comfortable teaching record keeping practices.  Although over 90 percent of the respondents indicated they had an adequate understanding of SAE concepts, nearly 50 percent of the respondents indicated they were not familiar with newer SAE concepts such as research and exploratory SAEs.  Nearly one-third of the respondents indicated they had not received training on SAE supervision as a part of their teacher preparation program.  </w:t>
      </w:r>
    </w:p>
    <w:p w:rsidR="00824B85" w:rsidRPr="00824B85" w:rsidRDefault="00824B85" w:rsidP="00824B85">
      <w:pPr>
        <w:rPr>
          <w:rFonts w:eastAsia="Calibri"/>
        </w:rPr>
      </w:pPr>
    </w:p>
    <w:p w:rsidR="00824B85" w:rsidRDefault="00824B85" w:rsidP="00DD1C31">
      <w:pPr>
        <w:jc w:val="center"/>
        <w:rPr>
          <w:rFonts w:eastAsia="Calibri"/>
          <w:b/>
          <w:iCs/>
        </w:rPr>
      </w:pPr>
      <w:r w:rsidRPr="00824B85">
        <w:rPr>
          <w:rFonts w:eastAsia="Calibri"/>
          <w:b/>
          <w:iCs/>
        </w:rPr>
        <w:t>Implications/Recommendations</w:t>
      </w:r>
    </w:p>
    <w:p w:rsidR="00824B85" w:rsidRDefault="00824B85" w:rsidP="00824B85">
      <w:pPr>
        <w:rPr>
          <w:rFonts w:eastAsia="Calibri"/>
        </w:rPr>
      </w:pPr>
      <w:r w:rsidRPr="00824B85">
        <w:rPr>
          <w:rFonts w:eastAsia="Calibri"/>
        </w:rPr>
        <w:tab/>
        <w:t>At first glance the results looked great for agricultural education and teacher preparation programs.  However, the results also highlighted some disturbing trends for agricultural education.  Approximately one teacher in 15 did not feel comfortable teaching SAE concepts.  One teacher in 10 was not comfortable teaching record keeping skills.  Nearly 50 percent of the teachers were not familiar with the research and exploratory SAEs.  Teacher preparation</w:t>
      </w:r>
      <w:r>
        <w:rPr>
          <w:rFonts w:eastAsia="Calibri"/>
        </w:rPr>
        <w:t xml:space="preserve"> </w:t>
      </w:r>
      <w:r w:rsidRPr="00824B85">
        <w:rPr>
          <w:rFonts w:eastAsia="Calibri"/>
        </w:rPr>
        <w:t xml:space="preserve">programs must evaluate the emphasis they place on SAE concepts in their teacher preparation programs.  </w:t>
      </w:r>
    </w:p>
    <w:p w:rsidR="00824B85" w:rsidRPr="00824B85" w:rsidRDefault="00824B85" w:rsidP="00B13705">
      <w:pPr>
        <w:jc w:val="center"/>
        <w:rPr>
          <w:rFonts w:eastAsia="Calibri"/>
          <w:b/>
          <w:noProof/>
        </w:rPr>
      </w:pPr>
      <w:r w:rsidRPr="00824B85">
        <w:rPr>
          <w:rFonts w:eastAsia="Calibri"/>
          <w:b/>
          <w:noProof/>
        </w:rPr>
        <w:lastRenderedPageBreak/>
        <w:t>References</w:t>
      </w:r>
    </w:p>
    <w:p w:rsidR="00824B85" w:rsidRPr="00824B85" w:rsidRDefault="00824B85" w:rsidP="00824B85">
      <w:pPr>
        <w:spacing w:after="180"/>
        <w:ind w:left="720" w:hanging="720"/>
        <w:rPr>
          <w:rFonts w:eastAsia="Calibri"/>
        </w:rPr>
      </w:pPr>
      <w:r w:rsidRPr="00824B85">
        <w:rPr>
          <w:rFonts w:eastAsia="Calibri"/>
        </w:rPr>
        <w:t xml:space="preserve">Arrington, L. R., &amp; Price, W. H. (1983).  </w:t>
      </w:r>
      <w:r w:rsidRPr="00824B85">
        <w:rPr>
          <w:rFonts w:eastAsia="Calibri"/>
          <w:i/>
          <w:iCs/>
        </w:rPr>
        <w:t>Relationship of vocational agriculture student satisfaction to selected student, school, and program variables.</w:t>
      </w:r>
      <w:r w:rsidRPr="00824B85">
        <w:rPr>
          <w:rFonts w:eastAsia="Calibri"/>
        </w:rPr>
        <w:t xml:space="preserve">  Paper presented at the Tenth Annual National Agricultural Education Research Meeting, Anaheim, CA.</w:t>
      </w:r>
    </w:p>
    <w:p w:rsidR="00824B85" w:rsidRPr="00824B85" w:rsidRDefault="00824B85" w:rsidP="00824B85">
      <w:pPr>
        <w:spacing w:after="180"/>
        <w:ind w:left="720" w:hanging="720"/>
        <w:rPr>
          <w:rFonts w:eastAsia="Calibri"/>
          <w:noProof/>
        </w:rPr>
      </w:pPr>
      <w:r w:rsidRPr="00824B85">
        <w:rPr>
          <w:rFonts w:eastAsia="Calibri"/>
          <w:noProof/>
        </w:rPr>
        <w:t xml:space="preserve">Ary, D., Jacobs, L. C., &amp; Sorensen, C. (2006). </w:t>
      </w:r>
      <w:r w:rsidRPr="00824B85">
        <w:rPr>
          <w:rFonts w:eastAsia="Calibri"/>
          <w:i/>
          <w:iCs/>
          <w:noProof/>
        </w:rPr>
        <w:t xml:space="preserve">Introduction to research in education </w:t>
      </w:r>
      <w:r w:rsidRPr="00824B85">
        <w:rPr>
          <w:rFonts w:eastAsia="Calibri"/>
        </w:rPr>
        <w:t>(8</w:t>
      </w:r>
      <w:r w:rsidRPr="00824B85">
        <w:rPr>
          <w:rFonts w:eastAsia="Calibri"/>
          <w:vertAlign w:val="superscript"/>
        </w:rPr>
        <w:t>th</w:t>
      </w:r>
      <w:r w:rsidRPr="00824B85">
        <w:rPr>
          <w:rFonts w:eastAsia="Calibri"/>
        </w:rPr>
        <w:t xml:space="preserve"> ed.)</w:t>
      </w:r>
      <w:r w:rsidRPr="00824B85">
        <w:rPr>
          <w:rFonts w:eastAsia="Calibri"/>
          <w:i/>
          <w:iCs/>
          <w:noProof/>
        </w:rPr>
        <w:t>.</w:t>
      </w:r>
      <w:r w:rsidRPr="00824B85">
        <w:rPr>
          <w:rFonts w:eastAsia="Calibri"/>
          <w:noProof/>
        </w:rPr>
        <w:t xml:space="preserve"> Belmont, CA: Wadsworth Cengage Learning.</w:t>
      </w:r>
    </w:p>
    <w:p w:rsidR="00824B85" w:rsidRPr="00824B85" w:rsidRDefault="00824B85" w:rsidP="00824B85">
      <w:pPr>
        <w:spacing w:after="180"/>
        <w:ind w:left="720" w:hanging="720"/>
        <w:rPr>
          <w:rFonts w:eastAsia="Calibri"/>
          <w:noProof/>
        </w:rPr>
      </w:pPr>
      <w:r w:rsidRPr="00824B85">
        <w:rPr>
          <w:rFonts w:eastAsia="Calibri"/>
          <w:noProof/>
        </w:rPr>
        <w:t xml:space="preserve">Berkey, A. L., &amp; Sutphin, H. D. (1984). Status and Importance/support for supervised Occupational Expereince Programs (SOEP) as Perceived by New York Vocational Agriculture Teachers and Their Administrators. </w:t>
      </w:r>
      <w:r w:rsidRPr="00824B85">
        <w:rPr>
          <w:rFonts w:eastAsia="Calibri"/>
          <w:i/>
          <w:iCs/>
          <w:noProof/>
        </w:rPr>
        <w:t>Annual National Agricultural Education Research Meeting.</w:t>
      </w:r>
      <w:r w:rsidRPr="00824B85">
        <w:rPr>
          <w:rFonts w:eastAsia="Calibri"/>
          <w:noProof/>
        </w:rPr>
        <w:t xml:space="preserve"> New Orleans, LA: ERIC Document Reproduction Service No. ED 251 653.</w:t>
      </w:r>
    </w:p>
    <w:p w:rsidR="00824B85" w:rsidRPr="00824B85" w:rsidRDefault="00824B85" w:rsidP="00824B85">
      <w:pPr>
        <w:spacing w:after="180"/>
        <w:ind w:left="720" w:hanging="720"/>
        <w:rPr>
          <w:rFonts w:eastAsia="Calibri"/>
        </w:rPr>
      </w:pPr>
      <w:r w:rsidRPr="00824B85">
        <w:rPr>
          <w:rFonts w:eastAsia="Calibri"/>
        </w:rPr>
        <w:t xml:space="preserve">Dillman, D., Smyth, J. D., &amp; Christian, L. M. (2009). </w:t>
      </w:r>
      <w:r w:rsidRPr="00824B85">
        <w:rPr>
          <w:rFonts w:eastAsia="Calibri"/>
          <w:i/>
        </w:rPr>
        <w:t>Internet, mail, and mixed-mode surveys: The tailored design method</w:t>
      </w:r>
      <w:r w:rsidRPr="00824B85">
        <w:rPr>
          <w:rFonts w:eastAsia="Calibri"/>
        </w:rPr>
        <w:t xml:space="preserve"> (3</w:t>
      </w:r>
      <w:r w:rsidRPr="00824B85">
        <w:rPr>
          <w:rFonts w:eastAsia="Calibri"/>
          <w:vertAlign w:val="superscript"/>
        </w:rPr>
        <w:t>rd</w:t>
      </w:r>
      <w:r w:rsidRPr="00824B85">
        <w:rPr>
          <w:rFonts w:eastAsia="Calibri"/>
        </w:rPr>
        <w:t xml:space="preserve"> ed.). </w:t>
      </w:r>
      <w:smartTag w:uri="urn:schemas-microsoft-com:office:smarttags" w:element="place">
        <w:smartTag w:uri="urn:schemas-microsoft-com:office:smarttags" w:element="State">
          <w:r w:rsidRPr="00824B85">
            <w:rPr>
              <w:rFonts w:eastAsia="Calibri"/>
            </w:rPr>
            <w:t>New York</w:t>
          </w:r>
        </w:smartTag>
      </w:smartTag>
      <w:r w:rsidRPr="00824B85">
        <w:rPr>
          <w:rFonts w:eastAsia="Calibri"/>
        </w:rPr>
        <w:t xml:space="preserve">: John Wiley &amp; Sons.  </w:t>
      </w:r>
    </w:p>
    <w:p w:rsidR="00824B85" w:rsidRPr="00824B85" w:rsidRDefault="00824B85" w:rsidP="00824B85">
      <w:pPr>
        <w:spacing w:after="180"/>
        <w:ind w:left="720" w:hanging="720"/>
        <w:rPr>
          <w:rFonts w:eastAsia="Calibri"/>
          <w:noProof/>
        </w:rPr>
      </w:pPr>
      <w:r w:rsidRPr="00824B85">
        <w:rPr>
          <w:rFonts w:eastAsia="Calibri"/>
          <w:noProof/>
        </w:rPr>
        <w:t xml:space="preserve">Dyer, J. E., &amp; Osborne, E. (1996). Developing a model for supervised agricultural experience program quality: A synthesis of research. </w:t>
      </w:r>
      <w:r w:rsidRPr="00824B85">
        <w:rPr>
          <w:rFonts w:eastAsia="Calibri"/>
          <w:i/>
          <w:iCs/>
          <w:noProof/>
        </w:rPr>
        <w:t>Journal of Agricultural Education</w:t>
      </w:r>
      <w:r w:rsidRPr="00824B85">
        <w:rPr>
          <w:rFonts w:eastAsia="Calibri"/>
          <w:i/>
          <w:noProof/>
        </w:rPr>
        <w:t>, 37</w:t>
      </w:r>
      <w:r>
        <w:rPr>
          <w:rFonts w:eastAsia="Calibri"/>
          <w:noProof/>
        </w:rPr>
        <w:t xml:space="preserve">(2), </w:t>
      </w:r>
      <w:r w:rsidRPr="00824B85">
        <w:rPr>
          <w:rFonts w:eastAsia="Calibri"/>
          <w:noProof/>
        </w:rPr>
        <w:t>24-30.</w:t>
      </w:r>
    </w:p>
    <w:p w:rsidR="00824B85" w:rsidRPr="00824B85" w:rsidRDefault="00824B85" w:rsidP="00824B85">
      <w:pPr>
        <w:spacing w:after="180"/>
        <w:ind w:left="720" w:hanging="720"/>
        <w:rPr>
          <w:rFonts w:eastAsia="Calibri"/>
          <w:noProof/>
        </w:rPr>
      </w:pPr>
      <w:r w:rsidRPr="00824B85">
        <w:rPr>
          <w:rFonts w:eastAsia="Calibri"/>
          <w:noProof/>
        </w:rPr>
        <w:t xml:space="preserve">Dyer, J. E., &amp; Osbourne, E. W. (1995). Participation in supervised agricultural experience programs: A synthesis of research. </w:t>
      </w:r>
      <w:r w:rsidRPr="00824B85">
        <w:rPr>
          <w:rFonts w:eastAsia="Calibri"/>
          <w:i/>
          <w:iCs/>
          <w:noProof/>
        </w:rPr>
        <w:t>Journal of Agricultural Education, 36</w:t>
      </w:r>
      <w:r w:rsidRPr="00824B85">
        <w:rPr>
          <w:rFonts w:eastAsia="Calibri"/>
          <w:iCs/>
          <w:noProof/>
        </w:rPr>
        <w:t>(1)</w:t>
      </w:r>
      <w:r w:rsidRPr="00824B85">
        <w:rPr>
          <w:rFonts w:eastAsia="Calibri"/>
          <w:noProof/>
        </w:rPr>
        <w:t xml:space="preserve"> , 6-14.</w:t>
      </w:r>
    </w:p>
    <w:p w:rsidR="00824B85" w:rsidRPr="00824B85" w:rsidRDefault="00824B85" w:rsidP="00824B85">
      <w:pPr>
        <w:spacing w:after="180"/>
        <w:ind w:left="720" w:hanging="720"/>
        <w:rPr>
          <w:rFonts w:eastAsia="Calibri"/>
          <w:noProof/>
        </w:rPr>
      </w:pPr>
      <w:r w:rsidRPr="00824B85">
        <w:rPr>
          <w:rFonts w:eastAsia="Calibri"/>
          <w:noProof/>
        </w:rPr>
        <w:t>Dyer, J. E., &amp; Williams, D. L. (1997a). Supervision of supervised agricultural experience programs:</w:t>
      </w:r>
      <w:r w:rsidR="009F5DBB">
        <w:rPr>
          <w:rFonts w:eastAsia="Calibri"/>
          <w:noProof/>
        </w:rPr>
        <w:t xml:space="preserve"> </w:t>
      </w:r>
      <w:bookmarkStart w:id="1" w:name="_GoBack"/>
      <w:bookmarkEnd w:id="1"/>
      <w:r w:rsidRPr="00824B85">
        <w:rPr>
          <w:rFonts w:eastAsia="Calibri"/>
          <w:noProof/>
        </w:rPr>
        <w:t xml:space="preserve">A synthesis of research. </w:t>
      </w:r>
      <w:r w:rsidRPr="00824B85">
        <w:rPr>
          <w:rFonts w:eastAsia="Calibri"/>
          <w:i/>
          <w:iCs/>
          <w:noProof/>
        </w:rPr>
        <w:t>Journal of Agricultural Education, 38</w:t>
      </w:r>
      <w:r w:rsidRPr="00824B85">
        <w:rPr>
          <w:rFonts w:eastAsia="Calibri"/>
          <w:iCs/>
          <w:noProof/>
        </w:rPr>
        <w:t>(4)</w:t>
      </w:r>
      <w:r w:rsidR="003E240F">
        <w:rPr>
          <w:rFonts w:eastAsia="Calibri"/>
          <w:noProof/>
        </w:rPr>
        <w:t xml:space="preserve">, </w:t>
      </w:r>
      <w:r w:rsidRPr="00824B85">
        <w:rPr>
          <w:rFonts w:eastAsia="Calibri"/>
          <w:noProof/>
        </w:rPr>
        <w:t>59</w:t>
      </w:r>
      <w:r w:rsidR="003E240F">
        <w:rPr>
          <w:rFonts w:eastAsia="Calibri"/>
          <w:noProof/>
        </w:rPr>
        <w:t>-67</w:t>
      </w:r>
      <w:r w:rsidRPr="00824B85">
        <w:rPr>
          <w:rFonts w:eastAsia="Calibri"/>
          <w:noProof/>
        </w:rPr>
        <w:t>.</w:t>
      </w:r>
    </w:p>
    <w:p w:rsidR="00824B85" w:rsidRPr="00824B85" w:rsidRDefault="00824B85" w:rsidP="00824B85">
      <w:pPr>
        <w:spacing w:after="180"/>
        <w:ind w:left="720" w:hanging="720"/>
        <w:rPr>
          <w:rFonts w:eastAsia="Calibri"/>
          <w:noProof/>
        </w:rPr>
      </w:pPr>
      <w:r w:rsidRPr="00824B85">
        <w:rPr>
          <w:rFonts w:eastAsia="Calibri"/>
          <w:noProof/>
        </w:rPr>
        <w:t xml:space="preserve">Dyer, J. E., &amp; Williams, D. L. (1997b). Benefits of supervised agricultural expereince programs: A synthesis of research. </w:t>
      </w:r>
      <w:r w:rsidRPr="00824B85">
        <w:rPr>
          <w:rFonts w:eastAsia="Calibri"/>
          <w:i/>
          <w:iCs/>
          <w:noProof/>
        </w:rPr>
        <w:t>Journal of Agricultural Education, 38</w:t>
      </w:r>
      <w:r w:rsidRPr="00824B85">
        <w:rPr>
          <w:rFonts w:eastAsia="Calibri"/>
          <w:iCs/>
          <w:noProof/>
        </w:rPr>
        <w:t>(4)</w:t>
      </w:r>
      <w:r w:rsidRPr="00824B85">
        <w:rPr>
          <w:rFonts w:eastAsia="Calibri"/>
          <w:noProof/>
        </w:rPr>
        <w:t>, 50-58.</w:t>
      </w:r>
    </w:p>
    <w:p w:rsidR="00824B85" w:rsidRPr="00824B85" w:rsidRDefault="00824B85" w:rsidP="00824B85">
      <w:pPr>
        <w:spacing w:after="180"/>
        <w:ind w:left="720" w:hanging="720"/>
        <w:rPr>
          <w:rFonts w:eastAsia="Calibri"/>
          <w:noProof/>
        </w:rPr>
      </w:pPr>
      <w:r w:rsidRPr="00824B85">
        <w:rPr>
          <w:rFonts w:eastAsia="Calibri"/>
          <w:noProof/>
        </w:rPr>
        <w:t xml:space="preserve">Harris, D., &amp; Newcomb, L. (1985). Vocational agriculture teacher characteristics and their relationship to perceptions of SOE importance, attitudes toward supervision, and quality of supervised occupational experience program. </w:t>
      </w:r>
      <w:r w:rsidRPr="00824B85">
        <w:rPr>
          <w:rFonts w:eastAsia="Calibri"/>
          <w:i/>
          <w:iCs/>
          <w:noProof/>
        </w:rPr>
        <w:t>The Journal of the American Association of Teacher Educators in Agriculture</w:t>
      </w:r>
      <w:r w:rsidRPr="00824B85">
        <w:rPr>
          <w:rFonts w:eastAsia="Calibri"/>
          <w:noProof/>
        </w:rPr>
        <w:t xml:space="preserve">, </w:t>
      </w:r>
      <w:r w:rsidRPr="00824B85">
        <w:rPr>
          <w:rFonts w:eastAsia="Calibri"/>
          <w:i/>
          <w:noProof/>
        </w:rPr>
        <w:t>26</w:t>
      </w:r>
      <w:r w:rsidR="00B31A77">
        <w:rPr>
          <w:rFonts w:eastAsia="Calibri"/>
          <w:noProof/>
        </w:rPr>
        <w:t>(2)</w:t>
      </w:r>
      <w:r w:rsidRPr="00824B85">
        <w:rPr>
          <w:rFonts w:eastAsia="Calibri"/>
          <w:noProof/>
        </w:rPr>
        <w:t>, 31-39.</w:t>
      </w:r>
    </w:p>
    <w:p w:rsidR="00824B85" w:rsidRPr="00824B85" w:rsidRDefault="00824B85" w:rsidP="00824B85">
      <w:pPr>
        <w:spacing w:after="180"/>
        <w:ind w:left="720" w:hanging="720"/>
        <w:rPr>
          <w:rFonts w:eastAsia="Calibri"/>
          <w:noProof/>
        </w:rPr>
      </w:pPr>
      <w:r w:rsidRPr="00824B85">
        <w:rPr>
          <w:rFonts w:eastAsia="Calibri"/>
          <w:noProof/>
        </w:rPr>
        <w:t xml:space="preserve">Herren, R., H., &amp; Cole, L. (1984). Attitudes of Oregon vocational agriculture teachers toward the supervised occupational experience program component of the vocational agriculture curriculum. </w:t>
      </w:r>
      <w:r w:rsidRPr="00824B85">
        <w:rPr>
          <w:rFonts w:eastAsia="Calibri"/>
          <w:i/>
          <w:iCs/>
          <w:noProof/>
        </w:rPr>
        <w:t>Journal of the American Assocation of Teacher Educators in Agriculture</w:t>
      </w:r>
      <w:r w:rsidR="003E240F">
        <w:rPr>
          <w:rFonts w:eastAsia="Calibri"/>
          <w:i/>
          <w:iCs/>
          <w:noProof/>
        </w:rPr>
        <w:t>,</w:t>
      </w:r>
      <w:r w:rsidR="00B31A77">
        <w:rPr>
          <w:rFonts w:eastAsia="Calibri"/>
          <w:i/>
          <w:iCs/>
          <w:noProof/>
        </w:rPr>
        <w:t>25</w:t>
      </w:r>
      <w:r w:rsidR="00B31A77">
        <w:rPr>
          <w:rFonts w:eastAsia="Calibri"/>
          <w:iCs/>
          <w:noProof/>
        </w:rPr>
        <w:t>(3),</w:t>
      </w:r>
      <w:r w:rsidR="003E240F">
        <w:rPr>
          <w:rFonts w:eastAsia="Calibri"/>
          <w:i/>
          <w:iCs/>
          <w:noProof/>
        </w:rPr>
        <w:t xml:space="preserve"> </w:t>
      </w:r>
      <w:r w:rsidRPr="00824B85">
        <w:rPr>
          <w:rFonts w:eastAsia="Calibri"/>
          <w:noProof/>
        </w:rPr>
        <w:t>45-51.</w:t>
      </w:r>
    </w:p>
    <w:p w:rsidR="00824B85" w:rsidRPr="00824B85" w:rsidRDefault="00824B85" w:rsidP="00824B85">
      <w:pPr>
        <w:spacing w:after="180"/>
        <w:ind w:left="720" w:hanging="720"/>
        <w:rPr>
          <w:rFonts w:eastAsia="Calibri"/>
        </w:rPr>
      </w:pPr>
      <w:r w:rsidRPr="00824B85">
        <w:rPr>
          <w:rFonts w:eastAsia="Calibri"/>
        </w:rPr>
        <w:t xml:space="preserve">Iverson, M. (1980).  The role of vocational agriculture in the occupational success of graduates--A southern study.  </w:t>
      </w:r>
      <w:r w:rsidRPr="00824B85">
        <w:rPr>
          <w:rFonts w:eastAsia="Calibri"/>
          <w:i/>
          <w:iCs/>
        </w:rPr>
        <w:t>The Journal of the American Association of Teacher Educators in Agriculture 21</w:t>
      </w:r>
      <w:r w:rsidRPr="00824B85">
        <w:rPr>
          <w:rFonts w:eastAsia="Calibri"/>
        </w:rPr>
        <w:t xml:space="preserve">(2), </w:t>
      </w:r>
      <w:r w:rsidR="00803251">
        <w:rPr>
          <w:rFonts w:eastAsia="Calibri"/>
        </w:rPr>
        <w:t>11-20</w:t>
      </w:r>
      <w:r w:rsidR="00B31A77">
        <w:rPr>
          <w:rFonts w:eastAsia="Calibri"/>
        </w:rPr>
        <w:t>, 47</w:t>
      </w:r>
      <w:r w:rsidRPr="00824B85">
        <w:rPr>
          <w:rFonts w:eastAsia="Calibri"/>
        </w:rPr>
        <w:t xml:space="preserve">. </w:t>
      </w:r>
    </w:p>
    <w:p w:rsidR="00824B85" w:rsidRPr="00824B85" w:rsidRDefault="00824B85" w:rsidP="00824B85">
      <w:pPr>
        <w:spacing w:after="180"/>
        <w:ind w:left="720" w:hanging="720"/>
        <w:rPr>
          <w:rFonts w:eastAsia="Calibri"/>
          <w:noProof/>
        </w:rPr>
      </w:pPr>
      <w:r w:rsidRPr="00824B85">
        <w:rPr>
          <w:rFonts w:eastAsia="Calibri"/>
          <w:noProof/>
        </w:rPr>
        <w:t xml:space="preserve">Rawls, W. (1982). An analysis of benefits derived from supervised occupational experience programs. </w:t>
      </w:r>
      <w:r w:rsidRPr="00824B85">
        <w:rPr>
          <w:rFonts w:eastAsia="Calibri"/>
          <w:i/>
          <w:iCs/>
          <w:noProof/>
        </w:rPr>
        <w:t>The Journal of Association of Teacher Educators in Agriculture, 23</w:t>
      </w:r>
      <w:r w:rsidRPr="00824B85">
        <w:rPr>
          <w:rFonts w:eastAsia="Calibri"/>
          <w:iCs/>
          <w:noProof/>
        </w:rPr>
        <w:t>(1)</w:t>
      </w:r>
      <w:r w:rsidRPr="00824B85">
        <w:rPr>
          <w:rFonts w:eastAsia="Calibri"/>
          <w:noProof/>
        </w:rPr>
        <w:t>, 31-38.</w:t>
      </w:r>
    </w:p>
    <w:p w:rsidR="00B929A7" w:rsidRDefault="00824B85" w:rsidP="00350AD6">
      <w:pPr>
        <w:spacing w:after="180"/>
        <w:ind w:left="720" w:hanging="720"/>
      </w:pPr>
      <w:r w:rsidRPr="00824B85">
        <w:rPr>
          <w:rFonts w:eastAsia="Calibri"/>
        </w:rPr>
        <w:t xml:space="preserve">Robinson J. P., Shaver P. R., &amp; Wrightsman L. S. (1991).  </w:t>
      </w:r>
      <w:r w:rsidRPr="00824B85">
        <w:rPr>
          <w:rFonts w:eastAsia="Calibri"/>
          <w:i/>
        </w:rPr>
        <w:t>Criteria for scale selection and evaluation.</w:t>
      </w:r>
      <w:r w:rsidR="00350AD6">
        <w:rPr>
          <w:rFonts w:eastAsia="Calibri"/>
        </w:rPr>
        <w:t xml:space="preserve">  New York: Academic Press.</w:t>
      </w:r>
    </w:p>
    <w:sectPr w:rsidR="00B929A7" w:rsidSect="005E7A11">
      <w:footerReference w:type="first" r:id="rId12"/>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CD9" w:rsidRDefault="00AA1CD9">
      <w:r>
        <w:separator/>
      </w:r>
    </w:p>
  </w:endnote>
  <w:endnote w:type="continuationSeparator" w:id="0">
    <w:p w:rsidR="00AA1CD9" w:rsidRDefault="00AA1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9F5DBB">
      <w:rPr>
        <w:rStyle w:val="PageNumber"/>
        <w:noProof/>
      </w:rPr>
      <w:t>2</w:t>
    </w:r>
    <w:r>
      <w:rPr>
        <w:rStyle w:val="PageNumber"/>
      </w:rPr>
      <w:fldChar w:fldCharType="end"/>
    </w:r>
  </w:p>
  <w:p w:rsidR="00000000" w:rsidRDefault="00AA1CD9"/>
  <w:p w:rsidR="00000000" w:rsidRDefault="00AA1CD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p>
  <w:p w:rsidR="00000000" w:rsidRDefault="00AA1CD9"/>
  <w:p w:rsidR="00000000" w:rsidRDefault="00AA1CD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9F5DBB">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CD9" w:rsidRDefault="00AA1CD9">
      <w:r>
        <w:separator/>
      </w:r>
    </w:p>
  </w:footnote>
  <w:footnote w:type="continuationSeparator" w:id="0">
    <w:p w:rsidR="00AA1CD9" w:rsidRDefault="00AA1C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13705" w:rsidP="00B13705">
    <w:pPr>
      <w:pStyle w:val="Header"/>
      <w:jc w:val="right"/>
    </w:pPr>
    <w:r>
      <w:t>Research</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EE7" w:rsidRDefault="00145EE7" w:rsidP="00145EE7">
    <w:pPr>
      <w:pStyle w:val="Header"/>
      <w:jc w:val="right"/>
    </w:pPr>
    <w:r>
      <w:t xml:space="preserve">Research </w:t>
    </w:r>
  </w:p>
  <w:p w:rsidR="00000000" w:rsidRDefault="00AA1CD9"/>
  <w:p w:rsidR="00000000" w:rsidRDefault="00AA1CD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03D54062"/>
    <w:multiLevelType w:val="hybridMultilevel"/>
    <w:tmpl w:val="7946D1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4560877"/>
    <w:multiLevelType w:val="hybridMultilevel"/>
    <w:tmpl w:val="DFAE9F4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9CE5657"/>
    <w:multiLevelType w:val="hybridMultilevel"/>
    <w:tmpl w:val="0DD89E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78B72C4"/>
    <w:multiLevelType w:val="hybridMultilevel"/>
    <w:tmpl w:val="301621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033CB0"/>
    <w:multiLevelType w:val="hybridMultilevel"/>
    <w:tmpl w:val="B388F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EA6752"/>
    <w:multiLevelType w:val="hybridMultilevel"/>
    <w:tmpl w:val="CABE5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9A25C0"/>
    <w:multiLevelType w:val="hybridMultilevel"/>
    <w:tmpl w:val="41C4609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770B4432"/>
    <w:multiLevelType w:val="hybridMultilevel"/>
    <w:tmpl w:val="CF1622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6"/>
  </w:num>
  <w:num w:numId="13">
    <w:abstractNumId w:val="10"/>
  </w:num>
  <w:num w:numId="14">
    <w:abstractNumId w:val="12"/>
  </w:num>
  <w:num w:numId="15">
    <w:abstractNumId w:val="13"/>
  </w:num>
  <w:num w:numId="16">
    <w:abstractNumId w:val="11"/>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5B98"/>
    <w:rsid w:val="000402A8"/>
    <w:rsid w:val="000A414D"/>
    <w:rsid w:val="000C022B"/>
    <w:rsid w:val="000D4F01"/>
    <w:rsid w:val="001007D3"/>
    <w:rsid w:val="00127D18"/>
    <w:rsid w:val="001407BF"/>
    <w:rsid w:val="00145EE7"/>
    <w:rsid w:val="00172B4D"/>
    <w:rsid w:val="001766A3"/>
    <w:rsid w:val="00187A2D"/>
    <w:rsid w:val="001972AF"/>
    <w:rsid w:val="00206445"/>
    <w:rsid w:val="00207392"/>
    <w:rsid w:val="0021066F"/>
    <w:rsid w:val="0025135E"/>
    <w:rsid w:val="00264C2C"/>
    <w:rsid w:val="00277376"/>
    <w:rsid w:val="002A4700"/>
    <w:rsid w:val="002B1D59"/>
    <w:rsid w:val="002B7E08"/>
    <w:rsid w:val="002C5315"/>
    <w:rsid w:val="002C7EDA"/>
    <w:rsid w:val="002D1389"/>
    <w:rsid w:val="002D6958"/>
    <w:rsid w:val="002E6197"/>
    <w:rsid w:val="00300785"/>
    <w:rsid w:val="00310338"/>
    <w:rsid w:val="003435A0"/>
    <w:rsid w:val="00350AD6"/>
    <w:rsid w:val="00357BB1"/>
    <w:rsid w:val="003C5D19"/>
    <w:rsid w:val="003D2E63"/>
    <w:rsid w:val="003D7103"/>
    <w:rsid w:val="003E240F"/>
    <w:rsid w:val="004348A4"/>
    <w:rsid w:val="004437C0"/>
    <w:rsid w:val="00447711"/>
    <w:rsid w:val="004949F1"/>
    <w:rsid w:val="004B57CB"/>
    <w:rsid w:val="004D1FBF"/>
    <w:rsid w:val="00510BE4"/>
    <w:rsid w:val="005213B5"/>
    <w:rsid w:val="00550BA0"/>
    <w:rsid w:val="0055601C"/>
    <w:rsid w:val="0056790D"/>
    <w:rsid w:val="0058743C"/>
    <w:rsid w:val="005C128F"/>
    <w:rsid w:val="005E7A11"/>
    <w:rsid w:val="00605F74"/>
    <w:rsid w:val="00635242"/>
    <w:rsid w:val="00647D8C"/>
    <w:rsid w:val="00654F2C"/>
    <w:rsid w:val="0067485B"/>
    <w:rsid w:val="00681E54"/>
    <w:rsid w:val="00685298"/>
    <w:rsid w:val="006A7A68"/>
    <w:rsid w:val="006D6984"/>
    <w:rsid w:val="00714790"/>
    <w:rsid w:val="00751D3E"/>
    <w:rsid w:val="00763512"/>
    <w:rsid w:val="00766087"/>
    <w:rsid w:val="00772F46"/>
    <w:rsid w:val="007909F4"/>
    <w:rsid w:val="0079487E"/>
    <w:rsid w:val="007C7BC6"/>
    <w:rsid w:val="007C7F74"/>
    <w:rsid w:val="007D3C35"/>
    <w:rsid w:val="008011F5"/>
    <w:rsid w:val="00803251"/>
    <w:rsid w:val="00824B85"/>
    <w:rsid w:val="00863AE7"/>
    <w:rsid w:val="00865F01"/>
    <w:rsid w:val="008A324C"/>
    <w:rsid w:val="008C4580"/>
    <w:rsid w:val="008E2D87"/>
    <w:rsid w:val="008F6D29"/>
    <w:rsid w:val="00904342"/>
    <w:rsid w:val="00921690"/>
    <w:rsid w:val="00941662"/>
    <w:rsid w:val="00950B26"/>
    <w:rsid w:val="00982AAE"/>
    <w:rsid w:val="009900E6"/>
    <w:rsid w:val="00992D51"/>
    <w:rsid w:val="009E1EFD"/>
    <w:rsid w:val="009E5B57"/>
    <w:rsid w:val="009F5DBB"/>
    <w:rsid w:val="00A03EBD"/>
    <w:rsid w:val="00A125B3"/>
    <w:rsid w:val="00A2782A"/>
    <w:rsid w:val="00A4764F"/>
    <w:rsid w:val="00AA1CD9"/>
    <w:rsid w:val="00AF5DB0"/>
    <w:rsid w:val="00B13705"/>
    <w:rsid w:val="00B20A8E"/>
    <w:rsid w:val="00B31A77"/>
    <w:rsid w:val="00B66C86"/>
    <w:rsid w:val="00B75B98"/>
    <w:rsid w:val="00B929A7"/>
    <w:rsid w:val="00BB1C0B"/>
    <w:rsid w:val="00BB3786"/>
    <w:rsid w:val="00BD76C5"/>
    <w:rsid w:val="00C0543C"/>
    <w:rsid w:val="00C05CC9"/>
    <w:rsid w:val="00C50636"/>
    <w:rsid w:val="00C53FDA"/>
    <w:rsid w:val="00C56B12"/>
    <w:rsid w:val="00C85FF6"/>
    <w:rsid w:val="00C97DEB"/>
    <w:rsid w:val="00CD1B89"/>
    <w:rsid w:val="00D06388"/>
    <w:rsid w:val="00D32FBD"/>
    <w:rsid w:val="00D91FDB"/>
    <w:rsid w:val="00DA0487"/>
    <w:rsid w:val="00DD1C31"/>
    <w:rsid w:val="00DD24E9"/>
    <w:rsid w:val="00DF3CA4"/>
    <w:rsid w:val="00DF7826"/>
    <w:rsid w:val="00E226DF"/>
    <w:rsid w:val="00E61627"/>
    <w:rsid w:val="00E857A7"/>
    <w:rsid w:val="00E90A24"/>
    <w:rsid w:val="00EE3643"/>
    <w:rsid w:val="00EF1E2C"/>
    <w:rsid w:val="00EF6AA9"/>
    <w:rsid w:val="00F075EE"/>
    <w:rsid w:val="00F56084"/>
    <w:rsid w:val="00FC1D59"/>
    <w:rsid w:val="00FD6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character" w:customStyle="1" w:styleId="apple-style-span">
    <w:name w:val="apple-style-span"/>
    <w:basedOn w:val="DefaultParagraphFont"/>
    <w:rsid w:val="00681E54"/>
  </w:style>
  <w:style w:type="character" w:customStyle="1" w:styleId="apple-converted-space">
    <w:name w:val="apple-converted-space"/>
    <w:basedOn w:val="DefaultParagraphFont"/>
    <w:rsid w:val="00681E54"/>
  </w:style>
  <w:style w:type="paragraph" w:styleId="NoSpacing">
    <w:name w:val="No Spacing"/>
    <w:uiPriority w:val="1"/>
    <w:qFormat/>
    <w:rsid w:val="00681E54"/>
    <w:rPr>
      <w:rFonts w:eastAsia="Calibri"/>
      <w:sz w:val="24"/>
      <w:szCs w:val="24"/>
    </w:rPr>
  </w:style>
  <w:style w:type="paragraph" w:styleId="ListParagraph">
    <w:name w:val="List Paragraph"/>
    <w:basedOn w:val="Normal"/>
    <w:uiPriority w:val="34"/>
    <w:qFormat/>
    <w:rsid w:val="00681E54"/>
    <w:pPr>
      <w:spacing w:after="200" w:line="276" w:lineRule="auto"/>
      <w:ind w:left="720"/>
      <w:contextualSpacing/>
    </w:pPr>
    <w:rPr>
      <w:rFonts w:eastAsia="Calibri"/>
    </w:rPr>
  </w:style>
  <w:style w:type="paragraph" w:styleId="NormalWeb">
    <w:name w:val="Normal (Web)"/>
    <w:basedOn w:val="Normal"/>
    <w:rsid w:val="00772F4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795724">
      <w:bodyDiv w:val="1"/>
      <w:marLeft w:val="60"/>
      <w:marRight w:val="60"/>
      <w:marTop w:val="60"/>
      <w:marBottom w:val="15"/>
      <w:divBdr>
        <w:top w:val="none" w:sz="0" w:space="0" w:color="auto"/>
        <w:left w:val="none" w:sz="0" w:space="0" w:color="auto"/>
        <w:bottom w:val="none" w:sz="0" w:space="0" w:color="auto"/>
        <w:right w:val="none" w:sz="0" w:space="0" w:color="auto"/>
      </w:divBdr>
      <w:divsChild>
        <w:div w:id="1607733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1372</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2012-12-20T18:18:00Z</dcterms:created>
  <dcterms:modified xsi:type="dcterms:W3CDTF">2012-12-20T18:24:00Z</dcterms:modified>
</cp:coreProperties>
</file>