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026A" w:rsidRDefault="00D5026A" w:rsidP="00D5026A">
      <w:pPr>
        <w:jc w:val="right"/>
        <w:rPr>
          <w:rFonts w:cs="Times New Roman"/>
          <w:i/>
          <w:szCs w:val="24"/>
        </w:rPr>
      </w:pPr>
      <w:r>
        <w:rPr>
          <w:rFonts w:cs="Times New Roman"/>
          <w:i/>
          <w:szCs w:val="24"/>
        </w:rPr>
        <w:t>Innovative Idea Poster</w:t>
      </w:r>
    </w:p>
    <w:p w:rsidR="00AF67F8" w:rsidRPr="000E54E3" w:rsidRDefault="00AF67F8" w:rsidP="00D5026A">
      <w:pPr>
        <w:jc w:val="right"/>
        <w:rPr>
          <w:rFonts w:cs="Times New Roman"/>
          <w:i/>
          <w:szCs w:val="24"/>
        </w:rPr>
      </w:pPr>
    </w:p>
    <w:p w:rsidR="007E1FA4" w:rsidRDefault="007E1FA4" w:rsidP="007E1FA4">
      <w:pPr>
        <w:pStyle w:val="NoSpacing"/>
        <w:jc w:val="center"/>
        <w:rPr>
          <w:b/>
        </w:rPr>
      </w:pPr>
      <w:r w:rsidRPr="00DE7990">
        <w:rPr>
          <w:b/>
        </w:rPr>
        <w:t xml:space="preserve">Clearer Graphic Representation of </w:t>
      </w:r>
      <w:r w:rsidR="004910E8">
        <w:rPr>
          <w:b/>
        </w:rPr>
        <w:t>t</w:t>
      </w:r>
      <w:r w:rsidR="00820363">
        <w:rPr>
          <w:b/>
        </w:rPr>
        <w:t>he</w:t>
      </w:r>
      <w:r w:rsidRPr="00DE7990">
        <w:rPr>
          <w:b/>
        </w:rPr>
        <w:t xml:space="preserve"> School-Based Agricultural Education Program</w:t>
      </w: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bookmarkStart w:id="0" w:name="_GoBack"/>
      <w:bookmarkEnd w:id="0"/>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7E1FA4" w:rsidRDefault="007E1FA4" w:rsidP="007E1FA4">
      <w:pPr>
        <w:spacing w:after="0" w:line="240" w:lineRule="auto"/>
        <w:jc w:val="center"/>
        <w:rPr>
          <w:rFonts w:cs="Times New Roman"/>
          <w:szCs w:val="24"/>
        </w:rPr>
      </w:pPr>
      <w:r w:rsidRPr="000301BC">
        <w:rPr>
          <w:rFonts w:cs="Times New Roman"/>
          <w:szCs w:val="24"/>
        </w:rPr>
        <w:t>Andrew C</w:t>
      </w:r>
      <w:r w:rsidR="004D160F">
        <w:rPr>
          <w:rFonts w:cs="Times New Roman"/>
          <w:szCs w:val="24"/>
        </w:rPr>
        <w:t xml:space="preserve">.  </w:t>
      </w:r>
      <w:r w:rsidRPr="000301BC">
        <w:rPr>
          <w:rFonts w:cs="Times New Roman"/>
          <w:szCs w:val="24"/>
        </w:rPr>
        <w:t>Thoron</w:t>
      </w:r>
      <w:r>
        <w:rPr>
          <w:rFonts w:cs="Times New Roman"/>
          <w:szCs w:val="24"/>
        </w:rPr>
        <w:t>, Assistant Professor</w:t>
      </w:r>
    </w:p>
    <w:p w:rsidR="007E1FA4" w:rsidRDefault="007E1FA4" w:rsidP="007E1FA4">
      <w:pPr>
        <w:spacing w:after="0" w:line="240" w:lineRule="auto"/>
        <w:jc w:val="center"/>
        <w:rPr>
          <w:rFonts w:cs="Times New Roman"/>
          <w:szCs w:val="24"/>
        </w:rPr>
      </w:pPr>
      <w:r w:rsidRPr="007E1FA4">
        <w:rPr>
          <w:rFonts w:cs="Times New Roman"/>
          <w:szCs w:val="24"/>
        </w:rPr>
        <w:t>athoron@ufl.edu</w:t>
      </w:r>
    </w:p>
    <w:p w:rsidR="00ED3CAC" w:rsidRPr="000301BC" w:rsidRDefault="00ED3CAC" w:rsidP="00ED3CAC">
      <w:pPr>
        <w:spacing w:after="0" w:line="240" w:lineRule="auto"/>
        <w:jc w:val="center"/>
        <w:rPr>
          <w:rFonts w:cs="Times New Roman"/>
          <w:szCs w:val="24"/>
        </w:rPr>
      </w:pPr>
      <w:r w:rsidRPr="000301BC">
        <w:rPr>
          <w:rFonts w:cs="Times New Roman"/>
          <w:szCs w:val="24"/>
        </w:rPr>
        <w:t>Eric D</w:t>
      </w:r>
      <w:r w:rsidR="004D160F">
        <w:rPr>
          <w:rFonts w:cs="Times New Roman"/>
          <w:szCs w:val="24"/>
        </w:rPr>
        <w:t xml:space="preserve">.  </w:t>
      </w:r>
      <w:r w:rsidRPr="000301BC">
        <w:rPr>
          <w:rFonts w:cs="Times New Roman"/>
          <w:szCs w:val="24"/>
        </w:rPr>
        <w:t>Rubenstein</w:t>
      </w:r>
      <w:r>
        <w:rPr>
          <w:rFonts w:cs="Times New Roman"/>
          <w:szCs w:val="24"/>
        </w:rPr>
        <w:t>, Graduate Assistant</w:t>
      </w:r>
    </w:p>
    <w:p w:rsidR="00ED3CAC" w:rsidRDefault="00ED3CAC" w:rsidP="00ED3CAC">
      <w:pPr>
        <w:spacing w:after="0" w:line="240" w:lineRule="auto"/>
        <w:jc w:val="center"/>
        <w:rPr>
          <w:rFonts w:cs="Times New Roman"/>
          <w:szCs w:val="24"/>
        </w:rPr>
      </w:pPr>
      <w:r>
        <w:rPr>
          <w:rFonts w:cs="Times New Roman"/>
          <w:szCs w:val="24"/>
        </w:rPr>
        <w:t>erubenstein@ufl.edu</w:t>
      </w:r>
    </w:p>
    <w:p w:rsidR="007E1FA4" w:rsidRDefault="007E1FA4" w:rsidP="007E1FA4">
      <w:pPr>
        <w:spacing w:after="0" w:line="240" w:lineRule="auto"/>
        <w:jc w:val="center"/>
        <w:rPr>
          <w:rFonts w:cs="Times New Roman"/>
          <w:szCs w:val="24"/>
        </w:rPr>
      </w:pPr>
      <w:r>
        <w:rPr>
          <w:rFonts w:cs="Times New Roman"/>
          <w:szCs w:val="24"/>
        </w:rPr>
        <w:t>R</w:t>
      </w:r>
      <w:r w:rsidR="004D160F">
        <w:rPr>
          <w:rFonts w:cs="Times New Roman"/>
          <w:szCs w:val="24"/>
        </w:rPr>
        <w:t xml:space="preserve">.  </w:t>
      </w:r>
      <w:r>
        <w:rPr>
          <w:rFonts w:cs="Times New Roman"/>
          <w:szCs w:val="24"/>
        </w:rPr>
        <w:t>Kirby Barrick, Professor</w:t>
      </w:r>
    </w:p>
    <w:p w:rsidR="007E1FA4" w:rsidRDefault="007E1FA4" w:rsidP="007E1FA4">
      <w:pPr>
        <w:spacing w:after="0" w:line="240" w:lineRule="auto"/>
        <w:jc w:val="center"/>
        <w:rPr>
          <w:rFonts w:cs="Times New Roman"/>
          <w:szCs w:val="24"/>
        </w:rPr>
      </w:pPr>
      <w:r>
        <w:rPr>
          <w:rFonts w:cs="Times New Roman"/>
          <w:szCs w:val="24"/>
        </w:rPr>
        <w:t>kbarrick@ufl.edu</w:t>
      </w: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Pr="000301BC"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r>
        <w:rPr>
          <w:rFonts w:cs="Times New Roman"/>
          <w:szCs w:val="24"/>
        </w:rPr>
        <w:t>University of Florida</w:t>
      </w:r>
    </w:p>
    <w:p w:rsidR="00D5026A" w:rsidRPr="000301BC" w:rsidRDefault="00D5026A" w:rsidP="00D5026A">
      <w:pPr>
        <w:spacing w:after="0" w:line="240" w:lineRule="auto"/>
        <w:jc w:val="center"/>
        <w:rPr>
          <w:rFonts w:cs="Times New Roman"/>
          <w:szCs w:val="24"/>
        </w:rPr>
      </w:pPr>
      <w:r w:rsidRPr="000301BC">
        <w:rPr>
          <w:rFonts w:cs="Times New Roman"/>
          <w:szCs w:val="24"/>
        </w:rPr>
        <w:t>PO Box 110540</w:t>
      </w:r>
    </w:p>
    <w:p w:rsidR="00D5026A" w:rsidRPr="000301BC" w:rsidRDefault="00D5026A" w:rsidP="00D5026A">
      <w:pPr>
        <w:spacing w:after="0" w:line="240" w:lineRule="auto"/>
        <w:jc w:val="center"/>
        <w:rPr>
          <w:rFonts w:cs="Times New Roman"/>
          <w:szCs w:val="24"/>
        </w:rPr>
      </w:pPr>
      <w:r w:rsidRPr="000301BC">
        <w:rPr>
          <w:rFonts w:cs="Times New Roman"/>
          <w:szCs w:val="24"/>
        </w:rPr>
        <w:t>Gainesville, FL 32611-0540</w:t>
      </w:r>
    </w:p>
    <w:p w:rsidR="00D5026A" w:rsidRDefault="00D5026A" w:rsidP="00AF67F8">
      <w:pPr>
        <w:spacing w:line="240" w:lineRule="auto"/>
        <w:jc w:val="center"/>
        <w:rPr>
          <w:rFonts w:cs="Times New Roman"/>
          <w:szCs w:val="24"/>
        </w:rPr>
      </w:pPr>
      <w:r>
        <w:rPr>
          <w:rFonts w:cs="Times New Roman"/>
          <w:szCs w:val="24"/>
        </w:rPr>
        <w:t>Telephone: (</w:t>
      </w:r>
      <w:r w:rsidRPr="000301BC">
        <w:rPr>
          <w:rFonts w:cs="Times New Roman"/>
          <w:szCs w:val="24"/>
        </w:rPr>
        <w:t>352</w:t>
      </w:r>
      <w:r w:rsidR="00AF67F8">
        <w:rPr>
          <w:rFonts w:cs="Times New Roman"/>
          <w:szCs w:val="24"/>
        </w:rPr>
        <w:t>) 392</w:t>
      </w:r>
      <w:r>
        <w:rPr>
          <w:rFonts w:cs="Times New Roman"/>
          <w:szCs w:val="24"/>
        </w:rPr>
        <w:t>-</w:t>
      </w:r>
      <w:r w:rsidR="00AF67F8">
        <w:rPr>
          <w:rFonts w:cs="Times New Roman"/>
          <w:szCs w:val="24"/>
        </w:rPr>
        <w:t>0502</w:t>
      </w:r>
    </w:p>
    <w:p w:rsidR="008542D2" w:rsidRDefault="0098234E" w:rsidP="00DE7990">
      <w:pPr>
        <w:pStyle w:val="NoSpacing"/>
        <w:jc w:val="center"/>
        <w:rPr>
          <w:b/>
        </w:rPr>
      </w:pPr>
      <w:r w:rsidRPr="00DE7990">
        <w:rPr>
          <w:b/>
        </w:rPr>
        <w:lastRenderedPageBreak/>
        <w:t xml:space="preserve">Clearer Graphic Representation of </w:t>
      </w:r>
      <w:r w:rsidR="004910E8">
        <w:rPr>
          <w:b/>
        </w:rPr>
        <w:t>the</w:t>
      </w:r>
      <w:r w:rsidRPr="00DE7990">
        <w:rPr>
          <w:b/>
        </w:rPr>
        <w:t xml:space="preserve"> School-Based Agricultural Education Program</w:t>
      </w:r>
    </w:p>
    <w:p w:rsidR="006C650B" w:rsidRDefault="006C650B" w:rsidP="00DE7990">
      <w:pPr>
        <w:pStyle w:val="NoSpacing"/>
        <w:jc w:val="center"/>
        <w:rPr>
          <w:b/>
        </w:rPr>
      </w:pPr>
    </w:p>
    <w:p w:rsidR="00E1594E" w:rsidRDefault="00E1594E" w:rsidP="00DE7990">
      <w:pPr>
        <w:pStyle w:val="NoSpacing"/>
        <w:jc w:val="center"/>
        <w:rPr>
          <w:b/>
        </w:rPr>
      </w:pPr>
      <w:r w:rsidRPr="00DE7990">
        <w:rPr>
          <w:b/>
        </w:rPr>
        <w:t>Introduction</w:t>
      </w:r>
    </w:p>
    <w:p w:rsidR="00C367CA" w:rsidRDefault="0098234E" w:rsidP="00820363">
      <w:pPr>
        <w:pStyle w:val="NoSpacing"/>
        <w:ind w:firstLine="720"/>
      </w:pPr>
      <w:r>
        <w:t xml:space="preserve">Historically, agricultural education identified </w:t>
      </w:r>
      <w:r w:rsidR="00A8242B">
        <w:t>the</w:t>
      </w:r>
      <w:r>
        <w:t xml:space="preserve"> three-circle model </w:t>
      </w:r>
      <w:r w:rsidR="00F95C4C">
        <w:t xml:space="preserve">as a conceptual frame </w:t>
      </w:r>
      <w:r w:rsidR="00A8242B">
        <w:t>to illustrate</w:t>
      </w:r>
      <w:r>
        <w:t xml:space="preserve"> the main components </w:t>
      </w:r>
      <w:r w:rsidR="00F95C4C">
        <w:t>of</w:t>
      </w:r>
      <w:r>
        <w:t xml:space="preserve"> </w:t>
      </w:r>
      <w:r w:rsidR="006400EC">
        <w:t>the</w:t>
      </w:r>
      <w:r>
        <w:t xml:space="preserve"> </w:t>
      </w:r>
      <w:r w:rsidR="00F95C4C">
        <w:t xml:space="preserve">school-based </w:t>
      </w:r>
      <w:r>
        <w:t xml:space="preserve">agricultural education </w:t>
      </w:r>
      <w:r w:rsidR="00F95C4C">
        <w:t xml:space="preserve">(SBAE) </w:t>
      </w:r>
      <w:r w:rsidR="006C650B">
        <w:t>program.</w:t>
      </w:r>
      <w:r>
        <w:t xml:space="preserve"> </w:t>
      </w:r>
      <w:r w:rsidR="006C650B">
        <w:t>C</w:t>
      </w:r>
      <w:r>
        <w:t>lassroom/laboratory instruction, Supervised Agricultural Experiences</w:t>
      </w:r>
      <w:r w:rsidR="00DE7990">
        <w:t xml:space="preserve"> (SAE)</w:t>
      </w:r>
      <w:r>
        <w:t>, and the National FFA Organization</w:t>
      </w:r>
      <w:r w:rsidR="00C367CA">
        <w:t xml:space="preserve"> (Phip</w:t>
      </w:r>
      <w:r w:rsidR="006C650B">
        <w:t>ps, Osborne, Dyer, &amp; Ball, 2008)</w:t>
      </w:r>
      <w:r w:rsidR="004D160F">
        <w:t xml:space="preserve"> </w:t>
      </w:r>
      <w:r w:rsidR="006C650B">
        <w:t>are</w:t>
      </w:r>
      <w:r w:rsidR="00F95C4C">
        <w:t xml:space="preserve"> presented as equal </w:t>
      </w:r>
      <w:r w:rsidR="00820363">
        <w:t>components</w:t>
      </w:r>
      <w:r w:rsidR="00F95C4C">
        <w:t xml:space="preserve"> of </w:t>
      </w:r>
      <w:r w:rsidR="006400EC">
        <w:t xml:space="preserve">the </w:t>
      </w:r>
      <w:r w:rsidR="00F95C4C">
        <w:t>SBAE program</w:t>
      </w:r>
      <w:r w:rsidR="004D160F">
        <w:t xml:space="preserve">.  </w:t>
      </w:r>
      <w:r w:rsidR="006C650B">
        <w:t>In a report on the state of SAE</w:t>
      </w:r>
      <w:r w:rsidR="00F95C4C">
        <w:t xml:space="preserve">, </w:t>
      </w:r>
      <w:r w:rsidR="00A8242B">
        <w:t xml:space="preserve">Barrick </w:t>
      </w:r>
      <w:proofErr w:type="gramStart"/>
      <w:r w:rsidR="00671EAF">
        <w:t>et</w:t>
      </w:r>
      <w:proofErr w:type="gramEnd"/>
      <w:r w:rsidR="00671EAF">
        <w:t xml:space="preserve">. </w:t>
      </w:r>
      <w:proofErr w:type="gramStart"/>
      <w:r w:rsidR="00671EAF">
        <w:t>al</w:t>
      </w:r>
      <w:proofErr w:type="gramEnd"/>
      <w:r w:rsidR="00671EAF">
        <w:t xml:space="preserve"> </w:t>
      </w:r>
      <w:r w:rsidR="00A8242B">
        <w:t xml:space="preserve">(1992) presented an updated </w:t>
      </w:r>
      <w:r w:rsidR="00EC0904">
        <w:t xml:space="preserve">SBAE </w:t>
      </w:r>
      <w:r w:rsidR="00DE7990">
        <w:t xml:space="preserve">model that emphasized the need for classroom and laboratory instruction to serve as the </w:t>
      </w:r>
      <w:r w:rsidR="00F95C4C">
        <w:t>initial</w:t>
      </w:r>
      <w:r w:rsidR="00DE7990">
        <w:t xml:space="preserve"> component of </w:t>
      </w:r>
      <w:r w:rsidR="006400EC">
        <w:t xml:space="preserve">the </w:t>
      </w:r>
      <w:r w:rsidR="00F95C4C">
        <w:t>SBAE</w:t>
      </w:r>
      <w:r w:rsidR="00DE7990">
        <w:t xml:space="preserve"> program</w:t>
      </w:r>
      <w:r w:rsidR="00820363">
        <w:t>,</w:t>
      </w:r>
      <w:r w:rsidR="004D160F">
        <w:t xml:space="preserve"> </w:t>
      </w:r>
      <w:r w:rsidR="00820363">
        <w:t>where</w:t>
      </w:r>
      <w:r w:rsidR="00F95C4C">
        <w:t xml:space="preserve"> the application </w:t>
      </w:r>
      <w:r w:rsidR="00820363">
        <w:t>components</w:t>
      </w:r>
      <w:r w:rsidR="00F95C4C">
        <w:t xml:space="preserve"> (FFA and SAE)</w:t>
      </w:r>
      <w:r w:rsidR="006C650B">
        <w:t xml:space="preserve"> of the model</w:t>
      </w:r>
      <w:r w:rsidR="00F95C4C">
        <w:t xml:space="preserve"> </w:t>
      </w:r>
      <w:r w:rsidR="00820363">
        <w:t>are</w:t>
      </w:r>
      <w:r w:rsidR="00F95C4C">
        <w:t xml:space="preserve"> directly influenced by classroom instruction</w:t>
      </w:r>
      <w:r w:rsidR="004D160F">
        <w:t xml:space="preserve">.  </w:t>
      </w:r>
      <w:r w:rsidR="00820363">
        <w:t>T</w:t>
      </w:r>
      <w:r w:rsidR="00DE7990">
        <w:t xml:space="preserve">he model </w:t>
      </w:r>
      <w:r w:rsidR="00F95C4C">
        <w:t>incorporate</w:t>
      </w:r>
      <w:r w:rsidR="00BA6DDB">
        <w:t>d</w:t>
      </w:r>
      <w:r w:rsidR="00F95C4C">
        <w:t xml:space="preserve"> a student’s employment and career choice which is influenced by student learning (application and classroom instruction)</w:t>
      </w:r>
      <w:r w:rsidR="004D160F">
        <w:t xml:space="preserve">.  </w:t>
      </w:r>
      <w:r w:rsidR="00C367CA">
        <w:t xml:space="preserve">However, </w:t>
      </w:r>
      <w:r w:rsidR="00F95C4C">
        <w:t>the Barrick</w:t>
      </w:r>
      <w:r w:rsidR="00671EAF">
        <w:t xml:space="preserve"> </w:t>
      </w:r>
      <w:proofErr w:type="gramStart"/>
      <w:r w:rsidR="00671EAF">
        <w:t>et</w:t>
      </w:r>
      <w:proofErr w:type="gramEnd"/>
      <w:r w:rsidR="00671EAF">
        <w:t xml:space="preserve">. </w:t>
      </w:r>
      <w:proofErr w:type="gramStart"/>
      <w:r w:rsidR="00671EAF">
        <w:t>al</w:t>
      </w:r>
      <w:proofErr w:type="gramEnd"/>
      <w:r w:rsidR="00F95C4C">
        <w:t xml:space="preserve"> (1992) model </w:t>
      </w:r>
      <w:r w:rsidR="006C650B">
        <w:t>gained</w:t>
      </w:r>
      <w:r w:rsidR="00F95C4C">
        <w:t xml:space="preserve"> </w:t>
      </w:r>
      <w:r w:rsidR="00C367CA">
        <w:t xml:space="preserve">little </w:t>
      </w:r>
      <w:r w:rsidR="006C650B">
        <w:t>traction</w:t>
      </w:r>
      <w:r w:rsidR="00C367CA">
        <w:t xml:space="preserve"> </w:t>
      </w:r>
      <w:r w:rsidR="00F95C4C">
        <w:t xml:space="preserve">within </w:t>
      </w:r>
      <w:r w:rsidR="006C650B">
        <w:t>SBAE</w:t>
      </w:r>
      <w:r w:rsidR="004D160F">
        <w:t xml:space="preserve">.  </w:t>
      </w:r>
      <w:r w:rsidR="00F95C4C">
        <w:t xml:space="preserve">Currently, </w:t>
      </w:r>
      <w:r w:rsidR="00FF5FFB">
        <w:t xml:space="preserve">agricultural </w:t>
      </w:r>
      <w:r w:rsidR="00F95C4C">
        <w:t>p</w:t>
      </w:r>
      <w:r w:rsidR="00C367CA">
        <w:t xml:space="preserve">reservice </w:t>
      </w:r>
      <w:r w:rsidR="00EC0904">
        <w:t>teachers, instructed on the three circle model,</w:t>
      </w:r>
      <w:r w:rsidR="00C367CA">
        <w:t xml:space="preserve"> struggle with </w:t>
      </w:r>
      <w:r w:rsidR="00A8242B">
        <w:t>determining the amount of time that should be dedicated to each component</w:t>
      </w:r>
      <w:r w:rsidR="00EC0904">
        <w:t xml:space="preserve"> of the SBAE program</w:t>
      </w:r>
      <w:r w:rsidR="004D160F">
        <w:t xml:space="preserve">.  </w:t>
      </w:r>
      <w:r w:rsidR="006C650B">
        <w:t xml:space="preserve">A clearer representation of the components that make up the SBAE program has merit </w:t>
      </w:r>
      <w:r w:rsidR="00820363">
        <w:t>for</w:t>
      </w:r>
      <w:r w:rsidR="006C650B">
        <w:t xml:space="preserve"> the profession. </w:t>
      </w:r>
      <w:r w:rsidR="00C367CA">
        <w:t xml:space="preserve">The proposed model </w:t>
      </w:r>
      <w:r w:rsidR="006C650B">
        <w:t>presents</w:t>
      </w:r>
      <w:r w:rsidR="00C367CA">
        <w:t xml:space="preserve"> the </w:t>
      </w:r>
      <w:r w:rsidR="00A8242B">
        <w:t>importance of each component</w:t>
      </w:r>
      <w:r w:rsidR="00C367CA">
        <w:t xml:space="preserve"> and</w:t>
      </w:r>
      <w:r w:rsidR="00820363">
        <w:t xml:space="preserve"> the </w:t>
      </w:r>
      <w:r w:rsidR="00FF5FFB">
        <w:t>overall</w:t>
      </w:r>
      <w:r w:rsidR="00A8242B">
        <w:t xml:space="preserve"> </w:t>
      </w:r>
      <w:r w:rsidR="00C367CA">
        <w:t xml:space="preserve">structure of </w:t>
      </w:r>
      <w:r w:rsidR="006400EC">
        <w:t xml:space="preserve">the </w:t>
      </w:r>
      <w:r w:rsidR="00C367CA">
        <w:t>SBAE program.</w:t>
      </w:r>
    </w:p>
    <w:p w:rsidR="00C367CA" w:rsidRPr="00C367CA" w:rsidRDefault="00C367CA" w:rsidP="00C367CA">
      <w:pPr>
        <w:pStyle w:val="NoSpacing"/>
        <w:jc w:val="center"/>
        <w:rPr>
          <w:b/>
        </w:rPr>
      </w:pPr>
      <w:r w:rsidRPr="00C367CA">
        <w:rPr>
          <w:b/>
        </w:rPr>
        <w:t>How it works</w:t>
      </w:r>
    </w:p>
    <w:p w:rsidR="004D160F" w:rsidRDefault="008070C4" w:rsidP="00D905BA">
      <w:pPr>
        <w:pStyle w:val="NoSpacing"/>
        <w:ind w:firstLine="720"/>
      </w:pPr>
      <w:r>
        <w:t xml:space="preserve">The </w:t>
      </w:r>
      <w:r w:rsidR="00FD5A92">
        <w:t>authors developed a SBAE program</w:t>
      </w:r>
      <w:r w:rsidR="00D5026A">
        <w:t xml:space="preserve"> </w:t>
      </w:r>
      <w:r>
        <w:t xml:space="preserve">model </w:t>
      </w:r>
      <w:r w:rsidR="00FF5FFB">
        <w:t>comprised of</w:t>
      </w:r>
      <w:r>
        <w:t xml:space="preserve"> </w:t>
      </w:r>
      <w:r w:rsidR="00385F73">
        <w:t>four</w:t>
      </w:r>
      <w:r>
        <w:t xml:space="preserve"> main components: classroom and laboratory instruction, SAE, FFA</w:t>
      </w:r>
      <w:r w:rsidR="00385F73">
        <w:t>, and agricultural career orientation</w:t>
      </w:r>
      <w:r w:rsidR="004D160F">
        <w:t xml:space="preserve">.  </w:t>
      </w:r>
      <w:r w:rsidR="00BA6DDB">
        <w:t>The model</w:t>
      </w:r>
      <w:r w:rsidR="004D39BA">
        <w:t xml:space="preserve"> was developed to more accurately depict the function of </w:t>
      </w:r>
      <w:r w:rsidR="00820363">
        <w:t>the</w:t>
      </w:r>
      <w:r w:rsidR="004D39BA">
        <w:t xml:space="preserve"> SBAE program. </w:t>
      </w:r>
      <w:r w:rsidR="004D160F">
        <w:t xml:space="preserve">The components serve a distinct purpose </w:t>
      </w:r>
      <w:r w:rsidR="00820363">
        <w:t>in</w:t>
      </w:r>
      <w:r w:rsidR="006400EC">
        <w:t xml:space="preserve"> the</w:t>
      </w:r>
      <w:r w:rsidR="004D160F">
        <w:t xml:space="preserve"> SBAE program.</w:t>
      </w:r>
    </w:p>
    <w:p w:rsidR="004D39BA" w:rsidRDefault="00A02792" w:rsidP="00D905BA">
      <w:pPr>
        <w:pStyle w:val="NoSpacing"/>
        <w:ind w:firstLine="720"/>
      </w:pPr>
      <w:r>
        <w:t xml:space="preserve">The keystone </w:t>
      </w:r>
      <w:r w:rsidR="0018145F">
        <w:t>of the SBAE model</w:t>
      </w:r>
      <w:r w:rsidR="00580F42">
        <w:t xml:space="preserve"> is classroom and laboratory instruction</w:t>
      </w:r>
      <w:r w:rsidR="004D160F">
        <w:t xml:space="preserve">.  </w:t>
      </w:r>
      <w:r w:rsidR="00580F42">
        <w:t>Classroom and laboratory instruction provides the fundamental environment whe</w:t>
      </w:r>
      <w:r>
        <w:t>re</w:t>
      </w:r>
      <w:r w:rsidR="00580F42">
        <w:t xml:space="preserve"> skills and knowledge are developed </w:t>
      </w:r>
      <w:r w:rsidR="00D5026A">
        <w:t>or</w:t>
      </w:r>
      <w:r w:rsidR="00580F42">
        <w:t xml:space="preserve"> enhanced through formal instruction</w:t>
      </w:r>
      <w:r w:rsidR="004D160F">
        <w:t xml:space="preserve">.  </w:t>
      </w:r>
      <w:r w:rsidR="0018145F">
        <w:t>Formal instruction encourages students to be active participants within the learning environment through various teaching methods</w:t>
      </w:r>
      <w:r w:rsidR="004D160F">
        <w:t xml:space="preserve">.  </w:t>
      </w:r>
      <w:r w:rsidR="0018145F">
        <w:t xml:space="preserve">Further, </w:t>
      </w:r>
      <w:r w:rsidR="0075264D">
        <w:t xml:space="preserve">SBAE programs would not exist </w:t>
      </w:r>
      <w:r w:rsidR="0018145F">
        <w:t>w</w:t>
      </w:r>
      <w:r w:rsidR="00580F42">
        <w:t xml:space="preserve">ithout </w:t>
      </w:r>
      <w:r w:rsidR="006C650B">
        <w:t xml:space="preserve">the </w:t>
      </w:r>
      <w:r w:rsidR="0018145F">
        <w:t>classroom and laboratory instruction</w:t>
      </w:r>
      <w:r w:rsidR="006C650B">
        <w:t xml:space="preserve"> being the pinnacle of </w:t>
      </w:r>
      <w:r w:rsidR="00820363">
        <w:t>the</w:t>
      </w:r>
      <w:r w:rsidR="006C650B">
        <w:t xml:space="preserve"> program</w:t>
      </w:r>
      <w:r w:rsidR="00580F42">
        <w:t>.</w:t>
      </w:r>
    </w:p>
    <w:p w:rsidR="004D39BA" w:rsidRDefault="0018145F" w:rsidP="00EF5316">
      <w:pPr>
        <w:pStyle w:val="NoSpacing"/>
        <w:ind w:firstLine="720"/>
      </w:pPr>
      <w:r>
        <w:t>SAE programs are o</w:t>
      </w:r>
      <w:r w:rsidR="00C768F9">
        <w:t>ne form of real-world application in</w:t>
      </w:r>
      <w:r w:rsidR="006400EC">
        <w:t xml:space="preserve"> the </w:t>
      </w:r>
      <w:r w:rsidR="00836E46">
        <w:t xml:space="preserve">total </w:t>
      </w:r>
      <w:r>
        <w:t>SBAE</w:t>
      </w:r>
      <w:r w:rsidR="00836E46">
        <w:t xml:space="preserve"> program</w:t>
      </w:r>
      <w:r w:rsidR="004D160F">
        <w:t xml:space="preserve">.  </w:t>
      </w:r>
      <w:r w:rsidR="001B7237">
        <w:t>When SAE programs</w:t>
      </w:r>
      <w:r w:rsidR="0075264D">
        <w:t xml:space="preserve"> are developed</w:t>
      </w:r>
      <w:r w:rsidR="001B7237">
        <w:t xml:space="preserve">, three </w:t>
      </w:r>
      <w:r w:rsidR="00A02792">
        <w:t xml:space="preserve">essential </w:t>
      </w:r>
      <w:r w:rsidR="00836E46">
        <w:t>features</w:t>
      </w:r>
      <w:r w:rsidR="001B7237">
        <w:t xml:space="preserve"> must be included</w:t>
      </w:r>
      <w:r w:rsidR="00F446F9">
        <w:t>:</w:t>
      </w:r>
      <w:r w:rsidR="001B7237">
        <w:t xml:space="preserve"> an agricultural</w:t>
      </w:r>
      <w:r w:rsidR="00EC472C">
        <w:t>ly-based</w:t>
      </w:r>
      <w:r w:rsidR="001B7237">
        <w:t xml:space="preserve"> experience, individual projects and enterprises,</w:t>
      </w:r>
      <w:r w:rsidR="00EC472C">
        <w:t xml:space="preserve"> and financial management skills</w:t>
      </w:r>
      <w:r w:rsidR="004D160F">
        <w:t xml:space="preserve">.  </w:t>
      </w:r>
      <w:r w:rsidR="0096450F">
        <w:t>First, a</w:t>
      </w:r>
      <w:r w:rsidR="00C1403A">
        <w:t xml:space="preserve">gricultural experiences </w:t>
      </w:r>
      <w:r w:rsidR="00820363">
        <w:t>provide students</w:t>
      </w:r>
      <w:r w:rsidR="00D31FDF">
        <w:t xml:space="preserve"> an </w:t>
      </w:r>
      <w:r w:rsidR="00820363">
        <w:t xml:space="preserve">avenue for the </w:t>
      </w:r>
      <w:r w:rsidR="00D31FDF">
        <w:t xml:space="preserve">application for knowledge developed through classroom and laboratory instruction.  In addition, </w:t>
      </w:r>
      <w:r w:rsidR="0096450F">
        <w:t>community support should be gar</w:t>
      </w:r>
      <w:r w:rsidR="00820363">
        <w:t>nered through the inclusion of the</w:t>
      </w:r>
      <w:r w:rsidR="00D31FDF">
        <w:t xml:space="preserve"> community-based agricultural industry.</w:t>
      </w:r>
      <w:r w:rsidR="0096450F">
        <w:t xml:space="preserve">  Secondly, </w:t>
      </w:r>
      <w:r w:rsidR="00E21545">
        <w:t>a project or enterprise should be constructed for each student experience</w:t>
      </w:r>
      <w:r w:rsidR="0096450F">
        <w:t xml:space="preserve">.  Formulated projects should be grounded in one of the following categories: entrepreneurship, research, exploratory, or placement.  Individual projects or enterprises should be framed to grow in scope and sequence each year of the overall program. </w:t>
      </w:r>
      <w:r w:rsidR="00EC472C">
        <w:t xml:space="preserve">Finally, SAE programs should </w:t>
      </w:r>
      <w:r w:rsidR="006C650B">
        <w:t>emphasize</w:t>
      </w:r>
      <w:r w:rsidR="00EC472C">
        <w:t xml:space="preserve"> </w:t>
      </w:r>
      <w:r w:rsidR="0096450F">
        <w:t>financial management skill development during each project or enterprise</w:t>
      </w:r>
      <w:r w:rsidR="004D160F">
        <w:t xml:space="preserve">.  </w:t>
      </w:r>
      <w:r w:rsidR="00E21545">
        <w:t>The practice of keeping records (financial and labor) assist</w:t>
      </w:r>
      <w:r w:rsidR="00820363">
        <w:t>s</w:t>
      </w:r>
      <w:r w:rsidR="00E21545">
        <w:t xml:space="preserve"> students in making wise financial decisions regarding their SAE program.</w:t>
      </w:r>
    </w:p>
    <w:p w:rsidR="004D39BA" w:rsidRDefault="00A02792" w:rsidP="00EF5316">
      <w:pPr>
        <w:pStyle w:val="NoSpacing"/>
        <w:ind w:firstLine="720"/>
      </w:pPr>
      <w:r>
        <w:t xml:space="preserve">The National FFA Organization </w:t>
      </w:r>
      <w:r w:rsidR="00737664">
        <w:t>i</w:t>
      </w:r>
      <w:r>
        <w:t xml:space="preserve">s the second real-world application </w:t>
      </w:r>
      <w:r w:rsidR="00737664">
        <w:t xml:space="preserve">of </w:t>
      </w:r>
      <w:r w:rsidR="00820363">
        <w:t>the</w:t>
      </w:r>
      <w:r w:rsidR="00E21545">
        <w:t xml:space="preserve"> SBAE program</w:t>
      </w:r>
      <w:r w:rsidR="004D160F">
        <w:t xml:space="preserve">.  </w:t>
      </w:r>
      <w:r>
        <w:t>Three fundamental outcomes support the use of FFA chapters within SBAE: premier leadership, personal growth, and career success</w:t>
      </w:r>
      <w:r w:rsidR="004D160F">
        <w:t xml:space="preserve">.  </w:t>
      </w:r>
      <w:r w:rsidR="00E21545">
        <w:t>Initially, a</w:t>
      </w:r>
      <w:r>
        <w:t>s</w:t>
      </w:r>
      <w:r w:rsidR="00E21545">
        <w:t xml:space="preserve"> FFA members</w:t>
      </w:r>
      <w:r>
        <w:t xml:space="preserve"> participate</w:t>
      </w:r>
      <w:r w:rsidR="00E21545">
        <w:t xml:space="preserve"> in different aspects of the organization</w:t>
      </w:r>
      <w:r>
        <w:t xml:space="preserve">, vital leadership skills </w:t>
      </w:r>
      <w:r w:rsidR="00E21545">
        <w:t xml:space="preserve">are learned and enhanced. These </w:t>
      </w:r>
      <w:r w:rsidR="00E21545">
        <w:lastRenderedPageBreak/>
        <w:t>leadership skills allow members</w:t>
      </w:r>
      <w:r>
        <w:t xml:space="preserve"> to be active citizen</w:t>
      </w:r>
      <w:r w:rsidR="00820363">
        <w:t>s</w:t>
      </w:r>
      <w:r>
        <w:t xml:space="preserve"> in society</w:t>
      </w:r>
      <w:r w:rsidR="004D160F">
        <w:t xml:space="preserve">.  </w:t>
      </w:r>
      <w:r w:rsidR="000B6446">
        <w:t>Further, personal growth is achieved as</w:t>
      </w:r>
      <w:r w:rsidR="00B877C3">
        <w:t xml:space="preserve"> students </w:t>
      </w:r>
      <w:r w:rsidR="000B6446">
        <w:t xml:space="preserve">determine their niche within the FFA organization. Personal growth is promoted by recognizing student achievement through the National FFA degree and award system. </w:t>
      </w:r>
      <w:r w:rsidR="00B877C3">
        <w:t xml:space="preserve">Finally, </w:t>
      </w:r>
      <w:r w:rsidR="000B6446">
        <w:t xml:space="preserve">career success is developed through student participation in </w:t>
      </w:r>
      <w:r w:rsidR="00B877C3">
        <w:t>Career Development Events (CDE)</w:t>
      </w:r>
      <w:r w:rsidR="004D160F">
        <w:t xml:space="preserve">.  </w:t>
      </w:r>
      <w:r w:rsidR="006C650B">
        <w:t>CDEs increase</w:t>
      </w:r>
      <w:r w:rsidR="000B6446">
        <w:t xml:space="preserve"> a student</w:t>
      </w:r>
      <w:r w:rsidR="006C650B">
        <w:t>’s awareness and aspiration</w:t>
      </w:r>
      <w:r w:rsidR="00B877C3">
        <w:t xml:space="preserve"> within the agricultural industry</w:t>
      </w:r>
      <w:r w:rsidR="000B6446">
        <w:t xml:space="preserve"> through hands-on </w:t>
      </w:r>
      <w:r w:rsidR="006C650B">
        <w:t>authentic</w:t>
      </w:r>
      <w:r w:rsidR="000B6446">
        <w:t xml:space="preserve"> application</w:t>
      </w:r>
      <w:r w:rsidR="004D160F">
        <w:t xml:space="preserve">.  </w:t>
      </w:r>
    </w:p>
    <w:p w:rsidR="00C768F9" w:rsidRDefault="00D905BA" w:rsidP="00820363">
      <w:pPr>
        <w:pStyle w:val="NoSpacing"/>
        <w:ind w:firstLine="720"/>
      </w:pPr>
      <w:r>
        <w:t>Agricultural career orientation is integral to the previous components of the SBAE program.</w:t>
      </w:r>
      <w:r w:rsidR="004D160F">
        <w:t xml:space="preserve">  </w:t>
      </w:r>
      <w:r>
        <w:t>C</w:t>
      </w:r>
      <w:r w:rsidR="00AA7A39">
        <w:t xml:space="preserve">areer preparation </w:t>
      </w:r>
      <w:r>
        <w:t xml:space="preserve">should be interwoven </w:t>
      </w:r>
      <w:r w:rsidR="00AA7A39">
        <w:t>in</w:t>
      </w:r>
      <w:r w:rsidR="00820363">
        <w:t>to</w:t>
      </w:r>
      <w:r w:rsidR="00AA7A39">
        <w:t xml:space="preserve"> classroom </w:t>
      </w:r>
      <w:r>
        <w:t xml:space="preserve">and laboratory </w:t>
      </w:r>
      <w:r w:rsidR="00AA7A39">
        <w:t xml:space="preserve">instruction, SAE </w:t>
      </w:r>
      <w:r>
        <w:t>programs</w:t>
      </w:r>
      <w:r w:rsidR="00AA7A39">
        <w:t>, and FFA participation</w:t>
      </w:r>
      <w:r w:rsidR="004D160F">
        <w:t xml:space="preserve">.  </w:t>
      </w:r>
      <w:r w:rsidR="00AA7A39">
        <w:t xml:space="preserve">SBAE </w:t>
      </w:r>
      <w:r>
        <w:t>should prepare some</w:t>
      </w:r>
      <w:r w:rsidR="00AA7A39">
        <w:t xml:space="preserve"> students to </w:t>
      </w:r>
      <w:r>
        <w:t>enter the workforce, while preparing others to</w:t>
      </w:r>
      <w:r w:rsidR="00AA7A39">
        <w:t xml:space="preserve"> continue their education at post-secondary institutions</w:t>
      </w:r>
      <w:r w:rsidR="004D160F">
        <w:t xml:space="preserve">. </w:t>
      </w:r>
      <w:r w:rsidR="00AA7A39">
        <w:t xml:space="preserve"> </w:t>
      </w:r>
    </w:p>
    <w:p w:rsidR="00C367CA" w:rsidRPr="00C367CA" w:rsidRDefault="00C367CA" w:rsidP="00C367CA">
      <w:pPr>
        <w:pStyle w:val="NoSpacing"/>
        <w:jc w:val="center"/>
        <w:rPr>
          <w:b/>
        </w:rPr>
      </w:pPr>
      <w:r>
        <w:rPr>
          <w:b/>
        </w:rPr>
        <w:t>Results to D</w:t>
      </w:r>
      <w:r w:rsidRPr="00C367CA">
        <w:rPr>
          <w:b/>
        </w:rPr>
        <w:t>ate/Implications</w:t>
      </w:r>
    </w:p>
    <w:p w:rsidR="00C367CA" w:rsidRDefault="00F446F9" w:rsidP="00EF5316">
      <w:pPr>
        <w:pStyle w:val="NoSpacing"/>
        <w:ind w:firstLine="720"/>
      </w:pPr>
      <w:r>
        <w:t xml:space="preserve">The </w:t>
      </w:r>
      <w:r w:rsidR="00B92DC8">
        <w:t>proposed</w:t>
      </w:r>
      <w:r>
        <w:t xml:space="preserve"> model graphically </w:t>
      </w:r>
      <w:r w:rsidR="00EF5316">
        <w:t>displays</w:t>
      </w:r>
      <w:r>
        <w:t xml:space="preserve"> each </w:t>
      </w:r>
      <w:r w:rsidR="00EF5316">
        <w:t>SBAE program</w:t>
      </w:r>
      <w:r>
        <w:t xml:space="preserve"> component</w:t>
      </w:r>
      <w:r w:rsidR="004D160F">
        <w:t xml:space="preserve">.  </w:t>
      </w:r>
      <w:r w:rsidR="00BA6DDB">
        <w:t>Further, t</w:t>
      </w:r>
      <w:r>
        <w:t xml:space="preserve">he model </w:t>
      </w:r>
      <w:r w:rsidR="00EF5316">
        <w:t>enhances</w:t>
      </w:r>
      <w:r>
        <w:t xml:space="preserve"> preservice and inservice </w:t>
      </w:r>
      <w:r w:rsidR="00EF5316">
        <w:t>teachers’</w:t>
      </w:r>
      <w:r>
        <w:t xml:space="preserve"> </w:t>
      </w:r>
      <w:r w:rsidR="00EF5316">
        <w:t>conceptualization of</w:t>
      </w:r>
      <w:r>
        <w:t xml:space="preserve"> the importance</w:t>
      </w:r>
      <w:r w:rsidR="00EF5316">
        <w:t xml:space="preserve"> and role of</w:t>
      </w:r>
      <w:r>
        <w:t xml:space="preserve"> each </w:t>
      </w:r>
      <w:r w:rsidR="00EF5316">
        <w:t xml:space="preserve">SBAE program </w:t>
      </w:r>
      <w:r>
        <w:t>component</w:t>
      </w:r>
      <w:r w:rsidR="004D160F">
        <w:t xml:space="preserve">.  </w:t>
      </w:r>
    </w:p>
    <w:p w:rsidR="00820363" w:rsidRDefault="00820363" w:rsidP="00EF5316">
      <w:pPr>
        <w:pStyle w:val="NoSpacing"/>
        <w:ind w:firstLine="720"/>
      </w:pPr>
    </w:p>
    <w:p w:rsidR="00C367CA" w:rsidRDefault="00846A7F" w:rsidP="00B877C3">
      <w:pPr>
        <w:pStyle w:val="NoSpacing"/>
        <w:jc w:val="center"/>
      </w:pPr>
      <w:r>
        <w:rPr>
          <w:noProof/>
        </w:rPr>
        <w:drawing>
          <wp:inline distT="0" distB="0" distL="0" distR="0">
            <wp:extent cx="5086350" cy="327406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 Photo.PNG"/>
                    <pic:cNvPicPr/>
                  </pic:nvPicPr>
                  <pic:blipFill>
                    <a:blip r:embed="rId8">
                      <a:extLst>
                        <a:ext uri="{28A0092B-C50C-407E-A947-70E740481C1C}">
                          <a14:useLocalDpi xmlns:a14="http://schemas.microsoft.com/office/drawing/2010/main" val="0"/>
                        </a:ext>
                      </a:extLst>
                    </a:blip>
                    <a:stretch>
                      <a:fillRect/>
                    </a:stretch>
                  </pic:blipFill>
                  <pic:spPr>
                    <a:xfrm>
                      <a:off x="0" y="0"/>
                      <a:ext cx="5099163" cy="3282315"/>
                    </a:xfrm>
                    <a:prstGeom prst="rect">
                      <a:avLst/>
                    </a:prstGeom>
                  </pic:spPr>
                </pic:pic>
              </a:graphicData>
            </a:graphic>
          </wp:inline>
        </w:drawing>
      </w:r>
    </w:p>
    <w:p w:rsidR="00A02792" w:rsidRPr="00580F42" w:rsidRDefault="00A02792" w:rsidP="00A02792">
      <w:pPr>
        <w:pStyle w:val="NoSpacing"/>
      </w:pPr>
      <w:r>
        <w:t xml:space="preserve">Figure 1: </w:t>
      </w:r>
      <w:r w:rsidR="00820363">
        <w:t>Proposed</w:t>
      </w:r>
      <w:r>
        <w:t xml:space="preserve"> Agricultural Education Model</w:t>
      </w:r>
    </w:p>
    <w:p w:rsidR="00C367CA" w:rsidRDefault="00C367CA" w:rsidP="00C367CA">
      <w:pPr>
        <w:pStyle w:val="NoSpacing"/>
      </w:pPr>
    </w:p>
    <w:p w:rsidR="00C367CA" w:rsidRPr="00C367CA" w:rsidRDefault="00C367CA" w:rsidP="00C367CA">
      <w:pPr>
        <w:pStyle w:val="NoSpacing"/>
        <w:jc w:val="center"/>
        <w:rPr>
          <w:b/>
        </w:rPr>
      </w:pPr>
      <w:r w:rsidRPr="00C367CA">
        <w:rPr>
          <w:b/>
        </w:rPr>
        <w:t>Future Plans/Advi</w:t>
      </w:r>
      <w:r>
        <w:rPr>
          <w:b/>
        </w:rPr>
        <w:t>ce to O</w:t>
      </w:r>
      <w:r w:rsidRPr="00C367CA">
        <w:rPr>
          <w:b/>
        </w:rPr>
        <w:t>thers</w:t>
      </w:r>
    </w:p>
    <w:p w:rsidR="00C367CA" w:rsidRDefault="00820363" w:rsidP="00820363">
      <w:pPr>
        <w:pStyle w:val="NoSpacing"/>
        <w:ind w:firstLine="720"/>
      </w:pPr>
      <w:r>
        <w:t>When the pro</w:t>
      </w:r>
      <w:r w:rsidR="00EF5316">
        <w:t>posed</w:t>
      </w:r>
      <w:r w:rsidR="00F446F9">
        <w:t xml:space="preserve"> model </w:t>
      </w:r>
      <w:r w:rsidR="00EF5316">
        <w:t xml:space="preserve">is utilized </w:t>
      </w:r>
      <w:r w:rsidR="00F446F9">
        <w:t xml:space="preserve">in preservice teacher </w:t>
      </w:r>
      <w:r w:rsidR="00EF5316">
        <w:t>education</w:t>
      </w:r>
      <w:r w:rsidR="00F446F9">
        <w:t xml:space="preserve">, teacher educators should </w:t>
      </w:r>
      <w:r w:rsidR="004D35A7">
        <w:t xml:space="preserve">emphasize that without classroom and laboratory instruction SBAE programs </w:t>
      </w:r>
      <w:r w:rsidR="00EF5316">
        <w:t>would</w:t>
      </w:r>
      <w:r w:rsidR="004D35A7">
        <w:t xml:space="preserve"> not function</w:t>
      </w:r>
      <w:r w:rsidR="004D160F">
        <w:t xml:space="preserve">.  </w:t>
      </w:r>
      <w:r>
        <w:t>Likewise</w:t>
      </w:r>
      <w:r w:rsidR="004D35A7">
        <w:t>, SAE and FFA should be used as application tool</w:t>
      </w:r>
      <w:r>
        <w:t>s</w:t>
      </w:r>
      <w:r w:rsidR="004D35A7">
        <w:t xml:space="preserve"> for </w:t>
      </w:r>
      <w:r w:rsidR="00EF5316">
        <w:t>student</w:t>
      </w:r>
      <w:r w:rsidR="004D35A7">
        <w:t xml:space="preserve"> knowledge gain</w:t>
      </w:r>
      <w:r w:rsidR="00EF5316">
        <w:t>ed</w:t>
      </w:r>
      <w:r w:rsidR="004D35A7">
        <w:t xml:space="preserve"> during classroom instruction</w:t>
      </w:r>
      <w:r w:rsidR="004D160F">
        <w:t xml:space="preserve">.  </w:t>
      </w:r>
      <w:r w:rsidR="00EF5316">
        <w:t>This</w:t>
      </w:r>
      <w:r w:rsidR="004D35A7">
        <w:t xml:space="preserve"> model</w:t>
      </w:r>
      <w:r w:rsidR="005B4A81">
        <w:t xml:space="preserve"> will alleviate</w:t>
      </w:r>
      <w:r w:rsidR="004D35A7">
        <w:t xml:space="preserve"> preservice teacher’s confusion to the attention each compone</w:t>
      </w:r>
      <w:r w:rsidR="005B4A81">
        <w:t>nt requires</w:t>
      </w:r>
      <w:r>
        <w:t xml:space="preserve">; without all three components present, the program is not complete. Balance is achieved through including all of the requisite parts of each component rather than the relevant size of three circles. </w:t>
      </w:r>
      <w:r w:rsidR="004D160F">
        <w:t xml:space="preserve"> </w:t>
      </w:r>
    </w:p>
    <w:p w:rsidR="00C367CA" w:rsidRPr="00C367CA" w:rsidRDefault="00C367CA" w:rsidP="00C367CA">
      <w:pPr>
        <w:pStyle w:val="NoSpacing"/>
        <w:jc w:val="center"/>
        <w:rPr>
          <w:b/>
        </w:rPr>
      </w:pPr>
      <w:r w:rsidRPr="00C367CA">
        <w:rPr>
          <w:b/>
        </w:rPr>
        <w:t>Cost/Res</w:t>
      </w:r>
      <w:r>
        <w:rPr>
          <w:b/>
        </w:rPr>
        <w:t>ources N</w:t>
      </w:r>
      <w:r w:rsidRPr="00C367CA">
        <w:rPr>
          <w:b/>
        </w:rPr>
        <w:t>eeded</w:t>
      </w:r>
    </w:p>
    <w:p w:rsidR="00C367CA" w:rsidRDefault="004D35A7" w:rsidP="00EF5316">
      <w:pPr>
        <w:pStyle w:val="NoSpacing"/>
        <w:ind w:firstLine="720"/>
      </w:pPr>
      <w:r>
        <w:t xml:space="preserve">There </w:t>
      </w:r>
      <w:r w:rsidR="00D5432E">
        <w:t>were no</w:t>
      </w:r>
      <w:r>
        <w:t xml:space="preserve"> monetary cost</w:t>
      </w:r>
      <w:r w:rsidR="00D5432E">
        <w:t>s</w:t>
      </w:r>
      <w:r>
        <w:t xml:space="preserve"> </w:t>
      </w:r>
      <w:r w:rsidR="00D5432E">
        <w:t xml:space="preserve">with the development </w:t>
      </w:r>
      <w:r>
        <w:t>of this model</w:t>
      </w:r>
      <w:r w:rsidR="004D160F">
        <w:t xml:space="preserve">.  </w:t>
      </w:r>
      <w:r>
        <w:t xml:space="preserve">However, </w:t>
      </w:r>
      <w:r w:rsidR="00F36FE6">
        <w:t>acceptance among the profession on inclusion in promotional and development materials would be needed.</w:t>
      </w:r>
    </w:p>
    <w:p w:rsidR="00C367CA" w:rsidRDefault="00C367CA" w:rsidP="00C367CA">
      <w:pPr>
        <w:pStyle w:val="NoSpacing"/>
        <w:jc w:val="center"/>
        <w:rPr>
          <w:b/>
        </w:rPr>
      </w:pPr>
      <w:r w:rsidRPr="00C367CA">
        <w:rPr>
          <w:b/>
        </w:rPr>
        <w:lastRenderedPageBreak/>
        <w:t>References</w:t>
      </w:r>
    </w:p>
    <w:p w:rsidR="00671EAF" w:rsidRDefault="00671EAF" w:rsidP="00C367CA">
      <w:pPr>
        <w:pStyle w:val="NoSpacing"/>
        <w:jc w:val="center"/>
        <w:rPr>
          <w:b/>
        </w:rPr>
      </w:pPr>
    </w:p>
    <w:p w:rsidR="00671EAF" w:rsidRPr="008A49A3" w:rsidRDefault="00671EAF" w:rsidP="008A49A3">
      <w:pPr>
        <w:autoSpaceDE w:val="0"/>
        <w:autoSpaceDN w:val="0"/>
        <w:adjustRightInd w:val="0"/>
        <w:spacing w:after="0" w:line="240" w:lineRule="auto"/>
        <w:ind w:left="720" w:hanging="720"/>
        <w:rPr>
          <w:rFonts w:cs="Times New Roman"/>
          <w:szCs w:val="24"/>
        </w:rPr>
      </w:pPr>
      <w:proofErr w:type="gramStart"/>
      <w:r w:rsidRPr="008A49A3">
        <w:rPr>
          <w:rFonts w:cs="Times New Roman"/>
          <w:szCs w:val="24"/>
        </w:rPr>
        <w:t xml:space="preserve">Barrick, R.K., Arrington, L.R., Heffernan, T., Hughes, M., Moody, L., </w:t>
      </w:r>
      <w:proofErr w:type="spellStart"/>
      <w:r w:rsidRPr="008A49A3">
        <w:rPr>
          <w:rFonts w:cs="Times New Roman"/>
          <w:szCs w:val="24"/>
        </w:rPr>
        <w:t>Ogline</w:t>
      </w:r>
      <w:proofErr w:type="spellEnd"/>
      <w:r w:rsidRPr="008A49A3">
        <w:rPr>
          <w:rFonts w:cs="Times New Roman"/>
          <w:szCs w:val="24"/>
        </w:rPr>
        <w:t>, P., &amp; Whaley, D. (1992).</w:t>
      </w:r>
      <w:proofErr w:type="gramEnd"/>
      <w:r w:rsidRPr="008A49A3">
        <w:rPr>
          <w:rFonts w:cs="Times New Roman"/>
          <w:szCs w:val="24"/>
        </w:rPr>
        <w:t xml:space="preserve"> </w:t>
      </w:r>
      <w:proofErr w:type="gramStart"/>
      <w:r w:rsidRPr="008A49A3">
        <w:rPr>
          <w:rFonts w:cs="Times New Roman"/>
          <w:i/>
          <w:iCs/>
          <w:szCs w:val="24"/>
        </w:rPr>
        <w:t>Experiencing agriculture: a handbook on supervised agricultural experience.</w:t>
      </w:r>
      <w:proofErr w:type="gramEnd"/>
      <w:r w:rsidR="008A49A3">
        <w:rPr>
          <w:rFonts w:cs="Times New Roman"/>
          <w:szCs w:val="24"/>
        </w:rPr>
        <w:t xml:space="preserve"> </w:t>
      </w:r>
      <w:r w:rsidRPr="008A49A3">
        <w:rPr>
          <w:rFonts w:cs="Times New Roman"/>
          <w:szCs w:val="24"/>
        </w:rPr>
        <w:t>Alexandria, VA: The National Council for Agricultural Education.</w:t>
      </w:r>
    </w:p>
    <w:p w:rsidR="00671EAF" w:rsidRPr="008A49A3" w:rsidRDefault="00671EAF" w:rsidP="008A49A3">
      <w:pPr>
        <w:autoSpaceDE w:val="0"/>
        <w:autoSpaceDN w:val="0"/>
        <w:adjustRightInd w:val="0"/>
        <w:spacing w:after="0" w:line="240" w:lineRule="auto"/>
        <w:ind w:left="720" w:hanging="720"/>
        <w:rPr>
          <w:rFonts w:cs="Times New Roman"/>
          <w:szCs w:val="24"/>
        </w:rPr>
      </w:pPr>
    </w:p>
    <w:p w:rsidR="00671EAF" w:rsidRPr="008A49A3" w:rsidRDefault="00671EAF" w:rsidP="008A49A3">
      <w:pPr>
        <w:autoSpaceDE w:val="0"/>
        <w:autoSpaceDN w:val="0"/>
        <w:adjustRightInd w:val="0"/>
        <w:spacing w:after="0" w:line="240" w:lineRule="auto"/>
        <w:ind w:left="720" w:hanging="720"/>
        <w:rPr>
          <w:rFonts w:cs="Times New Roman"/>
          <w:szCs w:val="24"/>
        </w:rPr>
      </w:pPr>
      <w:proofErr w:type="gramStart"/>
      <w:r w:rsidRPr="008A49A3">
        <w:rPr>
          <w:rFonts w:cs="Times New Roman"/>
          <w:szCs w:val="24"/>
        </w:rPr>
        <w:t>Phipps, L. J, Osborne, E. W., Dyer, J. E., &amp; Ball, A. (2008).</w:t>
      </w:r>
      <w:proofErr w:type="gramEnd"/>
      <w:r w:rsidRPr="008A49A3">
        <w:rPr>
          <w:rFonts w:cs="Times New Roman"/>
          <w:szCs w:val="24"/>
        </w:rPr>
        <w:t xml:space="preserve"> </w:t>
      </w:r>
      <w:r w:rsidRPr="008A49A3">
        <w:rPr>
          <w:rFonts w:cs="Times New Roman"/>
          <w:i/>
          <w:iCs/>
          <w:szCs w:val="24"/>
        </w:rPr>
        <w:t xml:space="preserve">Handbook on agricultural education in public schools </w:t>
      </w:r>
      <w:r w:rsidRPr="008A49A3">
        <w:rPr>
          <w:rFonts w:cs="Times New Roman"/>
          <w:szCs w:val="24"/>
        </w:rPr>
        <w:t>(6</w:t>
      </w:r>
      <w:r w:rsidRPr="000D5E55">
        <w:rPr>
          <w:rFonts w:cs="Times New Roman"/>
          <w:szCs w:val="24"/>
          <w:vertAlign w:val="superscript"/>
        </w:rPr>
        <w:t>th</w:t>
      </w:r>
      <w:r w:rsidR="000D5E55">
        <w:rPr>
          <w:rFonts w:cs="Times New Roman"/>
          <w:szCs w:val="24"/>
        </w:rPr>
        <w:t xml:space="preserve"> </w:t>
      </w:r>
      <w:proofErr w:type="gramStart"/>
      <w:r w:rsidRPr="008A49A3">
        <w:rPr>
          <w:rFonts w:cs="Times New Roman"/>
          <w:szCs w:val="24"/>
        </w:rPr>
        <w:t>ed</w:t>
      </w:r>
      <w:proofErr w:type="gramEnd"/>
      <w:r w:rsidRPr="008A49A3">
        <w:rPr>
          <w:rFonts w:cs="Times New Roman"/>
          <w:szCs w:val="24"/>
        </w:rPr>
        <w:t>.). Clift Park, NY: Thomson Delmar.</w:t>
      </w:r>
    </w:p>
    <w:p w:rsidR="008A49A3" w:rsidRPr="008A49A3" w:rsidRDefault="008A49A3" w:rsidP="008A49A3">
      <w:pPr>
        <w:autoSpaceDE w:val="0"/>
        <w:autoSpaceDN w:val="0"/>
        <w:adjustRightInd w:val="0"/>
        <w:spacing w:after="0" w:line="240" w:lineRule="auto"/>
        <w:ind w:left="720" w:hanging="720"/>
        <w:rPr>
          <w:rFonts w:cs="Times New Roman"/>
          <w:szCs w:val="24"/>
        </w:rPr>
      </w:pPr>
    </w:p>
    <w:sectPr w:rsidR="008A49A3" w:rsidRPr="008A49A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965" w:rsidRDefault="00A03965" w:rsidP="00C17E1D">
      <w:pPr>
        <w:spacing w:after="0" w:line="240" w:lineRule="auto"/>
      </w:pPr>
      <w:r>
        <w:separator/>
      </w:r>
    </w:p>
  </w:endnote>
  <w:endnote w:type="continuationSeparator" w:id="0">
    <w:p w:rsidR="00A03965" w:rsidRDefault="00A03965" w:rsidP="00C17E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E1D" w:rsidRDefault="00C17E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E1D" w:rsidRDefault="00C17E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E1D" w:rsidRDefault="00C17E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965" w:rsidRDefault="00A03965" w:rsidP="00C17E1D">
      <w:pPr>
        <w:spacing w:after="0" w:line="240" w:lineRule="auto"/>
      </w:pPr>
      <w:r>
        <w:separator/>
      </w:r>
    </w:p>
  </w:footnote>
  <w:footnote w:type="continuationSeparator" w:id="0">
    <w:p w:rsidR="00A03965" w:rsidRDefault="00A03965" w:rsidP="00C17E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E1D" w:rsidRDefault="00C17E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E1D" w:rsidRDefault="00C17E1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E1D" w:rsidRDefault="00C17E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167A7"/>
    <w:multiLevelType w:val="hybridMultilevel"/>
    <w:tmpl w:val="5E708C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94E"/>
    <w:rsid w:val="000954C2"/>
    <w:rsid w:val="000B6446"/>
    <w:rsid w:val="000D5E55"/>
    <w:rsid w:val="00100E44"/>
    <w:rsid w:val="00106A39"/>
    <w:rsid w:val="00180DD5"/>
    <w:rsid w:val="0018145F"/>
    <w:rsid w:val="001B7237"/>
    <w:rsid w:val="002465D8"/>
    <w:rsid w:val="0029227A"/>
    <w:rsid w:val="002C164C"/>
    <w:rsid w:val="002C539E"/>
    <w:rsid w:val="00385F73"/>
    <w:rsid w:val="003916FC"/>
    <w:rsid w:val="0040269F"/>
    <w:rsid w:val="004910E8"/>
    <w:rsid w:val="004D160F"/>
    <w:rsid w:val="004D35A7"/>
    <w:rsid w:val="004D39BA"/>
    <w:rsid w:val="00580F42"/>
    <w:rsid w:val="005B4A81"/>
    <w:rsid w:val="006400EC"/>
    <w:rsid w:val="00671EAF"/>
    <w:rsid w:val="006C650B"/>
    <w:rsid w:val="006D6D81"/>
    <w:rsid w:val="00737664"/>
    <w:rsid w:val="0075264D"/>
    <w:rsid w:val="007E1FA4"/>
    <w:rsid w:val="007F0088"/>
    <w:rsid w:val="008070C4"/>
    <w:rsid w:val="00820363"/>
    <w:rsid w:val="00821F13"/>
    <w:rsid w:val="00836E46"/>
    <w:rsid w:val="00837E68"/>
    <w:rsid w:val="00846A7F"/>
    <w:rsid w:val="008542D2"/>
    <w:rsid w:val="008A49A3"/>
    <w:rsid w:val="00913D86"/>
    <w:rsid w:val="0096450F"/>
    <w:rsid w:val="0098234E"/>
    <w:rsid w:val="00A02792"/>
    <w:rsid w:val="00A02A7C"/>
    <w:rsid w:val="00A03965"/>
    <w:rsid w:val="00A14949"/>
    <w:rsid w:val="00A8242B"/>
    <w:rsid w:val="00A90469"/>
    <w:rsid w:val="00AA7A39"/>
    <w:rsid w:val="00AF67F8"/>
    <w:rsid w:val="00B877C3"/>
    <w:rsid w:val="00B92DC8"/>
    <w:rsid w:val="00BA6DDB"/>
    <w:rsid w:val="00C1403A"/>
    <w:rsid w:val="00C17E1D"/>
    <w:rsid w:val="00C367CA"/>
    <w:rsid w:val="00C768F9"/>
    <w:rsid w:val="00D31FDF"/>
    <w:rsid w:val="00D5026A"/>
    <w:rsid w:val="00D5432E"/>
    <w:rsid w:val="00D905BA"/>
    <w:rsid w:val="00DE7990"/>
    <w:rsid w:val="00E1594E"/>
    <w:rsid w:val="00E21545"/>
    <w:rsid w:val="00EC0904"/>
    <w:rsid w:val="00EC472C"/>
    <w:rsid w:val="00ED3CAC"/>
    <w:rsid w:val="00EF5316"/>
    <w:rsid w:val="00F36FE6"/>
    <w:rsid w:val="00F446F9"/>
    <w:rsid w:val="00F81038"/>
    <w:rsid w:val="00F84E37"/>
    <w:rsid w:val="00F95C4C"/>
    <w:rsid w:val="00FA7AF3"/>
    <w:rsid w:val="00FD5A92"/>
    <w:rsid w:val="00FF5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6FC"/>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94E"/>
    <w:pPr>
      <w:ind w:left="720"/>
      <w:contextualSpacing/>
    </w:pPr>
  </w:style>
  <w:style w:type="paragraph" w:styleId="NoSpacing">
    <w:name w:val="No Spacing"/>
    <w:uiPriority w:val="1"/>
    <w:qFormat/>
    <w:rsid w:val="00DE7990"/>
    <w:pPr>
      <w:spacing w:after="0" w:line="240" w:lineRule="auto"/>
    </w:pPr>
    <w:rPr>
      <w:rFonts w:ascii="Times New Roman" w:hAnsi="Times New Roman"/>
      <w:sz w:val="24"/>
    </w:rPr>
  </w:style>
  <w:style w:type="paragraph" w:styleId="BalloonText">
    <w:name w:val="Balloon Text"/>
    <w:basedOn w:val="Normal"/>
    <w:link w:val="BalloonTextChar"/>
    <w:uiPriority w:val="99"/>
    <w:semiHidden/>
    <w:unhideWhenUsed/>
    <w:rsid w:val="00C367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7CA"/>
    <w:rPr>
      <w:rFonts w:ascii="Tahoma" w:hAnsi="Tahoma" w:cs="Tahoma"/>
      <w:sz w:val="16"/>
      <w:szCs w:val="16"/>
    </w:rPr>
  </w:style>
  <w:style w:type="character" w:styleId="Hyperlink">
    <w:name w:val="Hyperlink"/>
    <w:basedOn w:val="DefaultParagraphFont"/>
    <w:uiPriority w:val="99"/>
    <w:unhideWhenUsed/>
    <w:rsid w:val="007E1FA4"/>
    <w:rPr>
      <w:color w:val="0000FF" w:themeColor="hyperlink"/>
      <w:u w:val="single"/>
    </w:rPr>
  </w:style>
  <w:style w:type="paragraph" w:styleId="Header">
    <w:name w:val="header"/>
    <w:basedOn w:val="Normal"/>
    <w:link w:val="HeaderChar"/>
    <w:uiPriority w:val="99"/>
    <w:unhideWhenUsed/>
    <w:rsid w:val="00C17E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E1D"/>
    <w:rPr>
      <w:rFonts w:ascii="Times New Roman" w:hAnsi="Times New Roman"/>
      <w:sz w:val="24"/>
    </w:rPr>
  </w:style>
  <w:style w:type="paragraph" w:styleId="Footer">
    <w:name w:val="footer"/>
    <w:basedOn w:val="Normal"/>
    <w:link w:val="FooterChar"/>
    <w:uiPriority w:val="99"/>
    <w:unhideWhenUsed/>
    <w:rsid w:val="00C17E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E1D"/>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6FC"/>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94E"/>
    <w:pPr>
      <w:ind w:left="720"/>
      <w:contextualSpacing/>
    </w:pPr>
  </w:style>
  <w:style w:type="paragraph" w:styleId="NoSpacing">
    <w:name w:val="No Spacing"/>
    <w:uiPriority w:val="1"/>
    <w:qFormat/>
    <w:rsid w:val="00DE7990"/>
    <w:pPr>
      <w:spacing w:after="0" w:line="240" w:lineRule="auto"/>
    </w:pPr>
    <w:rPr>
      <w:rFonts w:ascii="Times New Roman" w:hAnsi="Times New Roman"/>
      <w:sz w:val="24"/>
    </w:rPr>
  </w:style>
  <w:style w:type="paragraph" w:styleId="BalloonText">
    <w:name w:val="Balloon Text"/>
    <w:basedOn w:val="Normal"/>
    <w:link w:val="BalloonTextChar"/>
    <w:uiPriority w:val="99"/>
    <w:semiHidden/>
    <w:unhideWhenUsed/>
    <w:rsid w:val="00C367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7CA"/>
    <w:rPr>
      <w:rFonts w:ascii="Tahoma" w:hAnsi="Tahoma" w:cs="Tahoma"/>
      <w:sz w:val="16"/>
      <w:szCs w:val="16"/>
    </w:rPr>
  </w:style>
  <w:style w:type="character" w:styleId="Hyperlink">
    <w:name w:val="Hyperlink"/>
    <w:basedOn w:val="DefaultParagraphFont"/>
    <w:uiPriority w:val="99"/>
    <w:unhideWhenUsed/>
    <w:rsid w:val="007E1FA4"/>
    <w:rPr>
      <w:color w:val="0000FF" w:themeColor="hyperlink"/>
      <w:u w:val="single"/>
    </w:rPr>
  </w:style>
  <w:style w:type="paragraph" w:styleId="Header">
    <w:name w:val="header"/>
    <w:basedOn w:val="Normal"/>
    <w:link w:val="HeaderChar"/>
    <w:uiPriority w:val="99"/>
    <w:unhideWhenUsed/>
    <w:rsid w:val="00C17E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E1D"/>
    <w:rPr>
      <w:rFonts w:ascii="Times New Roman" w:hAnsi="Times New Roman"/>
      <w:sz w:val="24"/>
    </w:rPr>
  </w:style>
  <w:style w:type="paragraph" w:styleId="Footer">
    <w:name w:val="footer"/>
    <w:basedOn w:val="Normal"/>
    <w:link w:val="FooterChar"/>
    <w:uiPriority w:val="99"/>
    <w:unhideWhenUsed/>
    <w:rsid w:val="00C17E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E1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971</Words>
  <Characters>5537</Characters>
  <Application>Microsoft Office Word</Application>
  <DocSecurity>4</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2013-02-25T14:42:00Z</dcterms:created>
  <dcterms:modified xsi:type="dcterms:W3CDTF">2013-02-25T14:42:00Z</dcterms:modified>
</cp:coreProperties>
</file>