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22F" w:rsidRDefault="007A622F" w:rsidP="007A622F">
      <w:pPr>
        <w:jc w:val="right"/>
        <w:rPr>
          <w:rFonts w:ascii="Times New Roman" w:hAnsi="Times New Roman" w:cs="Times New Roman"/>
          <w:sz w:val="24"/>
          <w:szCs w:val="24"/>
        </w:rPr>
      </w:pPr>
      <w:bookmarkStart w:id="0" w:name="_GoBack"/>
      <w:bookmarkEnd w:id="0"/>
      <w:r>
        <w:rPr>
          <w:rFonts w:ascii="Times New Roman" w:hAnsi="Times New Roman" w:cs="Times New Roman"/>
          <w:sz w:val="24"/>
          <w:szCs w:val="24"/>
        </w:rPr>
        <w:t>Research</w:t>
      </w:r>
    </w:p>
    <w:p w:rsidR="001B705E" w:rsidRDefault="001B705E" w:rsidP="007A622F">
      <w:pPr>
        <w:jc w:val="right"/>
        <w:rPr>
          <w:rFonts w:ascii="Times New Roman" w:hAnsi="Times New Roman" w:cs="Times New Roman"/>
          <w:sz w:val="24"/>
          <w:szCs w:val="24"/>
        </w:rPr>
      </w:pPr>
    </w:p>
    <w:p w:rsidR="001B705E" w:rsidRDefault="001B705E" w:rsidP="007A622F">
      <w:pPr>
        <w:jc w:val="right"/>
        <w:rPr>
          <w:rFonts w:ascii="Times New Roman" w:hAnsi="Times New Roman" w:cs="Times New Roman"/>
          <w:sz w:val="24"/>
          <w:szCs w:val="24"/>
        </w:rPr>
      </w:pPr>
    </w:p>
    <w:p w:rsidR="001B705E" w:rsidRDefault="001B705E" w:rsidP="007A622F">
      <w:pPr>
        <w:jc w:val="right"/>
        <w:rPr>
          <w:rFonts w:ascii="Times New Roman" w:hAnsi="Times New Roman" w:cs="Times New Roman"/>
          <w:sz w:val="24"/>
          <w:szCs w:val="24"/>
        </w:rPr>
      </w:pPr>
    </w:p>
    <w:p w:rsidR="00101994" w:rsidRPr="00805E76" w:rsidRDefault="00101994" w:rsidP="00101994">
      <w:pPr>
        <w:spacing w:after="0" w:line="240" w:lineRule="auto"/>
        <w:jc w:val="center"/>
        <w:rPr>
          <w:rFonts w:ascii="Times New Roman" w:hAnsi="Times New Roman" w:cs="Times New Roman"/>
          <w:b/>
          <w:sz w:val="24"/>
          <w:szCs w:val="24"/>
        </w:rPr>
      </w:pPr>
      <w:r w:rsidRPr="00805E76">
        <w:rPr>
          <w:rFonts w:ascii="Times New Roman" w:hAnsi="Times New Roman" w:cs="Times New Roman"/>
          <w:b/>
          <w:sz w:val="24"/>
          <w:szCs w:val="24"/>
        </w:rPr>
        <w:t>Factors Impacting the Instructional Curriculum Choice</w:t>
      </w:r>
      <w:r>
        <w:rPr>
          <w:rFonts w:ascii="Times New Roman" w:hAnsi="Times New Roman" w:cs="Times New Roman"/>
          <w:b/>
          <w:sz w:val="24"/>
          <w:szCs w:val="24"/>
        </w:rPr>
        <w:t>s</w:t>
      </w:r>
      <w:r w:rsidRPr="00805E76">
        <w:rPr>
          <w:rFonts w:ascii="Times New Roman" w:hAnsi="Times New Roman" w:cs="Times New Roman"/>
          <w:b/>
          <w:sz w:val="24"/>
          <w:szCs w:val="24"/>
        </w:rPr>
        <w:t xml:space="preserve"> of Missouri School-Based Agricultural Mechanics Educators</w:t>
      </w:r>
    </w:p>
    <w:p w:rsidR="007A622F" w:rsidRPr="007A622F" w:rsidRDefault="007A622F" w:rsidP="00C32E2E">
      <w:pPr>
        <w:jc w:val="center"/>
        <w:rPr>
          <w:rFonts w:ascii="Times New Roman" w:hAnsi="Times New Roman" w:cs="Times New Roman"/>
          <w:b/>
          <w:sz w:val="24"/>
          <w:szCs w:val="24"/>
        </w:rPr>
      </w:pPr>
    </w:p>
    <w:p w:rsidR="00A92F6D" w:rsidRDefault="00A92F6D" w:rsidP="00263C79">
      <w:pPr>
        <w:jc w:val="center"/>
        <w:rPr>
          <w:rFonts w:ascii="Times New Roman" w:hAnsi="Times New Roman" w:cs="Times New Roman"/>
          <w:sz w:val="24"/>
          <w:szCs w:val="24"/>
        </w:rPr>
      </w:pPr>
    </w:p>
    <w:p w:rsidR="00B72861" w:rsidRPr="002D5EF9" w:rsidRDefault="00A92F6D" w:rsidP="00B72861">
      <w:pPr>
        <w:spacing w:after="120" w:line="240" w:lineRule="auto"/>
        <w:jc w:val="center"/>
        <w:rPr>
          <w:rFonts w:ascii="Times New Roman" w:hAnsi="Times New Roman" w:cs="Times New Roman"/>
          <w:sz w:val="24"/>
          <w:szCs w:val="24"/>
        </w:rPr>
      </w:pPr>
      <w:r w:rsidRPr="002D5EF9">
        <w:rPr>
          <w:rFonts w:ascii="Times New Roman" w:hAnsi="Times New Roman" w:cs="Times New Roman"/>
          <w:sz w:val="24"/>
          <w:szCs w:val="24"/>
        </w:rPr>
        <w:t>Dr. P. Ryan Saucier</w:t>
      </w:r>
    </w:p>
    <w:p w:rsidR="00A92F6D" w:rsidRPr="002D5EF9" w:rsidRDefault="00A92F6D" w:rsidP="00A92F6D">
      <w:pPr>
        <w:spacing w:after="120" w:line="240" w:lineRule="auto"/>
        <w:jc w:val="center"/>
        <w:rPr>
          <w:rFonts w:ascii="Times New Roman" w:hAnsi="Times New Roman" w:cs="Times New Roman"/>
          <w:sz w:val="24"/>
          <w:szCs w:val="24"/>
        </w:rPr>
      </w:pPr>
      <w:r w:rsidRPr="002D5EF9">
        <w:rPr>
          <w:rFonts w:ascii="Times New Roman" w:hAnsi="Times New Roman" w:cs="Times New Roman"/>
          <w:sz w:val="24"/>
          <w:szCs w:val="24"/>
        </w:rPr>
        <w:t>601 University Drive</w:t>
      </w:r>
    </w:p>
    <w:p w:rsidR="00A92F6D" w:rsidRPr="000267F9" w:rsidRDefault="00A92F6D" w:rsidP="00A92F6D">
      <w:pPr>
        <w:spacing w:after="120" w:line="240" w:lineRule="auto"/>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San Marcos, TX 78666</w:t>
      </w:r>
    </w:p>
    <w:p w:rsidR="00A92F6D" w:rsidRPr="000267F9" w:rsidRDefault="00A92F6D" w:rsidP="00A92F6D">
      <w:pPr>
        <w:spacing w:after="120" w:line="240" w:lineRule="auto"/>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(512) 245-3325</w:t>
      </w:r>
    </w:p>
    <w:p w:rsidR="00A92F6D" w:rsidRPr="000267F9" w:rsidRDefault="00A92F6D" w:rsidP="00A92F6D">
      <w:pPr>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t>ps51@txstate.edu</w:t>
      </w:r>
    </w:p>
    <w:p w:rsidR="009E4C83" w:rsidRDefault="009E4C83" w:rsidP="009E4C83">
      <w:pPr>
        <w:jc w:val="center"/>
        <w:rPr>
          <w:rFonts w:ascii="Times New Roman" w:hAnsi="Times New Roman" w:cs="Times New Roman"/>
          <w:sz w:val="24"/>
          <w:szCs w:val="24"/>
          <w:lang w:val="es-CO"/>
        </w:rPr>
      </w:pPr>
    </w:p>
    <w:p w:rsidR="00263C79" w:rsidRDefault="00263C79" w:rsidP="009E4C83">
      <w:pPr>
        <w:jc w:val="center"/>
        <w:rPr>
          <w:rFonts w:ascii="Times New Roman" w:hAnsi="Times New Roman" w:cs="Times New Roman"/>
          <w:sz w:val="24"/>
          <w:szCs w:val="24"/>
          <w:lang w:val="es-CO"/>
        </w:rPr>
      </w:pPr>
      <w:r w:rsidRPr="000267F9">
        <w:rPr>
          <w:rFonts w:ascii="Times New Roman" w:hAnsi="Times New Roman" w:cs="Times New Roman"/>
          <w:sz w:val="24"/>
          <w:szCs w:val="24"/>
          <w:lang w:val="es-CO"/>
        </w:rPr>
        <w:br w:type="page"/>
      </w:r>
    </w:p>
    <w:p w:rsidR="00101994" w:rsidRPr="00805E76" w:rsidRDefault="00101994" w:rsidP="00101994">
      <w:pPr>
        <w:spacing w:after="0" w:line="240" w:lineRule="auto"/>
        <w:jc w:val="center"/>
        <w:rPr>
          <w:rFonts w:ascii="Times New Roman" w:hAnsi="Times New Roman" w:cs="Times New Roman"/>
          <w:b/>
          <w:sz w:val="24"/>
          <w:szCs w:val="24"/>
        </w:rPr>
      </w:pPr>
      <w:r w:rsidRPr="00805E76">
        <w:rPr>
          <w:rFonts w:ascii="Times New Roman" w:hAnsi="Times New Roman" w:cs="Times New Roman"/>
          <w:b/>
          <w:sz w:val="24"/>
          <w:szCs w:val="24"/>
        </w:rPr>
        <w:lastRenderedPageBreak/>
        <w:t>Factors Impacting the Instructional Curriculum Choice</w:t>
      </w:r>
      <w:r>
        <w:rPr>
          <w:rFonts w:ascii="Times New Roman" w:hAnsi="Times New Roman" w:cs="Times New Roman"/>
          <w:b/>
          <w:sz w:val="24"/>
          <w:szCs w:val="24"/>
        </w:rPr>
        <w:t>s</w:t>
      </w:r>
      <w:r w:rsidRPr="00805E76">
        <w:rPr>
          <w:rFonts w:ascii="Times New Roman" w:hAnsi="Times New Roman" w:cs="Times New Roman"/>
          <w:b/>
          <w:sz w:val="24"/>
          <w:szCs w:val="24"/>
        </w:rPr>
        <w:t xml:space="preserve"> of </w:t>
      </w:r>
      <w:r w:rsidR="00C438BB">
        <w:rPr>
          <w:rFonts w:ascii="Times New Roman" w:hAnsi="Times New Roman" w:cs="Times New Roman"/>
          <w:b/>
          <w:sz w:val="24"/>
          <w:szCs w:val="24"/>
        </w:rPr>
        <w:t>[STATE]</w:t>
      </w:r>
      <w:r w:rsidRPr="00805E76">
        <w:rPr>
          <w:rFonts w:ascii="Times New Roman" w:hAnsi="Times New Roman" w:cs="Times New Roman"/>
          <w:b/>
          <w:sz w:val="24"/>
          <w:szCs w:val="24"/>
        </w:rPr>
        <w:t xml:space="preserve"> School-Based Agricultural Mechanics Educators</w:t>
      </w:r>
    </w:p>
    <w:p w:rsidR="00B67ED0" w:rsidRDefault="00B67ED0" w:rsidP="007F181E">
      <w:pPr>
        <w:spacing w:line="240" w:lineRule="auto"/>
        <w:jc w:val="center"/>
        <w:rPr>
          <w:rFonts w:ascii="Times New Roman" w:hAnsi="Times New Roman" w:cs="Times New Roman"/>
          <w:b/>
          <w:sz w:val="24"/>
          <w:szCs w:val="24"/>
        </w:rPr>
      </w:pPr>
    </w:p>
    <w:p w:rsidR="00AE760F" w:rsidRDefault="00AE760F" w:rsidP="007F181E">
      <w:pPr>
        <w:spacing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Introduction</w:t>
      </w:r>
    </w:p>
    <w:p w:rsidR="00EB508C" w:rsidRDefault="00EB508C" w:rsidP="00EB508C">
      <w:pPr>
        <w:spacing w:after="0" w:line="240" w:lineRule="auto"/>
        <w:rPr>
          <w:rFonts w:ascii="Times New Roman" w:hAnsi="Times New Roman" w:cs="Times New Roman"/>
          <w:sz w:val="24"/>
          <w:szCs w:val="24"/>
        </w:rPr>
      </w:pPr>
      <w:r w:rsidRPr="00805E76">
        <w:rPr>
          <w:rFonts w:ascii="Times New Roman" w:hAnsi="Times New Roman" w:cs="Times New Roman"/>
          <w:sz w:val="24"/>
          <w:szCs w:val="24"/>
        </w:rPr>
        <w:t>Instructional practices, which are implemented in the classroom and laboratory, are somewhat based on how teachers choose to teach the curriculum content with the resources allocated to them and within the schools’ learning environment (</w:t>
      </w:r>
      <w:proofErr w:type="spellStart"/>
      <w:r w:rsidRPr="00805E76">
        <w:rPr>
          <w:rFonts w:ascii="Times New Roman" w:hAnsi="Times New Roman" w:cs="Times New Roman"/>
          <w:sz w:val="24"/>
          <w:szCs w:val="24"/>
        </w:rPr>
        <w:t>Knobloch</w:t>
      </w:r>
      <w:proofErr w:type="spellEnd"/>
      <w:r w:rsidRPr="00805E76">
        <w:rPr>
          <w:rFonts w:ascii="Times New Roman" w:hAnsi="Times New Roman" w:cs="Times New Roman"/>
          <w:sz w:val="24"/>
          <w:szCs w:val="24"/>
        </w:rPr>
        <w:t xml:space="preserve">, 2008). </w:t>
      </w:r>
      <w:r w:rsidR="00B67ED0">
        <w:rPr>
          <w:rFonts w:ascii="Times New Roman" w:hAnsi="Times New Roman" w:cs="Times New Roman"/>
          <w:sz w:val="24"/>
          <w:szCs w:val="24"/>
        </w:rPr>
        <w:t>He also</w:t>
      </w:r>
      <w:r>
        <w:rPr>
          <w:rFonts w:ascii="Times New Roman" w:hAnsi="Times New Roman" w:cs="Times New Roman"/>
          <w:sz w:val="24"/>
          <w:szCs w:val="24"/>
        </w:rPr>
        <w:t xml:space="preserve"> found that </w:t>
      </w:r>
      <w:r w:rsidRPr="00805E76">
        <w:rPr>
          <w:rFonts w:ascii="Times New Roman" w:hAnsi="Times New Roman" w:cs="Times New Roman"/>
          <w:sz w:val="24"/>
          <w:szCs w:val="24"/>
        </w:rPr>
        <w:t>predetermined beliefs of teachers often influence how they connect academic content in the classroom to real-life applications</w:t>
      </w:r>
      <w:r>
        <w:rPr>
          <w:rFonts w:ascii="Times New Roman" w:hAnsi="Times New Roman" w:cs="Times New Roman"/>
          <w:sz w:val="24"/>
          <w:szCs w:val="24"/>
        </w:rPr>
        <w:t xml:space="preserve"> in the laboratory or community. </w:t>
      </w:r>
      <w:r w:rsidR="00B67ED0">
        <w:rPr>
          <w:rFonts w:ascii="Times New Roman" w:hAnsi="Times New Roman" w:cs="Times New Roman"/>
          <w:sz w:val="24"/>
          <w:szCs w:val="24"/>
        </w:rPr>
        <w:t>Additionally, research</w:t>
      </w:r>
      <w:r>
        <w:rPr>
          <w:rFonts w:ascii="Times New Roman" w:hAnsi="Times New Roman" w:cs="Times New Roman"/>
          <w:sz w:val="24"/>
          <w:szCs w:val="24"/>
        </w:rPr>
        <w:t xml:space="preserve"> determined that t</w:t>
      </w:r>
      <w:r w:rsidRPr="00805E76">
        <w:rPr>
          <w:rFonts w:ascii="Times New Roman" w:hAnsi="Times New Roman" w:cs="Times New Roman"/>
          <w:sz w:val="24"/>
          <w:szCs w:val="24"/>
        </w:rPr>
        <w:t>he development and performance of teachers is also influenced by the interaction of these personal and environmental factors and the</w:t>
      </w:r>
      <w:r>
        <w:rPr>
          <w:rFonts w:ascii="Times New Roman" w:hAnsi="Times New Roman" w:cs="Times New Roman"/>
          <w:sz w:val="24"/>
          <w:szCs w:val="24"/>
        </w:rPr>
        <w:t xml:space="preserve"> situations in which they teach</w:t>
      </w:r>
      <w:r w:rsidR="00B67ED0">
        <w:rPr>
          <w:rFonts w:ascii="Times New Roman" w:hAnsi="Times New Roman" w:cs="Times New Roman"/>
          <w:sz w:val="24"/>
          <w:szCs w:val="24"/>
        </w:rPr>
        <w:t xml:space="preserve"> (</w:t>
      </w:r>
      <w:proofErr w:type="spellStart"/>
      <w:r w:rsidR="00B67ED0">
        <w:rPr>
          <w:rFonts w:ascii="Times New Roman" w:hAnsi="Times New Roman" w:cs="Times New Roman"/>
          <w:sz w:val="24"/>
          <w:szCs w:val="24"/>
        </w:rPr>
        <w:t>Knobloch</w:t>
      </w:r>
      <w:proofErr w:type="spellEnd"/>
      <w:r w:rsidR="00B67ED0">
        <w:rPr>
          <w:rFonts w:ascii="Times New Roman" w:hAnsi="Times New Roman" w:cs="Times New Roman"/>
          <w:sz w:val="24"/>
          <w:szCs w:val="24"/>
        </w:rPr>
        <w:t>, 2001)</w:t>
      </w:r>
      <w:r>
        <w:rPr>
          <w:rFonts w:ascii="Times New Roman" w:hAnsi="Times New Roman" w:cs="Times New Roman"/>
          <w:sz w:val="24"/>
          <w:szCs w:val="24"/>
        </w:rPr>
        <w:t xml:space="preserve">. </w:t>
      </w:r>
      <w:r w:rsidRPr="00805E76">
        <w:rPr>
          <w:rFonts w:ascii="Times New Roman" w:hAnsi="Times New Roman" w:cs="Times New Roman"/>
          <w:i/>
          <w:sz w:val="24"/>
          <w:szCs w:val="24"/>
        </w:rPr>
        <w:t xml:space="preserve">The National Research Agenda for Agricultural Education and Communications </w:t>
      </w:r>
      <w:r w:rsidRPr="00805E76">
        <w:rPr>
          <w:rFonts w:ascii="Times New Roman" w:hAnsi="Times New Roman" w:cs="Times New Roman"/>
          <w:sz w:val="24"/>
          <w:szCs w:val="24"/>
        </w:rPr>
        <w:t>suggests that teachers promote “highly effective educational programs [that] will meet the academic career and developmental needs of diverse learners in all settings and at all levels” (Doerfert, 2011, p. 24)</w:t>
      </w:r>
      <w:r w:rsidRPr="00805E76">
        <w:rPr>
          <w:rFonts w:ascii="Times New Roman" w:hAnsi="Times New Roman" w:cs="Times New Roman"/>
          <w:i/>
          <w:sz w:val="24"/>
          <w:szCs w:val="24"/>
        </w:rPr>
        <w:t xml:space="preserve">. </w:t>
      </w:r>
      <w:r w:rsidRPr="00805E76">
        <w:rPr>
          <w:rFonts w:ascii="Times New Roman" w:hAnsi="Times New Roman" w:cs="Times New Roman"/>
          <w:sz w:val="24"/>
          <w:szCs w:val="24"/>
        </w:rPr>
        <w:t xml:space="preserve">As teacher educators, if we can understand the factors that influence teachers’ decisions </w:t>
      </w:r>
      <w:r>
        <w:rPr>
          <w:rFonts w:ascii="Times New Roman" w:hAnsi="Times New Roman" w:cs="Times New Roman"/>
          <w:sz w:val="24"/>
          <w:szCs w:val="24"/>
        </w:rPr>
        <w:t>towards curriculum instructional choice</w:t>
      </w:r>
      <w:r w:rsidRPr="00805E76">
        <w:rPr>
          <w:rFonts w:ascii="Times New Roman" w:hAnsi="Times New Roman" w:cs="Times New Roman"/>
          <w:sz w:val="24"/>
          <w:szCs w:val="24"/>
        </w:rPr>
        <w:t xml:space="preserve">, can we then help </w:t>
      </w:r>
      <w:r>
        <w:rPr>
          <w:rFonts w:ascii="Times New Roman" w:hAnsi="Times New Roman" w:cs="Times New Roman"/>
          <w:sz w:val="24"/>
          <w:szCs w:val="24"/>
        </w:rPr>
        <w:t>teachers improve in performance and ultimately</w:t>
      </w:r>
      <w:r w:rsidRPr="00805E76">
        <w:rPr>
          <w:rFonts w:ascii="Times New Roman" w:hAnsi="Times New Roman" w:cs="Times New Roman"/>
          <w:sz w:val="24"/>
          <w:szCs w:val="24"/>
        </w:rPr>
        <w:t xml:space="preserve"> </w:t>
      </w:r>
      <w:r>
        <w:rPr>
          <w:rFonts w:ascii="Times New Roman" w:hAnsi="Times New Roman" w:cs="Times New Roman"/>
          <w:sz w:val="24"/>
          <w:szCs w:val="24"/>
        </w:rPr>
        <w:t>aid</w:t>
      </w:r>
      <w:r w:rsidRPr="00805E76">
        <w:rPr>
          <w:rFonts w:ascii="Times New Roman" w:hAnsi="Times New Roman" w:cs="Times New Roman"/>
          <w:sz w:val="24"/>
          <w:szCs w:val="24"/>
        </w:rPr>
        <w:t xml:space="preserve"> student</w:t>
      </w:r>
      <w:r>
        <w:rPr>
          <w:rFonts w:ascii="Times New Roman" w:hAnsi="Times New Roman" w:cs="Times New Roman"/>
          <w:sz w:val="24"/>
          <w:szCs w:val="24"/>
        </w:rPr>
        <w:t>s in</w:t>
      </w:r>
      <w:r w:rsidRPr="00805E76">
        <w:rPr>
          <w:rFonts w:ascii="Times New Roman" w:hAnsi="Times New Roman" w:cs="Times New Roman"/>
          <w:sz w:val="24"/>
          <w:szCs w:val="24"/>
        </w:rPr>
        <w:t xml:space="preserve"> academic mastery?</w:t>
      </w:r>
    </w:p>
    <w:p w:rsidR="00377FC0" w:rsidRPr="00805E76" w:rsidRDefault="00377FC0" w:rsidP="00EB508C">
      <w:pPr>
        <w:spacing w:after="0" w:line="240" w:lineRule="auto"/>
        <w:rPr>
          <w:rFonts w:ascii="Times New Roman" w:hAnsi="Times New Roman" w:cs="Times New Roman"/>
          <w:sz w:val="24"/>
          <w:szCs w:val="24"/>
        </w:rPr>
      </w:pPr>
    </w:p>
    <w:p w:rsidR="0070147A" w:rsidRDefault="00AE760F" w:rsidP="0070147A">
      <w:pPr>
        <w:spacing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Theoretical Framework</w:t>
      </w:r>
    </w:p>
    <w:p w:rsidR="00EB508C" w:rsidRPr="0070147A" w:rsidRDefault="00EB508C" w:rsidP="0070147A">
      <w:pPr>
        <w:spacing w:line="240" w:lineRule="auto"/>
        <w:rPr>
          <w:rFonts w:ascii="Times New Roman" w:hAnsi="Times New Roman" w:cs="Times New Roman"/>
          <w:b/>
          <w:sz w:val="24"/>
          <w:szCs w:val="24"/>
        </w:rPr>
      </w:pPr>
      <w:r w:rsidRPr="0070147A">
        <w:rPr>
          <w:rFonts w:ascii="Times New Roman" w:hAnsi="Times New Roman" w:cs="Times New Roman"/>
          <w:sz w:val="24"/>
          <w:szCs w:val="24"/>
        </w:rPr>
        <w:t>To guide this study, two theories were utilized to form the theoretical framework: the theory of self-efficacy (Bandura, 1997) and the theory of planned behavior (</w:t>
      </w:r>
      <w:proofErr w:type="spellStart"/>
      <w:r w:rsidRPr="0070147A">
        <w:rPr>
          <w:rFonts w:ascii="Times New Roman" w:hAnsi="Times New Roman" w:cs="Times New Roman"/>
          <w:sz w:val="24"/>
          <w:szCs w:val="24"/>
        </w:rPr>
        <w:t>Ajzen</w:t>
      </w:r>
      <w:proofErr w:type="spellEnd"/>
      <w:r w:rsidRPr="0070147A">
        <w:rPr>
          <w:rFonts w:ascii="Times New Roman" w:hAnsi="Times New Roman" w:cs="Times New Roman"/>
          <w:sz w:val="24"/>
          <w:szCs w:val="24"/>
        </w:rPr>
        <w:t xml:space="preserve"> &amp; </w:t>
      </w:r>
      <w:proofErr w:type="spellStart"/>
      <w:r w:rsidRPr="0070147A">
        <w:rPr>
          <w:rFonts w:ascii="Times New Roman" w:hAnsi="Times New Roman" w:cs="Times New Roman"/>
          <w:sz w:val="24"/>
          <w:szCs w:val="24"/>
        </w:rPr>
        <w:t>Fishbein</w:t>
      </w:r>
      <w:proofErr w:type="spellEnd"/>
      <w:r w:rsidRPr="0070147A">
        <w:rPr>
          <w:rFonts w:ascii="Times New Roman" w:hAnsi="Times New Roman" w:cs="Times New Roman"/>
          <w:sz w:val="24"/>
          <w:szCs w:val="24"/>
        </w:rPr>
        <w:t xml:space="preserve">, 1980). According to Bandura (1997), self-efficacy is defined as the “beliefs in one’s capabilities to organize and execute the course of action required to produce given attainments” (p. 3). </w:t>
      </w:r>
      <w:r w:rsidR="00182EAE">
        <w:rPr>
          <w:rFonts w:ascii="Times New Roman" w:hAnsi="Times New Roman" w:cs="Times New Roman"/>
          <w:sz w:val="24"/>
          <w:szCs w:val="24"/>
        </w:rPr>
        <w:t>The</w:t>
      </w:r>
      <w:r w:rsidR="00B67ED0" w:rsidRPr="0070147A">
        <w:rPr>
          <w:rFonts w:ascii="Times New Roman" w:hAnsi="Times New Roman" w:cs="Times New Roman"/>
          <w:sz w:val="24"/>
          <w:szCs w:val="24"/>
        </w:rPr>
        <w:t xml:space="preserve"> theory of planned behavior (</w:t>
      </w:r>
      <w:proofErr w:type="spellStart"/>
      <w:r w:rsidR="00B67ED0" w:rsidRPr="0070147A">
        <w:rPr>
          <w:rFonts w:ascii="Times New Roman" w:hAnsi="Times New Roman" w:cs="Times New Roman"/>
          <w:sz w:val="24"/>
          <w:szCs w:val="24"/>
        </w:rPr>
        <w:t>Ajzen</w:t>
      </w:r>
      <w:proofErr w:type="spellEnd"/>
      <w:r w:rsidR="00B67ED0" w:rsidRPr="0070147A">
        <w:rPr>
          <w:rFonts w:ascii="Times New Roman" w:hAnsi="Times New Roman" w:cs="Times New Roman"/>
          <w:sz w:val="24"/>
          <w:szCs w:val="24"/>
        </w:rPr>
        <w:t xml:space="preserve"> &amp; </w:t>
      </w:r>
      <w:proofErr w:type="spellStart"/>
      <w:r w:rsidR="00B67ED0" w:rsidRPr="0070147A">
        <w:rPr>
          <w:rFonts w:ascii="Times New Roman" w:hAnsi="Times New Roman" w:cs="Times New Roman"/>
          <w:sz w:val="24"/>
          <w:szCs w:val="24"/>
        </w:rPr>
        <w:t>Fishbein</w:t>
      </w:r>
      <w:proofErr w:type="spellEnd"/>
      <w:r w:rsidR="00B67ED0" w:rsidRPr="0070147A">
        <w:rPr>
          <w:rFonts w:ascii="Times New Roman" w:hAnsi="Times New Roman" w:cs="Times New Roman"/>
          <w:sz w:val="24"/>
          <w:szCs w:val="24"/>
        </w:rPr>
        <w:t xml:space="preserve">, 1980; </w:t>
      </w:r>
      <w:proofErr w:type="spellStart"/>
      <w:r w:rsidR="00B67ED0" w:rsidRPr="0070147A">
        <w:rPr>
          <w:rFonts w:ascii="Times New Roman" w:hAnsi="Times New Roman" w:cs="Times New Roman"/>
          <w:sz w:val="24"/>
          <w:szCs w:val="24"/>
        </w:rPr>
        <w:t>Fishbein</w:t>
      </w:r>
      <w:proofErr w:type="spellEnd"/>
      <w:r w:rsidR="00B67ED0" w:rsidRPr="0070147A">
        <w:rPr>
          <w:rFonts w:ascii="Times New Roman" w:hAnsi="Times New Roman" w:cs="Times New Roman"/>
          <w:sz w:val="24"/>
          <w:szCs w:val="24"/>
        </w:rPr>
        <w:t xml:space="preserve"> &amp; </w:t>
      </w:r>
      <w:proofErr w:type="spellStart"/>
      <w:r w:rsidR="00B67ED0" w:rsidRPr="0070147A">
        <w:rPr>
          <w:rFonts w:ascii="Times New Roman" w:hAnsi="Times New Roman" w:cs="Times New Roman"/>
          <w:sz w:val="24"/>
          <w:szCs w:val="24"/>
        </w:rPr>
        <w:t>Ajzen</w:t>
      </w:r>
      <w:proofErr w:type="spellEnd"/>
      <w:r w:rsidR="00B67ED0" w:rsidRPr="0070147A">
        <w:rPr>
          <w:rFonts w:ascii="Times New Roman" w:hAnsi="Times New Roman" w:cs="Times New Roman"/>
          <w:sz w:val="24"/>
          <w:szCs w:val="24"/>
        </w:rPr>
        <w:t>, 1975) was developed to understand persons’ behaviors over which people have incomplete volitional control. This theory suggests that investigators should not only look at beliefs, attitudes, and intentions of individuals, but also their behavior (</w:t>
      </w:r>
      <w:proofErr w:type="spellStart"/>
      <w:r w:rsidR="00B67ED0" w:rsidRPr="0070147A">
        <w:rPr>
          <w:rFonts w:ascii="Times New Roman" w:hAnsi="Times New Roman" w:cs="Times New Roman"/>
          <w:sz w:val="24"/>
          <w:szCs w:val="24"/>
        </w:rPr>
        <w:t>Ajzen</w:t>
      </w:r>
      <w:proofErr w:type="spellEnd"/>
      <w:r w:rsidR="00B67ED0" w:rsidRPr="0070147A">
        <w:rPr>
          <w:rFonts w:ascii="Times New Roman" w:hAnsi="Times New Roman" w:cs="Times New Roman"/>
          <w:sz w:val="24"/>
          <w:szCs w:val="24"/>
        </w:rPr>
        <w:t xml:space="preserve">, 1988). </w:t>
      </w:r>
      <w:r w:rsidR="007241A7" w:rsidRPr="0070147A">
        <w:rPr>
          <w:rFonts w:ascii="Times New Roman" w:hAnsi="Times New Roman" w:cs="Times New Roman"/>
          <w:sz w:val="24"/>
          <w:szCs w:val="24"/>
        </w:rPr>
        <w:t>As researchers, if we can understand</w:t>
      </w:r>
      <w:r w:rsidRPr="0070147A">
        <w:rPr>
          <w:rFonts w:ascii="Times New Roman" w:hAnsi="Times New Roman" w:cs="Times New Roman"/>
          <w:sz w:val="24"/>
          <w:szCs w:val="24"/>
        </w:rPr>
        <w:t xml:space="preserve"> the factors that influence a teachers’ decision to instruct curriculum, professional development opportunities can be developed to aid teachers in skill and pedagogy development; thus, aid in student academic achievement by providing quality skill-based experiential learning opportunities in the classroom and the laboratory.</w:t>
      </w:r>
    </w:p>
    <w:p w:rsidR="00AE760F" w:rsidRDefault="00AE760F" w:rsidP="007F181E">
      <w:pPr>
        <w:spacing w:after="120"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Methodology</w:t>
      </w:r>
    </w:p>
    <w:p w:rsidR="00EB508C" w:rsidRDefault="00EB508C" w:rsidP="00EB508C">
      <w:pPr>
        <w:spacing w:after="0" w:line="240" w:lineRule="auto"/>
        <w:rPr>
          <w:rFonts w:ascii="Times New Roman" w:hAnsi="Times New Roman" w:cs="Times New Roman"/>
          <w:sz w:val="24"/>
          <w:szCs w:val="24"/>
        </w:rPr>
      </w:pPr>
      <w:r w:rsidRPr="00805E76">
        <w:rPr>
          <w:rFonts w:ascii="Times New Roman" w:hAnsi="Times New Roman" w:cs="Times New Roman"/>
          <w:sz w:val="24"/>
          <w:szCs w:val="24"/>
        </w:rPr>
        <w:t xml:space="preserve">The purpose of this non-experimental, quantitative study was to describe the relationships that exist among and between the summated variable of </w:t>
      </w:r>
      <w:r w:rsidRPr="00805E76">
        <w:rPr>
          <w:rFonts w:ascii="Times New Roman" w:hAnsi="Times New Roman" w:cs="Times New Roman"/>
          <w:i/>
          <w:sz w:val="24"/>
          <w:szCs w:val="24"/>
        </w:rPr>
        <w:t>Importance to Teach</w:t>
      </w:r>
      <w:r w:rsidRPr="00805E76">
        <w:rPr>
          <w:rFonts w:ascii="Times New Roman" w:hAnsi="Times New Roman" w:cs="Times New Roman"/>
          <w:sz w:val="24"/>
          <w:szCs w:val="24"/>
        </w:rPr>
        <w:t xml:space="preserve"> when compared to the curriculum areas found </w:t>
      </w:r>
      <w:r w:rsidR="00717F87">
        <w:rPr>
          <w:rFonts w:ascii="Times New Roman" w:hAnsi="Times New Roman" w:cs="Times New Roman"/>
          <w:sz w:val="24"/>
          <w:szCs w:val="24"/>
        </w:rPr>
        <w:t xml:space="preserve">within an </w:t>
      </w:r>
      <w:r w:rsidRPr="00805E76">
        <w:rPr>
          <w:rFonts w:ascii="Times New Roman" w:hAnsi="Times New Roman" w:cs="Times New Roman"/>
          <w:sz w:val="24"/>
          <w:szCs w:val="24"/>
        </w:rPr>
        <w:t xml:space="preserve">agricultural education course </w:t>
      </w:r>
      <w:r w:rsidR="00717F87">
        <w:rPr>
          <w:rFonts w:ascii="Times New Roman" w:hAnsi="Times New Roman" w:cs="Times New Roman"/>
          <w:sz w:val="24"/>
          <w:szCs w:val="24"/>
        </w:rPr>
        <w:t>and teacher demographics</w:t>
      </w:r>
      <w:r w:rsidRPr="00805E76">
        <w:rPr>
          <w:rFonts w:ascii="Times New Roman" w:hAnsi="Times New Roman" w:cs="Times New Roman"/>
          <w:sz w:val="24"/>
          <w:szCs w:val="24"/>
        </w:rPr>
        <w:t>.</w:t>
      </w:r>
    </w:p>
    <w:p w:rsidR="001233A5" w:rsidRDefault="001233A5" w:rsidP="00EB508C">
      <w:pPr>
        <w:spacing w:after="0" w:line="240" w:lineRule="auto"/>
        <w:rPr>
          <w:rFonts w:ascii="Times New Roman" w:hAnsi="Times New Roman" w:cs="Times New Roman"/>
          <w:sz w:val="24"/>
          <w:szCs w:val="24"/>
        </w:rPr>
      </w:pPr>
    </w:p>
    <w:p w:rsidR="00EB508C" w:rsidRDefault="00EB508C" w:rsidP="00EB508C">
      <w:pPr>
        <w:spacing w:after="0" w:line="240" w:lineRule="auto"/>
        <w:rPr>
          <w:rFonts w:ascii="Times New Roman" w:hAnsi="Times New Roman" w:cs="Times New Roman"/>
          <w:sz w:val="24"/>
          <w:szCs w:val="24"/>
        </w:rPr>
      </w:pPr>
      <w:r w:rsidRPr="00A4339E">
        <w:rPr>
          <w:rFonts w:ascii="Times New Roman" w:hAnsi="Times New Roman" w:cs="Times New Roman"/>
          <w:sz w:val="24"/>
          <w:szCs w:val="24"/>
        </w:rPr>
        <w:t>1.</w:t>
      </w:r>
      <w:r>
        <w:rPr>
          <w:rFonts w:ascii="Times New Roman" w:hAnsi="Times New Roman" w:cs="Times New Roman"/>
          <w:sz w:val="24"/>
          <w:szCs w:val="24"/>
        </w:rPr>
        <w:t xml:space="preserve"> </w:t>
      </w:r>
      <w:r w:rsidRPr="00A4339E">
        <w:rPr>
          <w:rFonts w:ascii="Times New Roman" w:hAnsi="Times New Roman" w:cs="Times New Roman"/>
          <w:sz w:val="24"/>
          <w:szCs w:val="24"/>
        </w:rPr>
        <w:t xml:space="preserve">Does a relationship exist between and among the summated variable of </w:t>
      </w:r>
      <w:r w:rsidRPr="00A4339E">
        <w:rPr>
          <w:rFonts w:ascii="Times New Roman" w:hAnsi="Times New Roman" w:cs="Times New Roman"/>
          <w:i/>
          <w:sz w:val="24"/>
          <w:szCs w:val="24"/>
        </w:rPr>
        <w:t>Importance to Teach</w:t>
      </w:r>
      <w:r w:rsidRPr="00A4339E">
        <w:rPr>
          <w:rFonts w:ascii="Times New Roman" w:hAnsi="Times New Roman" w:cs="Times New Roman"/>
          <w:sz w:val="24"/>
          <w:szCs w:val="24"/>
        </w:rPr>
        <w:t xml:space="preserve"> (personal importance, student importance, community importance, and administrative importance) when compared to the curriculum areas found within the </w:t>
      </w:r>
      <w:r w:rsidR="00C438BB">
        <w:rPr>
          <w:rFonts w:ascii="Times New Roman" w:hAnsi="Times New Roman" w:cs="Times New Roman"/>
          <w:sz w:val="24"/>
          <w:szCs w:val="24"/>
        </w:rPr>
        <w:t>[STATE]</w:t>
      </w:r>
      <w:r w:rsidRPr="00A4339E">
        <w:rPr>
          <w:rFonts w:ascii="Times New Roman" w:hAnsi="Times New Roman" w:cs="Times New Roman"/>
          <w:sz w:val="24"/>
          <w:szCs w:val="24"/>
        </w:rPr>
        <w:t xml:space="preserve"> agricultural education course </w:t>
      </w:r>
      <w:r w:rsidR="00C438BB">
        <w:rPr>
          <w:rFonts w:ascii="Times New Roman" w:hAnsi="Times New Roman" w:cs="Times New Roman"/>
          <w:sz w:val="24"/>
          <w:szCs w:val="24"/>
        </w:rPr>
        <w:t xml:space="preserve">[COURSE TITLE] </w:t>
      </w:r>
      <w:r w:rsidRPr="00A4339E">
        <w:rPr>
          <w:rFonts w:ascii="Times New Roman" w:hAnsi="Times New Roman" w:cs="Times New Roman"/>
          <w:sz w:val="24"/>
          <w:szCs w:val="24"/>
        </w:rPr>
        <w:t xml:space="preserve">and the personal, professional, and program characteristics of school-based agricultural educators in </w:t>
      </w:r>
      <w:r w:rsidR="00C438BB">
        <w:rPr>
          <w:rFonts w:ascii="Times New Roman" w:hAnsi="Times New Roman" w:cs="Times New Roman"/>
          <w:sz w:val="24"/>
          <w:szCs w:val="24"/>
        </w:rPr>
        <w:t>[STATE]</w:t>
      </w:r>
      <w:r w:rsidRPr="00A4339E">
        <w:rPr>
          <w:rFonts w:ascii="Times New Roman" w:hAnsi="Times New Roman" w:cs="Times New Roman"/>
          <w:sz w:val="24"/>
          <w:szCs w:val="24"/>
        </w:rPr>
        <w:t xml:space="preserve"> who teach the course </w:t>
      </w:r>
      <w:r w:rsidR="00C438BB">
        <w:rPr>
          <w:rFonts w:ascii="Times New Roman" w:hAnsi="Times New Roman" w:cs="Times New Roman"/>
          <w:sz w:val="24"/>
          <w:szCs w:val="24"/>
        </w:rPr>
        <w:t>[COURSE TITLE]</w:t>
      </w:r>
      <w:r w:rsidRPr="00A4339E">
        <w:rPr>
          <w:rFonts w:ascii="Times New Roman" w:hAnsi="Times New Roman" w:cs="Times New Roman"/>
          <w:sz w:val="24"/>
          <w:szCs w:val="24"/>
        </w:rPr>
        <w:t>?</w:t>
      </w:r>
    </w:p>
    <w:p w:rsidR="00EB508C" w:rsidRDefault="00EB508C" w:rsidP="00EB508C">
      <w:pPr>
        <w:spacing w:after="0" w:line="240" w:lineRule="auto"/>
        <w:rPr>
          <w:rFonts w:ascii="Times New Roman" w:hAnsi="Times New Roman" w:cs="Times New Roman"/>
          <w:sz w:val="24"/>
          <w:szCs w:val="24"/>
        </w:rPr>
      </w:pPr>
    </w:p>
    <w:p w:rsidR="00EB508C" w:rsidRPr="00377FC0" w:rsidRDefault="00EB508C" w:rsidP="00377FC0">
      <w:pPr>
        <w:pStyle w:val="Default"/>
        <w:rPr>
          <w:color w:val="auto"/>
        </w:rPr>
      </w:pPr>
      <w:r w:rsidRPr="00805E76">
        <w:lastRenderedPageBreak/>
        <w:t xml:space="preserve">The population for this census consisted of </w:t>
      </w:r>
      <w:r w:rsidR="00C438BB">
        <w:t>[STATE]</w:t>
      </w:r>
      <w:r w:rsidRPr="00805E76">
        <w:t xml:space="preserve"> school-based agricultural educators (</w:t>
      </w:r>
      <w:r w:rsidRPr="00805E76">
        <w:rPr>
          <w:i/>
          <w:iCs/>
        </w:rPr>
        <w:t xml:space="preserve">N </w:t>
      </w:r>
      <w:r w:rsidRPr="00805E76">
        <w:t xml:space="preserve">= 257) who taught the agricultural education course </w:t>
      </w:r>
      <w:r w:rsidR="00C438BB">
        <w:t xml:space="preserve">[COURSE TITLE] </w:t>
      </w:r>
      <w:r w:rsidRPr="00805E76">
        <w:t>during the 2009-2010 academic school year. Data were collected through a researcher-designed, web-based questionnaire. Validity (face and content) of the instrument was determined through the use of a panel of experts (</w:t>
      </w:r>
      <w:r w:rsidRPr="00805E76">
        <w:rPr>
          <w:i/>
        </w:rPr>
        <w:t>N</w:t>
      </w:r>
      <w:r w:rsidRPr="00805E76">
        <w:t xml:space="preserve"> = 7). A pilot study was conducted </w:t>
      </w:r>
      <w:r w:rsidR="00605935">
        <w:t xml:space="preserve">to ensure the reliability of the instrument </w:t>
      </w:r>
      <w:r w:rsidR="00A73C85">
        <w:t xml:space="preserve">and </w:t>
      </w:r>
      <w:r w:rsidRPr="00805E76">
        <w:t>result</w:t>
      </w:r>
      <w:r w:rsidR="00A73C85">
        <w:t>ed</w:t>
      </w:r>
      <w:r w:rsidRPr="00805E76">
        <w:t xml:space="preserve"> </w:t>
      </w:r>
      <w:r w:rsidR="00A73C85">
        <w:t xml:space="preserve">in </w:t>
      </w:r>
      <w:proofErr w:type="spellStart"/>
      <w:r w:rsidRPr="00805E76">
        <w:t>Cronbach’s</w:t>
      </w:r>
      <w:proofErr w:type="spellEnd"/>
      <w:r w:rsidRPr="00805E76">
        <w:t xml:space="preserve"> alpha coefficients </w:t>
      </w:r>
      <w:r w:rsidR="00A73C85">
        <w:t xml:space="preserve">that </w:t>
      </w:r>
      <w:r w:rsidRPr="00805E76">
        <w:t xml:space="preserve">ranged from .73 to .91. Garson (2008) and </w:t>
      </w:r>
      <w:proofErr w:type="spellStart"/>
      <w:r w:rsidRPr="00805E76">
        <w:t>Nunnelly</w:t>
      </w:r>
      <w:proofErr w:type="spellEnd"/>
      <w:r w:rsidRPr="00805E76">
        <w:t xml:space="preserve"> (1978) identified .70 as the level at which a scale may be considered internally consistent, thus the constructs found within the instrument were deemed reliable. To guide the data collection process</w:t>
      </w:r>
      <w:r w:rsidR="00605935">
        <w:t>,</w:t>
      </w:r>
      <w:r w:rsidRPr="00805E76">
        <w:t xml:space="preserve"> Tailored Designed Method for Internet Surveys </w:t>
      </w:r>
      <w:r w:rsidR="00605935">
        <w:t>(</w:t>
      </w:r>
      <w:proofErr w:type="spellStart"/>
      <w:r w:rsidR="00605935">
        <w:t>Dillman</w:t>
      </w:r>
      <w:proofErr w:type="spellEnd"/>
      <w:r w:rsidR="00605935">
        <w:t xml:space="preserve">, </w:t>
      </w:r>
      <w:r w:rsidR="00605935" w:rsidRPr="00805E76">
        <w:t xml:space="preserve">2007) </w:t>
      </w:r>
      <w:r w:rsidRPr="00805E76">
        <w:t xml:space="preserve">was utilized. Subjects were contacted up to five potential times through electronic mail from the researcher. Concluding data collection efforts, 203 (79%) </w:t>
      </w:r>
      <w:r w:rsidR="00C438BB">
        <w:t>[STATE]</w:t>
      </w:r>
      <w:r w:rsidRPr="00805E76">
        <w:t xml:space="preserve"> agricultural educators provided usable responses for this study.</w:t>
      </w:r>
      <w:r>
        <w:t xml:space="preserve"> </w:t>
      </w:r>
      <w:r w:rsidRPr="00805E76">
        <w:t xml:space="preserve">Data were analyzed using the Statistical Package for the Social Sciences® (SPSS) </w:t>
      </w:r>
      <w:r>
        <w:t>21</w:t>
      </w:r>
      <w:r w:rsidRPr="00805E76">
        <w:t xml:space="preserve">.0 for Windows and Microsoft Office Excel® </w:t>
      </w:r>
      <w:r>
        <w:t xml:space="preserve">2010. </w:t>
      </w:r>
      <w:r w:rsidR="00A73C85">
        <w:t>A</w:t>
      </w:r>
      <w:r>
        <w:t xml:space="preserve"> Simultaneous Multiple Linear Regression (SMLR) was used</w:t>
      </w:r>
      <w:r w:rsidR="00A73C85">
        <w:t xml:space="preserve"> to </w:t>
      </w:r>
      <w:r w:rsidR="00445C51">
        <w:t>describe</w:t>
      </w:r>
      <w:r w:rsidR="00A73C85">
        <w:t xml:space="preserve"> the </w:t>
      </w:r>
      <w:r w:rsidR="00A73C85" w:rsidRPr="00A4339E">
        <w:t xml:space="preserve">relationship between the summated variable of </w:t>
      </w:r>
      <w:r w:rsidR="00A73C85" w:rsidRPr="00A4339E">
        <w:rPr>
          <w:i/>
        </w:rPr>
        <w:t>Importance to Teach</w:t>
      </w:r>
      <w:r w:rsidR="00A73C85">
        <w:t>, the curriculum areas</w:t>
      </w:r>
      <w:r w:rsidR="00A73C85" w:rsidRPr="00A4339E">
        <w:t xml:space="preserve"> found within the agricultural education course</w:t>
      </w:r>
      <w:r w:rsidR="00605935">
        <w:t>,</w:t>
      </w:r>
      <w:r w:rsidR="00A73C85" w:rsidRPr="00A4339E">
        <w:t xml:space="preserve"> and </w:t>
      </w:r>
      <w:r w:rsidR="00605935">
        <w:t xml:space="preserve">teacher </w:t>
      </w:r>
      <w:r w:rsidR="00A73C85">
        <w:t>demographics</w:t>
      </w:r>
      <w:r w:rsidR="00605935">
        <w:t>.</w:t>
      </w:r>
      <w:r w:rsidR="00A73C85">
        <w:t xml:space="preserve"> </w:t>
      </w:r>
      <w:r w:rsidR="000A0C0F">
        <w:t xml:space="preserve">Cohen’s </w:t>
      </w:r>
      <w:r w:rsidR="000A0C0F" w:rsidRPr="000A0C0F">
        <w:rPr>
          <w:i/>
        </w:rPr>
        <w:t>d</w:t>
      </w:r>
      <w:r w:rsidR="000A0C0F">
        <w:t xml:space="preserve"> was utilized to describe effect size.</w:t>
      </w:r>
    </w:p>
    <w:p w:rsidR="00605935" w:rsidRDefault="00605935" w:rsidP="00CE3006">
      <w:pPr>
        <w:spacing w:after="120" w:line="240" w:lineRule="auto"/>
        <w:jc w:val="center"/>
        <w:rPr>
          <w:rFonts w:ascii="Times New Roman" w:hAnsi="Times New Roman" w:cs="Times New Roman"/>
          <w:b/>
          <w:sz w:val="24"/>
          <w:szCs w:val="24"/>
        </w:rPr>
      </w:pPr>
    </w:p>
    <w:p w:rsidR="009C620D" w:rsidRDefault="00AE760F" w:rsidP="00CE3006">
      <w:pPr>
        <w:spacing w:after="120" w:line="240" w:lineRule="auto"/>
        <w:jc w:val="center"/>
        <w:rPr>
          <w:rFonts w:ascii="Times New Roman" w:hAnsi="Times New Roman" w:cs="Times New Roman"/>
          <w:b/>
          <w:sz w:val="24"/>
          <w:szCs w:val="24"/>
        </w:rPr>
      </w:pPr>
      <w:r w:rsidRPr="00AB46CB">
        <w:rPr>
          <w:rFonts w:ascii="Times New Roman" w:hAnsi="Times New Roman" w:cs="Times New Roman"/>
          <w:b/>
          <w:sz w:val="24"/>
          <w:szCs w:val="24"/>
        </w:rPr>
        <w:t>Results</w:t>
      </w:r>
    </w:p>
    <w:p w:rsidR="00EB508C" w:rsidRDefault="005C4416" w:rsidP="00EB508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Results from </w:t>
      </w:r>
      <w:r w:rsidR="009A5A1D">
        <w:rPr>
          <w:rFonts w:ascii="Times New Roman" w:hAnsi="Times New Roman" w:cs="Times New Roman"/>
          <w:sz w:val="24"/>
          <w:szCs w:val="24"/>
        </w:rPr>
        <w:t>the</w:t>
      </w:r>
      <w:r>
        <w:rPr>
          <w:rFonts w:ascii="Times New Roman" w:hAnsi="Times New Roman" w:cs="Times New Roman"/>
          <w:sz w:val="24"/>
          <w:szCs w:val="24"/>
        </w:rPr>
        <w:t xml:space="preserve"> study described </w:t>
      </w:r>
      <w:r w:rsidR="009A5A1D">
        <w:rPr>
          <w:rFonts w:ascii="Times New Roman" w:hAnsi="Times New Roman" w:cs="Times New Roman"/>
          <w:sz w:val="24"/>
          <w:szCs w:val="24"/>
        </w:rPr>
        <w:t xml:space="preserve">personal, professional, and program </w:t>
      </w:r>
      <w:r>
        <w:rPr>
          <w:rFonts w:ascii="Times New Roman" w:hAnsi="Times New Roman" w:cs="Times New Roman"/>
          <w:sz w:val="24"/>
          <w:szCs w:val="24"/>
        </w:rPr>
        <w:t xml:space="preserve">demographics of </w:t>
      </w:r>
      <w:r w:rsidR="00065E11">
        <w:rPr>
          <w:rFonts w:ascii="Times New Roman" w:hAnsi="Times New Roman" w:cs="Times New Roman"/>
          <w:sz w:val="24"/>
          <w:szCs w:val="24"/>
        </w:rPr>
        <w:t xml:space="preserve">the </w:t>
      </w:r>
      <w:r>
        <w:rPr>
          <w:rFonts w:ascii="Times New Roman" w:hAnsi="Times New Roman" w:cs="Times New Roman"/>
          <w:sz w:val="24"/>
          <w:szCs w:val="24"/>
        </w:rPr>
        <w:t>teachers</w:t>
      </w:r>
      <w:r w:rsidR="009A5A1D">
        <w:rPr>
          <w:rFonts w:ascii="Times New Roman" w:hAnsi="Times New Roman" w:cs="Times New Roman"/>
          <w:sz w:val="24"/>
          <w:szCs w:val="24"/>
        </w:rPr>
        <w:t>,</w:t>
      </w:r>
      <w:r>
        <w:rPr>
          <w:rFonts w:ascii="Times New Roman" w:hAnsi="Times New Roman" w:cs="Times New Roman"/>
          <w:sz w:val="24"/>
          <w:szCs w:val="24"/>
        </w:rPr>
        <w:t xml:space="preserve"> </w:t>
      </w:r>
      <w:r w:rsidR="009A5A1D">
        <w:rPr>
          <w:rFonts w:ascii="Times New Roman" w:hAnsi="Times New Roman" w:cs="Times New Roman"/>
          <w:sz w:val="24"/>
          <w:szCs w:val="24"/>
        </w:rPr>
        <w:t>the sections of the</w:t>
      </w:r>
      <w:r>
        <w:rPr>
          <w:rFonts w:ascii="Times New Roman" w:hAnsi="Times New Roman" w:cs="Times New Roman"/>
          <w:sz w:val="24"/>
          <w:szCs w:val="24"/>
        </w:rPr>
        <w:t xml:space="preserve"> curriculum </w:t>
      </w:r>
      <w:r w:rsidR="009A5A1D">
        <w:rPr>
          <w:rFonts w:ascii="Times New Roman" w:hAnsi="Times New Roman" w:cs="Times New Roman"/>
          <w:sz w:val="24"/>
          <w:szCs w:val="24"/>
        </w:rPr>
        <w:t xml:space="preserve">they instructed, and the </w:t>
      </w:r>
      <w:r w:rsidR="00EB508C">
        <w:rPr>
          <w:rFonts w:ascii="Times New Roman" w:hAnsi="Times New Roman" w:cs="Times New Roman"/>
          <w:sz w:val="24"/>
          <w:szCs w:val="24"/>
        </w:rPr>
        <w:t xml:space="preserve">relationships between the </w:t>
      </w:r>
      <w:r w:rsidR="004141E4">
        <w:rPr>
          <w:rFonts w:ascii="Times New Roman" w:hAnsi="Times New Roman" w:cs="Times New Roman"/>
          <w:sz w:val="24"/>
          <w:szCs w:val="24"/>
        </w:rPr>
        <w:t xml:space="preserve">demographics of teachers and </w:t>
      </w:r>
      <w:r w:rsidR="00EB508C">
        <w:rPr>
          <w:rFonts w:ascii="Times New Roman" w:hAnsi="Times New Roman" w:cs="Times New Roman"/>
          <w:sz w:val="24"/>
          <w:szCs w:val="24"/>
        </w:rPr>
        <w:t xml:space="preserve">the summated variable </w:t>
      </w:r>
      <w:r w:rsidR="00EB508C" w:rsidRPr="004D2266">
        <w:rPr>
          <w:rFonts w:ascii="Times New Roman" w:hAnsi="Times New Roman" w:cs="Times New Roman"/>
          <w:i/>
          <w:sz w:val="24"/>
          <w:szCs w:val="24"/>
        </w:rPr>
        <w:t>Importance of Teaching</w:t>
      </w:r>
      <w:r w:rsidR="00065E11">
        <w:rPr>
          <w:rFonts w:ascii="Times New Roman" w:hAnsi="Times New Roman" w:cs="Times New Roman"/>
          <w:i/>
          <w:sz w:val="24"/>
          <w:szCs w:val="24"/>
        </w:rPr>
        <w:t>,</w:t>
      </w:r>
      <w:r w:rsidR="00EB508C">
        <w:rPr>
          <w:rFonts w:ascii="Times New Roman" w:hAnsi="Times New Roman" w:cs="Times New Roman"/>
          <w:i/>
          <w:sz w:val="24"/>
          <w:szCs w:val="24"/>
        </w:rPr>
        <w:t xml:space="preserve"> </w:t>
      </w:r>
      <w:r w:rsidR="004141E4">
        <w:rPr>
          <w:rFonts w:ascii="Times New Roman" w:hAnsi="Times New Roman" w:cs="Times New Roman"/>
          <w:sz w:val="24"/>
          <w:szCs w:val="24"/>
        </w:rPr>
        <w:t xml:space="preserve">for </w:t>
      </w:r>
      <w:r w:rsidR="00EB508C">
        <w:rPr>
          <w:rFonts w:ascii="Times New Roman" w:hAnsi="Times New Roman" w:cs="Times New Roman"/>
          <w:sz w:val="24"/>
          <w:szCs w:val="24"/>
        </w:rPr>
        <w:t xml:space="preserve">the </w:t>
      </w:r>
      <w:r w:rsidR="004141E4">
        <w:rPr>
          <w:rFonts w:ascii="Times New Roman" w:hAnsi="Times New Roman" w:cs="Times New Roman"/>
          <w:sz w:val="24"/>
          <w:szCs w:val="24"/>
        </w:rPr>
        <w:t xml:space="preserve">multiple </w:t>
      </w:r>
      <w:r w:rsidR="00EB508C">
        <w:rPr>
          <w:rFonts w:ascii="Times New Roman" w:hAnsi="Times New Roman" w:cs="Times New Roman"/>
          <w:sz w:val="24"/>
          <w:szCs w:val="24"/>
        </w:rPr>
        <w:t>curriculum area</w:t>
      </w:r>
      <w:r w:rsidR="004141E4">
        <w:rPr>
          <w:rFonts w:ascii="Times New Roman" w:hAnsi="Times New Roman" w:cs="Times New Roman"/>
          <w:sz w:val="24"/>
          <w:szCs w:val="24"/>
        </w:rPr>
        <w:t>s</w:t>
      </w:r>
      <w:r w:rsidR="009A5A1D">
        <w:rPr>
          <w:rFonts w:ascii="Times New Roman" w:hAnsi="Times New Roman" w:cs="Times New Roman"/>
          <w:sz w:val="24"/>
          <w:szCs w:val="24"/>
        </w:rPr>
        <w:t xml:space="preserve">. Models for each curriculum area </w:t>
      </w:r>
      <w:r w:rsidR="00296CF4">
        <w:rPr>
          <w:rFonts w:ascii="Times New Roman" w:hAnsi="Times New Roman" w:cs="Times New Roman"/>
          <w:sz w:val="24"/>
          <w:szCs w:val="24"/>
        </w:rPr>
        <w:t>had a</w:t>
      </w:r>
      <w:r w:rsidR="004141E4">
        <w:rPr>
          <w:rFonts w:ascii="Times New Roman" w:hAnsi="Times New Roman" w:cs="Times New Roman"/>
          <w:sz w:val="24"/>
          <w:szCs w:val="24"/>
        </w:rPr>
        <w:t xml:space="preserve"> negligible </w:t>
      </w:r>
      <w:r w:rsidR="00296CF4">
        <w:rPr>
          <w:rFonts w:ascii="Times New Roman" w:hAnsi="Times New Roman" w:cs="Times New Roman"/>
          <w:sz w:val="24"/>
          <w:szCs w:val="24"/>
        </w:rPr>
        <w:t>to small effect size (</w:t>
      </w:r>
      <w:r w:rsidR="00296CF4" w:rsidRPr="00296CF4">
        <w:rPr>
          <w:rFonts w:ascii="Times New Roman" w:hAnsi="Times New Roman" w:cs="Times New Roman"/>
          <w:i/>
          <w:sz w:val="24"/>
          <w:szCs w:val="24"/>
        </w:rPr>
        <w:t>p</w:t>
      </w:r>
      <w:r w:rsidR="00296CF4">
        <w:rPr>
          <w:rFonts w:ascii="Times New Roman" w:hAnsi="Times New Roman" w:cs="Times New Roman"/>
          <w:sz w:val="24"/>
          <w:szCs w:val="24"/>
        </w:rPr>
        <w:t xml:space="preserve"> &lt; .05)</w:t>
      </w:r>
      <w:r w:rsidR="004141E4">
        <w:rPr>
          <w:rFonts w:ascii="Times New Roman" w:hAnsi="Times New Roman" w:cs="Times New Roman"/>
          <w:sz w:val="24"/>
          <w:szCs w:val="24"/>
        </w:rPr>
        <w:t xml:space="preserve"> in describing the </w:t>
      </w:r>
      <w:r w:rsidR="009A5A1D">
        <w:rPr>
          <w:rFonts w:ascii="Times New Roman" w:hAnsi="Times New Roman" w:cs="Times New Roman"/>
          <w:sz w:val="24"/>
          <w:szCs w:val="24"/>
        </w:rPr>
        <w:t xml:space="preserve">various </w:t>
      </w:r>
      <w:r w:rsidR="004141E4">
        <w:rPr>
          <w:rFonts w:ascii="Times New Roman" w:hAnsi="Times New Roman" w:cs="Times New Roman"/>
          <w:sz w:val="24"/>
          <w:szCs w:val="24"/>
        </w:rPr>
        <w:t xml:space="preserve">relationships. </w:t>
      </w:r>
      <w:r w:rsidR="00EB508C">
        <w:rPr>
          <w:rFonts w:ascii="Times New Roman" w:hAnsi="Times New Roman" w:cs="Times New Roman"/>
          <w:sz w:val="24"/>
          <w:szCs w:val="24"/>
        </w:rPr>
        <w:t xml:space="preserve">In summary, none of </w:t>
      </w:r>
      <w:r w:rsidR="0070147A">
        <w:rPr>
          <w:rFonts w:ascii="Times New Roman" w:hAnsi="Times New Roman" w:cs="Times New Roman"/>
          <w:sz w:val="24"/>
          <w:szCs w:val="24"/>
        </w:rPr>
        <w:t xml:space="preserve">the independent variables could </w:t>
      </w:r>
      <w:r w:rsidR="00EB508C">
        <w:rPr>
          <w:rFonts w:ascii="Times New Roman" w:hAnsi="Times New Roman" w:cs="Times New Roman"/>
          <w:sz w:val="24"/>
          <w:szCs w:val="24"/>
        </w:rPr>
        <w:t xml:space="preserve">explain the dependent variable, teacher’s importance of teaching </w:t>
      </w:r>
      <w:r w:rsidR="004141E4">
        <w:rPr>
          <w:rFonts w:ascii="Times New Roman" w:hAnsi="Times New Roman" w:cs="Times New Roman"/>
          <w:sz w:val="24"/>
          <w:szCs w:val="24"/>
        </w:rPr>
        <w:t>the curriculum areas.</w:t>
      </w:r>
      <w:r w:rsidR="00EB508C">
        <w:rPr>
          <w:rFonts w:ascii="Times New Roman" w:hAnsi="Times New Roman" w:cs="Times New Roman"/>
          <w:sz w:val="24"/>
          <w:szCs w:val="24"/>
        </w:rPr>
        <w:t xml:space="preserve"> </w:t>
      </w:r>
      <w:r w:rsidR="004141E4">
        <w:rPr>
          <w:rFonts w:ascii="Times New Roman" w:hAnsi="Times New Roman" w:cs="Times New Roman"/>
          <w:sz w:val="24"/>
          <w:szCs w:val="24"/>
        </w:rPr>
        <w:t>Overall, these</w:t>
      </w:r>
      <w:r w:rsidR="00EB508C">
        <w:rPr>
          <w:rFonts w:ascii="Times New Roman" w:hAnsi="Times New Roman" w:cs="Times New Roman"/>
          <w:sz w:val="24"/>
          <w:szCs w:val="24"/>
        </w:rPr>
        <w:t xml:space="preserve"> model</w:t>
      </w:r>
      <w:r w:rsidR="004141E4">
        <w:rPr>
          <w:rFonts w:ascii="Times New Roman" w:hAnsi="Times New Roman" w:cs="Times New Roman"/>
          <w:sz w:val="24"/>
          <w:szCs w:val="24"/>
        </w:rPr>
        <w:t>s</w:t>
      </w:r>
      <w:r w:rsidR="00EB508C">
        <w:rPr>
          <w:rFonts w:ascii="Times New Roman" w:hAnsi="Times New Roman" w:cs="Times New Roman"/>
          <w:sz w:val="24"/>
          <w:szCs w:val="24"/>
        </w:rPr>
        <w:t xml:space="preserve"> had no</w:t>
      </w:r>
      <w:r w:rsidR="004141E4">
        <w:rPr>
          <w:rFonts w:ascii="Times New Roman" w:hAnsi="Times New Roman" w:cs="Times New Roman"/>
          <w:sz w:val="24"/>
          <w:szCs w:val="24"/>
        </w:rPr>
        <w:t xml:space="preserve"> significance to explain these</w:t>
      </w:r>
      <w:r w:rsidR="00EB508C">
        <w:rPr>
          <w:rFonts w:ascii="Times New Roman" w:hAnsi="Times New Roman" w:cs="Times New Roman"/>
          <w:sz w:val="24"/>
          <w:szCs w:val="24"/>
        </w:rPr>
        <w:t xml:space="preserve"> relationship</w:t>
      </w:r>
      <w:r w:rsidR="004141E4">
        <w:rPr>
          <w:rFonts w:ascii="Times New Roman" w:hAnsi="Times New Roman" w:cs="Times New Roman"/>
          <w:sz w:val="24"/>
          <w:szCs w:val="24"/>
        </w:rPr>
        <w:t>s</w:t>
      </w:r>
      <w:r w:rsidR="00EB508C">
        <w:rPr>
          <w:rFonts w:ascii="Times New Roman" w:hAnsi="Times New Roman" w:cs="Times New Roman"/>
          <w:sz w:val="24"/>
          <w:szCs w:val="24"/>
        </w:rPr>
        <w:t>.</w:t>
      </w:r>
    </w:p>
    <w:p w:rsidR="00EB508C" w:rsidRDefault="00EB508C" w:rsidP="00CE3006">
      <w:pPr>
        <w:spacing w:after="120" w:line="240" w:lineRule="auto"/>
        <w:jc w:val="center"/>
        <w:rPr>
          <w:rFonts w:ascii="Times New Roman" w:hAnsi="Times New Roman" w:cs="Times New Roman"/>
          <w:b/>
          <w:sz w:val="24"/>
          <w:szCs w:val="24"/>
        </w:rPr>
      </w:pPr>
    </w:p>
    <w:p w:rsidR="00AE760F" w:rsidRDefault="0013674E" w:rsidP="007F181E">
      <w:pPr>
        <w:spacing w:line="240" w:lineRule="auto"/>
        <w:jc w:val="center"/>
        <w:rPr>
          <w:rFonts w:ascii="Times New Roman" w:hAnsi="Times New Roman" w:cs="Times New Roman"/>
          <w:b/>
          <w:sz w:val="24"/>
          <w:szCs w:val="24"/>
        </w:rPr>
      </w:pPr>
      <w:r>
        <w:rPr>
          <w:rFonts w:ascii="Times New Roman" w:hAnsi="Times New Roman" w:cs="Times New Roman"/>
          <w:b/>
          <w:sz w:val="24"/>
          <w:szCs w:val="24"/>
        </w:rPr>
        <w:t>Conclus</w:t>
      </w:r>
      <w:r w:rsidR="00926FFA">
        <w:rPr>
          <w:rFonts w:ascii="Times New Roman" w:hAnsi="Times New Roman" w:cs="Times New Roman"/>
          <w:b/>
          <w:sz w:val="24"/>
          <w:szCs w:val="24"/>
        </w:rPr>
        <w:t>ions/</w:t>
      </w:r>
      <w:r w:rsidR="00AE760F" w:rsidRPr="00AB46CB">
        <w:rPr>
          <w:rFonts w:ascii="Times New Roman" w:hAnsi="Times New Roman" w:cs="Times New Roman"/>
          <w:b/>
          <w:sz w:val="24"/>
          <w:szCs w:val="24"/>
        </w:rPr>
        <w:t>Implications/Recommendations</w:t>
      </w:r>
    </w:p>
    <w:p w:rsidR="00EB508C" w:rsidRDefault="00EB508C" w:rsidP="00EB508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this study, researchers sought to determine if a relationship existed between the summated influential variable </w:t>
      </w:r>
      <w:r w:rsidRPr="00C974DE">
        <w:rPr>
          <w:rFonts w:ascii="Times New Roman" w:hAnsi="Times New Roman" w:cs="Times New Roman"/>
          <w:i/>
          <w:sz w:val="24"/>
          <w:szCs w:val="24"/>
        </w:rPr>
        <w:t>Importance of Teaching</w:t>
      </w:r>
      <w:r>
        <w:rPr>
          <w:rFonts w:ascii="Times New Roman" w:hAnsi="Times New Roman" w:cs="Times New Roman"/>
          <w:sz w:val="24"/>
          <w:szCs w:val="24"/>
        </w:rPr>
        <w:t xml:space="preserve"> when compared to the curriculum areas found in the course</w:t>
      </w:r>
      <w:r w:rsidR="00460059">
        <w:rPr>
          <w:rFonts w:ascii="Times New Roman" w:hAnsi="Times New Roman" w:cs="Times New Roman"/>
          <w:sz w:val="24"/>
          <w:szCs w:val="24"/>
        </w:rPr>
        <w:t xml:space="preserve"> and teacher demographics</w:t>
      </w:r>
      <w:r>
        <w:rPr>
          <w:rFonts w:ascii="Times New Roman" w:hAnsi="Times New Roman" w:cs="Times New Roman"/>
          <w:sz w:val="24"/>
          <w:szCs w:val="24"/>
        </w:rPr>
        <w:t>. In only three curriculum areas were independent variables found to have a minimal amount of significance in explaining the dependent variable. Several implications can be extrapolated from the results of this study however. The independent variable, a</w:t>
      </w:r>
      <w:r w:rsidRPr="00171F2A">
        <w:rPr>
          <w:rFonts w:ascii="Times New Roman" w:hAnsi="Times New Roman" w:cs="Times New Roman"/>
          <w:sz w:val="24"/>
          <w:szCs w:val="24"/>
        </w:rPr>
        <w:t>verage number of hours spent weekly supervising student agricultural mechanics SAE projects</w:t>
      </w:r>
      <w:r>
        <w:rPr>
          <w:rFonts w:ascii="Times New Roman" w:hAnsi="Times New Roman" w:cs="Times New Roman"/>
          <w:sz w:val="24"/>
          <w:szCs w:val="24"/>
        </w:rPr>
        <w:t xml:space="preserve">, was a reoccurring selected teacher characteristic that was significant in explaining two of the six models for the summated variable </w:t>
      </w:r>
      <w:r w:rsidRPr="00171F2A">
        <w:rPr>
          <w:rFonts w:ascii="Times New Roman" w:hAnsi="Times New Roman" w:cs="Times New Roman"/>
          <w:i/>
          <w:sz w:val="24"/>
          <w:szCs w:val="24"/>
        </w:rPr>
        <w:t>Importance of Teaching</w:t>
      </w:r>
      <w:r>
        <w:rPr>
          <w:rFonts w:ascii="Times New Roman" w:hAnsi="Times New Roman" w:cs="Times New Roman"/>
          <w:sz w:val="24"/>
          <w:szCs w:val="24"/>
        </w:rPr>
        <w:t xml:space="preserve">, amongst all curriculum areas. Does the amount of time </w:t>
      </w:r>
      <w:r w:rsidRPr="00171F2A">
        <w:rPr>
          <w:rFonts w:ascii="Times New Roman" w:hAnsi="Times New Roman" w:cs="Times New Roman"/>
          <w:sz w:val="24"/>
          <w:szCs w:val="24"/>
        </w:rPr>
        <w:t>spent weekly supervising student agricultural mechanics SAE projects</w:t>
      </w:r>
      <w:r>
        <w:rPr>
          <w:rFonts w:ascii="Times New Roman" w:hAnsi="Times New Roman" w:cs="Times New Roman"/>
          <w:sz w:val="24"/>
          <w:szCs w:val="24"/>
        </w:rPr>
        <w:t xml:space="preserve"> influence the importance that teachers perceive towards teaching the curriculum found in this course? Additionally, can this perceived level of importance toward teaching curriculum be influenced by previous work experience or future professional development opportunities? To better understand the phenomena of teacher importance toward curriculum choice</w:t>
      </w:r>
      <w:r w:rsidR="00AF28A3">
        <w:rPr>
          <w:rFonts w:ascii="Times New Roman" w:hAnsi="Times New Roman" w:cs="Times New Roman"/>
          <w:sz w:val="24"/>
          <w:szCs w:val="24"/>
        </w:rPr>
        <w:t xml:space="preserve"> (</w:t>
      </w:r>
      <w:proofErr w:type="spellStart"/>
      <w:r w:rsidR="00AF28A3">
        <w:rPr>
          <w:rFonts w:ascii="Times New Roman" w:hAnsi="Times New Roman" w:cs="Times New Roman"/>
          <w:sz w:val="24"/>
          <w:szCs w:val="24"/>
        </w:rPr>
        <w:t>Ajzen</w:t>
      </w:r>
      <w:proofErr w:type="spellEnd"/>
      <w:r w:rsidR="00AF28A3">
        <w:rPr>
          <w:rFonts w:ascii="Times New Roman" w:hAnsi="Times New Roman" w:cs="Times New Roman"/>
          <w:sz w:val="24"/>
          <w:szCs w:val="24"/>
        </w:rPr>
        <w:t>, 1988; Bandura, 2007)</w:t>
      </w:r>
      <w:r>
        <w:rPr>
          <w:rFonts w:ascii="Times New Roman" w:hAnsi="Times New Roman" w:cs="Times New Roman"/>
          <w:sz w:val="24"/>
          <w:szCs w:val="24"/>
        </w:rPr>
        <w:t xml:space="preserve">, multiple </w:t>
      </w:r>
      <w:r w:rsidR="0070147A">
        <w:rPr>
          <w:rFonts w:ascii="Times New Roman" w:hAnsi="Times New Roman" w:cs="Times New Roman"/>
          <w:sz w:val="24"/>
          <w:szCs w:val="24"/>
        </w:rPr>
        <w:t>demographics</w:t>
      </w:r>
      <w:r>
        <w:rPr>
          <w:rFonts w:ascii="Times New Roman" w:hAnsi="Times New Roman" w:cs="Times New Roman"/>
          <w:sz w:val="24"/>
          <w:szCs w:val="24"/>
        </w:rPr>
        <w:t>, outside the realm of this study, should be investigated. Agricultural mechanics continues to be a popular course across the U.S. with a need for highly qualified and motivated teachers. As teacher educators, if we can understand the motivation of future teachers, perhaps we can better prepare them for curriculum selection and instruction?</w:t>
      </w:r>
    </w:p>
    <w:p w:rsidR="00155A79" w:rsidRDefault="00C32E2E" w:rsidP="00C32E2E">
      <w:pPr>
        <w:jc w:val="center"/>
        <w:rPr>
          <w:rFonts w:ascii="Times New Roman" w:hAnsi="Times New Roman" w:cs="Times New Roman"/>
          <w:b/>
          <w:sz w:val="24"/>
          <w:szCs w:val="24"/>
        </w:rPr>
      </w:pPr>
      <w:r w:rsidRPr="00126FB7">
        <w:rPr>
          <w:rFonts w:ascii="Times New Roman" w:hAnsi="Times New Roman" w:cs="Times New Roman"/>
          <w:b/>
          <w:sz w:val="24"/>
          <w:szCs w:val="24"/>
        </w:rPr>
        <w:lastRenderedPageBreak/>
        <w:t>References</w:t>
      </w:r>
    </w:p>
    <w:p w:rsidR="00EB508C" w:rsidRPr="00806B99" w:rsidRDefault="00EB508C" w:rsidP="00182EAE">
      <w:pPr>
        <w:autoSpaceDE w:val="0"/>
        <w:autoSpaceDN w:val="0"/>
        <w:adjustRightInd w:val="0"/>
        <w:spacing w:before="120" w:after="120" w:line="240" w:lineRule="auto"/>
        <w:rPr>
          <w:rFonts w:ascii="Times New Roman" w:hAnsi="Times New Roman" w:cs="Times New Roman"/>
          <w:color w:val="000000"/>
          <w:sz w:val="24"/>
          <w:szCs w:val="24"/>
        </w:rPr>
      </w:pPr>
      <w:proofErr w:type="spellStart"/>
      <w:r w:rsidRPr="005D524C">
        <w:rPr>
          <w:rFonts w:ascii="Times New Roman" w:hAnsi="Times New Roman" w:cs="Times New Roman"/>
          <w:color w:val="000000"/>
          <w:sz w:val="24"/>
          <w:szCs w:val="24"/>
        </w:rPr>
        <w:t>Ajzen</w:t>
      </w:r>
      <w:proofErr w:type="spellEnd"/>
      <w:r w:rsidRPr="005D524C">
        <w:rPr>
          <w:rFonts w:ascii="Times New Roman" w:hAnsi="Times New Roman" w:cs="Times New Roman"/>
          <w:color w:val="000000"/>
          <w:sz w:val="24"/>
          <w:szCs w:val="24"/>
        </w:rPr>
        <w:t xml:space="preserve">, I. (1988). </w:t>
      </w:r>
      <w:proofErr w:type="gramStart"/>
      <w:r w:rsidRPr="005D524C">
        <w:rPr>
          <w:rFonts w:ascii="Times New Roman" w:hAnsi="Times New Roman" w:cs="Times New Roman"/>
          <w:i/>
          <w:iCs/>
          <w:color w:val="000000"/>
          <w:sz w:val="24"/>
          <w:szCs w:val="24"/>
        </w:rPr>
        <w:t>Attitude, personality, and behavior.</w:t>
      </w:r>
      <w:proofErr w:type="gramEnd"/>
      <w:r w:rsidRPr="005D524C">
        <w:rPr>
          <w:rFonts w:ascii="Times New Roman" w:hAnsi="Times New Roman" w:cs="Times New Roman"/>
          <w:i/>
          <w:iCs/>
          <w:color w:val="000000"/>
          <w:sz w:val="24"/>
          <w:szCs w:val="24"/>
        </w:rPr>
        <w:t xml:space="preserve"> </w:t>
      </w:r>
      <w:r w:rsidRPr="005D524C">
        <w:rPr>
          <w:rFonts w:ascii="Times New Roman" w:hAnsi="Times New Roman" w:cs="Times New Roman"/>
          <w:color w:val="000000"/>
          <w:sz w:val="24"/>
          <w:szCs w:val="24"/>
        </w:rPr>
        <w:t xml:space="preserve">Chicago, IL: Dorsey Press. </w:t>
      </w:r>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proofErr w:type="gramStart"/>
      <w:r w:rsidRPr="00806B99">
        <w:rPr>
          <w:rFonts w:ascii="Times New Roman" w:hAnsi="Times New Roman" w:cs="Times New Roman"/>
          <w:color w:val="000000"/>
          <w:sz w:val="24"/>
          <w:szCs w:val="24"/>
        </w:rPr>
        <w:t>Ajzen</w:t>
      </w:r>
      <w:proofErr w:type="spellEnd"/>
      <w:r w:rsidRPr="00806B99">
        <w:rPr>
          <w:rFonts w:ascii="Times New Roman" w:hAnsi="Times New Roman" w:cs="Times New Roman"/>
          <w:color w:val="000000"/>
          <w:sz w:val="24"/>
          <w:szCs w:val="24"/>
        </w:rPr>
        <w:t xml:space="preserve">, I., &amp; </w:t>
      </w:r>
      <w:proofErr w:type="spellStart"/>
      <w:r w:rsidRPr="00806B99">
        <w:rPr>
          <w:rFonts w:ascii="Times New Roman" w:hAnsi="Times New Roman" w:cs="Times New Roman"/>
          <w:color w:val="000000"/>
          <w:sz w:val="24"/>
          <w:szCs w:val="24"/>
        </w:rPr>
        <w:t>Fishbein</w:t>
      </w:r>
      <w:proofErr w:type="spellEnd"/>
      <w:r w:rsidRPr="00806B99">
        <w:rPr>
          <w:rFonts w:ascii="Times New Roman" w:hAnsi="Times New Roman" w:cs="Times New Roman"/>
          <w:color w:val="000000"/>
          <w:sz w:val="24"/>
          <w:szCs w:val="24"/>
        </w:rPr>
        <w:t>, M. (1980).</w:t>
      </w:r>
      <w:proofErr w:type="gramEnd"/>
      <w:r w:rsidRPr="00806B99">
        <w:rPr>
          <w:rFonts w:ascii="Times New Roman" w:hAnsi="Times New Roman" w:cs="Times New Roman"/>
          <w:color w:val="000000"/>
          <w:sz w:val="24"/>
          <w:szCs w:val="24"/>
        </w:rPr>
        <w:t xml:space="preserve"> </w:t>
      </w:r>
      <w:r w:rsidRPr="00806B99">
        <w:rPr>
          <w:rFonts w:ascii="Times New Roman" w:hAnsi="Times New Roman" w:cs="Times New Roman"/>
          <w:i/>
          <w:iCs/>
          <w:color w:val="000000"/>
          <w:sz w:val="24"/>
          <w:szCs w:val="24"/>
        </w:rPr>
        <w:t xml:space="preserve">Understanding attitudes and predicting social behavior. </w:t>
      </w:r>
      <w:r w:rsidRPr="00806B99">
        <w:rPr>
          <w:rFonts w:ascii="Times New Roman" w:hAnsi="Times New Roman" w:cs="Times New Roman"/>
          <w:color w:val="000000"/>
          <w:sz w:val="24"/>
          <w:szCs w:val="24"/>
        </w:rPr>
        <w:t>Englewood Cliffs, N.J.: Prentice Hall.</w:t>
      </w:r>
    </w:p>
    <w:p w:rsidR="00EB508C" w:rsidRPr="00806B99" w:rsidRDefault="00EB508C" w:rsidP="00182EAE">
      <w:pPr>
        <w:autoSpaceDE w:val="0"/>
        <w:autoSpaceDN w:val="0"/>
        <w:adjustRightInd w:val="0"/>
        <w:spacing w:before="120" w:after="120" w:line="240" w:lineRule="auto"/>
        <w:rPr>
          <w:rFonts w:ascii="Times New Roman" w:hAnsi="Times New Roman" w:cs="Times New Roman"/>
          <w:color w:val="000000"/>
          <w:sz w:val="24"/>
          <w:szCs w:val="24"/>
        </w:rPr>
      </w:pPr>
      <w:r w:rsidRPr="005D524C">
        <w:rPr>
          <w:rFonts w:ascii="Times New Roman" w:hAnsi="Times New Roman" w:cs="Times New Roman"/>
          <w:color w:val="000000"/>
          <w:sz w:val="24"/>
          <w:szCs w:val="24"/>
        </w:rPr>
        <w:t xml:space="preserve">Bandura, A. (1997). </w:t>
      </w:r>
      <w:r w:rsidRPr="005D524C">
        <w:rPr>
          <w:rFonts w:ascii="Times New Roman" w:hAnsi="Times New Roman" w:cs="Times New Roman"/>
          <w:i/>
          <w:iCs/>
          <w:color w:val="000000"/>
          <w:sz w:val="24"/>
          <w:szCs w:val="24"/>
        </w:rPr>
        <w:t>Self-efficacy: The exercise of control</w:t>
      </w:r>
      <w:r w:rsidRPr="005D524C">
        <w:rPr>
          <w:rFonts w:ascii="Times New Roman" w:hAnsi="Times New Roman" w:cs="Times New Roman"/>
          <w:color w:val="000000"/>
          <w:sz w:val="24"/>
          <w:szCs w:val="24"/>
        </w:rPr>
        <w:t xml:space="preserve">, New York: W.H. Freeman. </w:t>
      </w:r>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proofErr w:type="gramStart"/>
      <w:r w:rsidRPr="00806B99">
        <w:rPr>
          <w:rFonts w:ascii="Times New Roman" w:hAnsi="Times New Roman" w:cs="Times New Roman"/>
          <w:sz w:val="24"/>
          <w:szCs w:val="24"/>
        </w:rPr>
        <w:t>Dillman</w:t>
      </w:r>
      <w:proofErr w:type="spellEnd"/>
      <w:r w:rsidRPr="00806B99">
        <w:rPr>
          <w:rFonts w:ascii="Times New Roman" w:hAnsi="Times New Roman" w:cs="Times New Roman"/>
          <w:sz w:val="24"/>
          <w:szCs w:val="24"/>
        </w:rPr>
        <w:t>, D. A. (2007).</w:t>
      </w:r>
      <w:proofErr w:type="gramEnd"/>
      <w:r w:rsidRPr="00806B99">
        <w:rPr>
          <w:rFonts w:ascii="Times New Roman" w:hAnsi="Times New Roman" w:cs="Times New Roman"/>
          <w:sz w:val="24"/>
          <w:szCs w:val="24"/>
        </w:rPr>
        <w:t xml:space="preserve"> </w:t>
      </w:r>
      <w:r w:rsidRPr="00806B99">
        <w:rPr>
          <w:rFonts w:ascii="Times New Roman" w:hAnsi="Times New Roman" w:cs="Times New Roman"/>
          <w:i/>
          <w:iCs/>
          <w:sz w:val="24"/>
          <w:szCs w:val="24"/>
        </w:rPr>
        <w:t xml:space="preserve">Mail and internet surveys: The tailored design method </w:t>
      </w:r>
      <w:r w:rsidRPr="00806B99">
        <w:rPr>
          <w:rFonts w:ascii="Times New Roman" w:hAnsi="Times New Roman" w:cs="Times New Roman"/>
          <w:sz w:val="24"/>
          <w:szCs w:val="24"/>
        </w:rPr>
        <w:t xml:space="preserve">(2nd </w:t>
      </w:r>
      <w:proofErr w:type="gramStart"/>
      <w:r w:rsidRPr="00806B99">
        <w:rPr>
          <w:rFonts w:ascii="Times New Roman" w:hAnsi="Times New Roman" w:cs="Times New Roman"/>
          <w:sz w:val="24"/>
          <w:szCs w:val="24"/>
        </w:rPr>
        <w:t>ed</w:t>
      </w:r>
      <w:proofErr w:type="gramEnd"/>
      <w:r w:rsidRPr="00806B99">
        <w:rPr>
          <w:rFonts w:ascii="Times New Roman" w:hAnsi="Times New Roman" w:cs="Times New Roman"/>
          <w:sz w:val="24"/>
          <w:szCs w:val="24"/>
        </w:rPr>
        <w:t>.). John Wiley &amp; Sons: Hoboken, NJ.</w:t>
      </w:r>
    </w:p>
    <w:p w:rsidR="00EB508C" w:rsidRPr="00806B99" w:rsidRDefault="00EB508C" w:rsidP="00182EAE">
      <w:pPr>
        <w:spacing w:before="120" w:after="120" w:line="240" w:lineRule="auto"/>
        <w:ind w:left="720" w:hanging="720"/>
        <w:rPr>
          <w:rFonts w:ascii="Times New Roman" w:hAnsi="Times New Roman" w:cs="Times New Roman"/>
          <w:noProof/>
          <w:sz w:val="24"/>
          <w:szCs w:val="24"/>
        </w:rPr>
      </w:pPr>
      <w:proofErr w:type="gramStart"/>
      <w:r w:rsidRPr="00806B99">
        <w:rPr>
          <w:rStyle w:val="A9"/>
          <w:rFonts w:ascii="Times New Roman" w:hAnsi="Times New Roman" w:cs="Times New Roman"/>
          <w:sz w:val="24"/>
          <w:szCs w:val="24"/>
        </w:rPr>
        <w:t>Doerfert, D. L. (Ed.) (2011).</w:t>
      </w:r>
      <w:proofErr w:type="gramEnd"/>
      <w:r w:rsidRPr="00806B99">
        <w:rPr>
          <w:rStyle w:val="A9"/>
          <w:rFonts w:ascii="Times New Roman" w:hAnsi="Times New Roman" w:cs="Times New Roman"/>
          <w:sz w:val="24"/>
          <w:szCs w:val="24"/>
        </w:rPr>
        <w:t xml:space="preserve"> </w:t>
      </w:r>
      <w:r w:rsidRPr="00806B99">
        <w:rPr>
          <w:rStyle w:val="A9"/>
          <w:rFonts w:ascii="Times New Roman" w:hAnsi="Times New Roman" w:cs="Times New Roman"/>
          <w:i/>
          <w:iCs/>
          <w:sz w:val="24"/>
          <w:szCs w:val="24"/>
        </w:rPr>
        <w:t>National research agenda: American Association for Agricultural Education’s research priority areas for 2011-2015</w:t>
      </w:r>
      <w:r w:rsidRPr="00806B99">
        <w:rPr>
          <w:rStyle w:val="A9"/>
          <w:rFonts w:ascii="Times New Roman" w:hAnsi="Times New Roman" w:cs="Times New Roman"/>
          <w:sz w:val="24"/>
          <w:szCs w:val="24"/>
        </w:rPr>
        <w:t>. Lubbock, TX: Texas Tech University, Department of Agricultural Education and Communications.</w:t>
      </w:r>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proofErr w:type="gramStart"/>
      <w:r w:rsidRPr="00806B99">
        <w:rPr>
          <w:rFonts w:ascii="Times New Roman" w:hAnsi="Times New Roman" w:cs="Times New Roman"/>
          <w:sz w:val="24"/>
          <w:szCs w:val="24"/>
        </w:rPr>
        <w:t>Fishbein</w:t>
      </w:r>
      <w:proofErr w:type="spellEnd"/>
      <w:r w:rsidRPr="00806B99">
        <w:rPr>
          <w:rFonts w:ascii="Times New Roman" w:hAnsi="Times New Roman" w:cs="Times New Roman"/>
          <w:sz w:val="24"/>
          <w:szCs w:val="24"/>
        </w:rPr>
        <w:t xml:space="preserve">, M. &amp; </w:t>
      </w:r>
      <w:proofErr w:type="spellStart"/>
      <w:r w:rsidRPr="00806B99">
        <w:rPr>
          <w:rFonts w:ascii="Times New Roman" w:hAnsi="Times New Roman" w:cs="Times New Roman"/>
          <w:sz w:val="24"/>
          <w:szCs w:val="24"/>
        </w:rPr>
        <w:t>Ajzen</w:t>
      </w:r>
      <w:proofErr w:type="spellEnd"/>
      <w:r w:rsidRPr="00806B99">
        <w:rPr>
          <w:rFonts w:ascii="Times New Roman" w:hAnsi="Times New Roman" w:cs="Times New Roman"/>
          <w:sz w:val="24"/>
          <w:szCs w:val="24"/>
        </w:rPr>
        <w:t>, I. (1975).</w:t>
      </w:r>
      <w:proofErr w:type="gramEnd"/>
      <w:r w:rsidRPr="00806B99">
        <w:rPr>
          <w:rFonts w:ascii="Times New Roman" w:hAnsi="Times New Roman" w:cs="Times New Roman"/>
          <w:sz w:val="24"/>
          <w:szCs w:val="24"/>
        </w:rPr>
        <w:t xml:space="preserve"> </w:t>
      </w:r>
      <w:r w:rsidRPr="00806B99">
        <w:rPr>
          <w:rFonts w:ascii="Times New Roman" w:hAnsi="Times New Roman" w:cs="Times New Roman"/>
          <w:i/>
          <w:iCs/>
          <w:sz w:val="24"/>
          <w:szCs w:val="24"/>
        </w:rPr>
        <w:t>Belief, attitude, intention, and behavior: An introduction to theory and research</w:t>
      </w:r>
      <w:r w:rsidRPr="00806B99">
        <w:rPr>
          <w:rFonts w:ascii="Times New Roman" w:hAnsi="Times New Roman" w:cs="Times New Roman"/>
          <w:sz w:val="24"/>
          <w:szCs w:val="24"/>
        </w:rPr>
        <w:t>. Reading, M.A.: Addison – Wesley.</w:t>
      </w:r>
    </w:p>
    <w:p w:rsidR="00EB508C" w:rsidRPr="00806B99" w:rsidRDefault="00EB508C" w:rsidP="00182EAE">
      <w:pPr>
        <w:spacing w:before="120" w:after="120" w:line="240" w:lineRule="auto"/>
        <w:ind w:left="720" w:hanging="720"/>
        <w:rPr>
          <w:rFonts w:ascii="Times New Roman" w:hAnsi="Times New Roman" w:cs="Times New Roman"/>
          <w:sz w:val="24"/>
          <w:szCs w:val="24"/>
        </w:rPr>
      </w:pPr>
      <w:r w:rsidRPr="00806B99">
        <w:rPr>
          <w:rFonts w:ascii="Times New Roman" w:hAnsi="Times New Roman" w:cs="Times New Roman"/>
          <w:sz w:val="24"/>
          <w:szCs w:val="24"/>
        </w:rPr>
        <w:t xml:space="preserve">Garson, G. D. (2008, March). </w:t>
      </w:r>
      <w:proofErr w:type="gramStart"/>
      <w:r w:rsidRPr="00806B99">
        <w:rPr>
          <w:rFonts w:ascii="Times New Roman" w:hAnsi="Times New Roman" w:cs="Times New Roman"/>
          <w:i/>
          <w:iCs/>
          <w:sz w:val="24"/>
          <w:szCs w:val="24"/>
        </w:rPr>
        <w:t>Scales and Standards of Measures</w:t>
      </w:r>
      <w:r w:rsidRPr="00806B99">
        <w:rPr>
          <w:rFonts w:ascii="Times New Roman" w:hAnsi="Times New Roman" w:cs="Times New Roman"/>
          <w:sz w:val="24"/>
          <w:szCs w:val="24"/>
        </w:rPr>
        <w:t>.</w:t>
      </w:r>
      <w:proofErr w:type="gramEnd"/>
      <w:r w:rsidRPr="00806B99">
        <w:rPr>
          <w:rFonts w:ascii="Times New Roman" w:hAnsi="Times New Roman" w:cs="Times New Roman"/>
          <w:sz w:val="24"/>
          <w:szCs w:val="24"/>
        </w:rPr>
        <w:t xml:space="preserve"> </w:t>
      </w:r>
      <w:proofErr w:type="gramStart"/>
      <w:r w:rsidRPr="00806B99">
        <w:rPr>
          <w:rFonts w:ascii="Times New Roman" w:hAnsi="Times New Roman" w:cs="Times New Roman"/>
          <w:sz w:val="24"/>
          <w:szCs w:val="24"/>
        </w:rPr>
        <w:t>Retrieved from http://faculty.chass.ncsu.edu/garson/PA765/standard.htm#internal.</w:t>
      </w:r>
      <w:proofErr w:type="gramEnd"/>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r w:rsidRPr="00806B99">
        <w:rPr>
          <w:rFonts w:ascii="Times New Roman" w:hAnsi="Times New Roman" w:cs="Times New Roman"/>
          <w:sz w:val="24"/>
          <w:szCs w:val="24"/>
        </w:rPr>
        <w:t>Knobloch</w:t>
      </w:r>
      <w:proofErr w:type="spellEnd"/>
      <w:r w:rsidRPr="00806B99">
        <w:rPr>
          <w:rFonts w:ascii="Times New Roman" w:hAnsi="Times New Roman" w:cs="Times New Roman"/>
          <w:sz w:val="24"/>
          <w:szCs w:val="24"/>
        </w:rPr>
        <w:t xml:space="preserve">, N.A. (2008). Factors of teacher beliefs related to integrating agriculture into elementary school classrooms. </w:t>
      </w:r>
      <w:r w:rsidRPr="00806B99">
        <w:rPr>
          <w:rFonts w:ascii="Times New Roman" w:hAnsi="Times New Roman" w:cs="Times New Roman"/>
          <w:i/>
          <w:sz w:val="24"/>
          <w:szCs w:val="24"/>
        </w:rPr>
        <w:t>Agriculture and Human Values</w:t>
      </w:r>
      <w:r w:rsidRPr="00806B99">
        <w:rPr>
          <w:rFonts w:ascii="Times New Roman" w:hAnsi="Times New Roman" w:cs="Times New Roman"/>
          <w:sz w:val="24"/>
          <w:szCs w:val="24"/>
        </w:rPr>
        <w:t xml:space="preserve">, </w:t>
      </w:r>
      <w:r w:rsidRPr="00806B99">
        <w:rPr>
          <w:rFonts w:ascii="Times New Roman" w:hAnsi="Times New Roman" w:cs="Times New Roman"/>
          <w:i/>
          <w:sz w:val="24"/>
          <w:szCs w:val="24"/>
        </w:rPr>
        <w:t>25</w:t>
      </w:r>
      <w:r w:rsidRPr="00806B99">
        <w:rPr>
          <w:rFonts w:ascii="Times New Roman" w:hAnsi="Times New Roman" w:cs="Times New Roman"/>
          <w:sz w:val="24"/>
          <w:szCs w:val="24"/>
        </w:rPr>
        <w:t xml:space="preserve">(4), 529-539. </w:t>
      </w:r>
      <w:proofErr w:type="spellStart"/>
      <w:proofErr w:type="gramStart"/>
      <w:r w:rsidRPr="00806B99">
        <w:rPr>
          <w:rFonts w:ascii="Times New Roman" w:hAnsi="Times New Roman" w:cs="Times New Roman"/>
          <w:sz w:val="24"/>
          <w:szCs w:val="24"/>
        </w:rPr>
        <w:t>doi</w:t>
      </w:r>
      <w:proofErr w:type="spellEnd"/>
      <w:proofErr w:type="gramEnd"/>
      <w:r w:rsidRPr="00806B99">
        <w:rPr>
          <w:rFonts w:ascii="Times New Roman" w:hAnsi="Times New Roman" w:cs="Times New Roman"/>
          <w:sz w:val="24"/>
          <w:szCs w:val="24"/>
        </w:rPr>
        <w:t>: 10.1007/s10460-008-9135-z</w:t>
      </w:r>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r w:rsidRPr="00806B99">
        <w:rPr>
          <w:rFonts w:ascii="Times New Roman" w:hAnsi="Times New Roman" w:cs="Times New Roman"/>
          <w:sz w:val="24"/>
          <w:szCs w:val="24"/>
        </w:rPr>
        <w:t>Knobloch</w:t>
      </w:r>
      <w:proofErr w:type="spellEnd"/>
      <w:r w:rsidRPr="00806B99">
        <w:rPr>
          <w:rFonts w:ascii="Times New Roman" w:hAnsi="Times New Roman" w:cs="Times New Roman"/>
          <w:sz w:val="24"/>
          <w:szCs w:val="24"/>
        </w:rPr>
        <w:t xml:space="preserve">, N. A. (2001). </w:t>
      </w:r>
      <w:proofErr w:type="gramStart"/>
      <w:r w:rsidRPr="00806B99">
        <w:rPr>
          <w:rFonts w:ascii="Times New Roman" w:hAnsi="Times New Roman" w:cs="Times New Roman"/>
          <w:i/>
          <w:iCs/>
          <w:sz w:val="24"/>
          <w:szCs w:val="24"/>
        </w:rPr>
        <w:t xml:space="preserve">The influence of peer teaching and early field experience on teaching efficacy beliefs of </w:t>
      </w:r>
      <w:proofErr w:type="spellStart"/>
      <w:r w:rsidRPr="00806B99">
        <w:rPr>
          <w:rFonts w:ascii="Times New Roman" w:hAnsi="Times New Roman" w:cs="Times New Roman"/>
          <w:i/>
          <w:iCs/>
          <w:sz w:val="24"/>
          <w:szCs w:val="24"/>
        </w:rPr>
        <w:t>preservice</w:t>
      </w:r>
      <w:proofErr w:type="spellEnd"/>
      <w:r w:rsidRPr="00806B99">
        <w:rPr>
          <w:rFonts w:ascii="Times New Roman" w:hAnsi="Times New Roman" w:cs="Times New Roman"/>
          <w:i/>
          <w:iCs/>
          <w:sz w:val="24"/>
          <w:szCs w:val="24"/>
        </w:rPr>
        <w:t xml:space="preserve"> educators in agriculture.</w:t>
      </w:r>
      <w:proofErr w:type="gramEnd"/>
      <w:r w:rsidRPr="00806B99">
        <w:rPr>
          <w:rFonts w:ascii="Times New Roman" w:hAnsi="Times New Roman" w:cs="Times New Roman"/>
          <w:i/>
          <w:iCs/>
          <w:sz w:val="24"/>
          <w:szCs w:val="24"/>
        </w:rPr>
        <w:t xml:space="preserve"> </w:t>
      </w:r>
      <w:r w:rsidRPr="00806B99">
        <w:rPr>
          <w:rFonts w:ascii="Times New Roman" w:hAnsi="Times New Roman" w:cs="Times New Roman"/>
          <w:sz w:val="24"/>
          <w:szCs w:val="24"/>
        </w:rPr>
        <w:t>Paper presented at the 28th National Agricultural Education Research Conference, 119-131.</w:t>
      </w:r>
    </w:p>
    <w:p w:rsidR="00EB508C" w:rsidRPr="00806B99" w:rsidRDefault="00EB508C" w:rsidP="00182EAE">
      <w:pPr>
        <w:spacing w:before="120" w:after="120" w:line="240" w:lineRule="auto"/>
        <w:ind w:left="720" w:hanging="720"/>
        <w:rPr>
          <w:rFonts w:ascii="Times New Roman" w:hAnsi="Times New Roman" w:cs="Times New Roman"/>
          <w:sz w:val="24"/>
          <w:szCs w:val="24"/>
        </w:rPr>
      </w:pPr>
      <w:proofErr w:type="spellStart"/>
      <w:r w:rsidRPr="00806B99">
        <w:rPr>
          <w:rFonts w:ascii="Times New Roman" w:hAnsi="Times New Roman" w:cs="Times New Roman"/>
          <w:sz w:val="24"/>
          <w:szCs w:val="24"/>
        </w:rPr>
        <w:t>Nunnelly</w:t>
      </w:r>
      <w:proofErr w:type="spellEnd"/>
      <w:r w:rsidRPr="00806B99">
        <w:rPr>
          <w:rFonts w:ascii="Times New Roman" w:hAnsi="Times New Roman" w:cs="Times New Roman"/>
          <w:sz w:val="24"/>
          <w:szCs w:val="24"/>
        </w:rPr>
        <w:t xml:space="preserve">, J. C. (1978). </w:t>
      </w:r>
      <w:r w:rsidRPr="00806B99">
        <w:rPr>
          <w:rFonts w:ascii="Times New Roman" w:hAnsi="Times New Roman" w:cs="Times New Roman"/>
          <w:i/>
          <w:iCs/>
          <w:sz w:val="24"/>
          <w:szCs w:val="24"/>
        </w:rPr>
        <w:t xml:space="preserve">Psychometric theory </w:t>
      </w:r>
      <w:r w:rsidRPr="00806B99">
        <w:rPr>
          <w:rFonts w:ascii="Times New Roman" w:hAnsi="Times New Roman" w:cs="Times New Roman"/>
          <w:sz w:val="24"/>
          <w:szCs w:val="24"/>
        </w:rPr>
        <w:t xml:space="preserve">(2nd </w:t>
      </w:r>
      <w:proofErr w:type="gramStart"/>
      <w:r w:rsidRPr="00806B99">
        <w:rPr>
          <w:rFonts w:ascii="Times New Roman" w:hAnsi="Times New Roman" w:cs="Times New Roman"/>
          <w:sz w:val="24"/>
          <w:szCs w:val="24"/>
        </w:rPr>
        <w:t>ed</w:t>
      </w:r>
      <w:proofErr w:type="gramEnd"/>
      <w:r w:rsidRPr="00806B99">
        <w:rPr>
          <w:rFonts w:ascii="Times New Roman" w:hAnsi="Times New Roman" w:cs="Times New Roman"/>
          <w:sz w:val="24"/>
          <w:szCs w:val="24"/>
        </w:rPr>
        <w:t>.). New York: McGraw Hill.</w:t>
      </w:r>
    </w:p>
    <w:p w:rsidR="00EB508C" w:rsidRPr="00126FB7" w:rsidRDefault="00EB508C" w:rsidP="00182EAE">
      <w:pPr>
        <w:spacing w:before="120" w:after="120" w:line="240" w:lineRule="auto"/>
        <w:jc w:val="center"/>
        <w:rPr>
          <w:rFonts w:ascii="Times New Roman" w:hAnsi="Times New Roman" w:cs="Times New Roman"/>
          <w:b/>
          <w:sz w:val="24"/>
          <w:szCs w:val="24"/>
        </w:rPr>
      </w:pPr>
    </w:p>
    <w:sectPr w:rsidR="00EB508C" w:rsidRPr="00126FB7" w:rsidSect="00DE7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E2E"/>
    <w:rsid w:val="000110AF"/>
    <w:rsid w:val="000158E7"/>
    <w:rsid w:val="000267F9"/>
    <w:rsid w:val="00040638"/>
    <w:rsid w:val="00060A1C"/>
    <w:rsid w:val="00065E11"/>
    <w:rsid w:val="00081680"/>
    <w:rsid w:val="00082001"/>
    <w:rsid w:val="0009524E"/>
    <w:rsid w:val="000A0C0F"/>
    <w:rsid w:val="000C06B2"/>
    <w:rsid w:val="000E21DC"/>
    <w:rsid w:val="00101994"/>
    <w:rsid w:val="0011717C"/>
    <w:rsid w:val="001233A5"/>
    <w:rsid w:val="00126FB7"/>
    <w:rsid w:val="00130C38"/>
    <w:rsid w:val="0013674E"/>
    <w:rsid w:val="00155A79"/>
    <w:rsid w:val="001614B2"/>
    <w:rsid w:val="0016281F"/>
    <w:rsid w:val="00182EAE"/>
    <w:rsid w:val="001870A6"/>
    <w:rsid w:val="00190513"/>
    <w:rsid w:val="001B705E"/>
    <w:rsid w:val="001E110E"/>
    <w:rsid w:val="001F6705"/>
    <w:rsid w:val="00210B62"/>
    <w:rsid w:val="00225A67"/>
    <w:rsid w:val="00225A72"/>
    <w:rsid w:val="002345A3"/>
    <w:rsid w:val="00236AC5"/>
    <w:rsid w:val="002379B1"/>
    <w:rsid w:val="00242A24"/>
    <w:rsid w:val="00260815"/>
    <w:rsid w:val="00263C79"/>
    <w:rsid w:val="002726DB"/>
    <w:rsid w:val="00296CF4"/>
    <w:rsid w:val="002D4C69"/>
    <w:rsid w:val="002E1B8D"/>
    <w:rsid w:val="00352D26"/>
    <w:rsid w:val="003746B9"/>
    <w:rsid w:val="00377FC0"/>
    <w:rsid w:val="003A7EAA"/>
    <w:rsid w:val="003C2EA9"/>
    <w:rsid w:val="003C58AD"/>
    <w:rsid w:val="004048A5"/>
    <w:rsid w:val="00405935"/>
    <w:rsid w:val="004141E4"/>
    <w:rsid w:val="00445C51"/>
    <w:rsid w:val="00460059"/>
    <w:rsid w:val="00472B23"/>
    <w:rsid w:val="00477C46"/>
    <w:rsid w:val="00483EA9"/>
    <w:rsid w:val="00492125"/>
    <w:rsid w:val="004E0047"/>
    <w:rsid w:val="004F0C29"/>
    <w:rsid w:val="004F4619"/>
    <w:rsid w:val="00507A89"/>
    <w:rsid w:val="00507C72"/>
    <w:rsid w:val="00510DA9"/>
    <w:rsid w:val="00536A3A"/>
    <w:rsid w:val="00540086"/>
    <w:rsid w:val="00560156"/>
    <w:rsid w:val="005A29BE"/>
    <w:rsid w:val="005C4416"/>
    <w:rsid w:val="005C6AEF"/>
    <w:rsid w:val="005D2C8B"/>
    <w:rsid w:val="005E67B5"/>
    <w:rsid w:val="005F1C5B"/>
    <w:rsid w:val="005F7B43"/>
    <w:rsid w:val="00605935"/>
    <w:rsid w:val="006110CA"/>
    <w:rsid w:val="00632D29"/>
    <w:rsid w:val="00634479"/>
    <w:rsid w:val="00652D04"/>
    <w:rsid w:val="00665EF6"/>
    <w:rsid w:val="00690D4F"/>
    <w:rsid w:val="006B1485"/>
    <w:rsid w:val="006D67FB"/>
    <w:rsid w:val="006E5EE2"/>
    <w:rsid w:val="006F4D89"/>
    <w:rsid w:val="007003FA"/>
    <w:rsid w:val="00700B6B"/>
    <w:rsid w:val="0070147A"/>
    <w:rsid w:val="00717F87"/>
    <w:rsid w:val="007241A7"/>
    <w:rsid w:val="007509A2"/>
    <w:rsid w:val="00756E99"/>
    <w:rsid w:val="00774F36"/>
    <w:rsid w:val="00797980"/>
    <w:rsid w:val="007A622F"/>
    <w:rsid w:val="007B077E"/>
    <w:rsid w:val="007B2CC4"/>
    <w:rsid w:val="007D2300"/>
    <w:rsid w:val="007F181E"/>
    <w:rsid w:val="007F791F"/>
    <w:rsid w:val="00834C59"/>
    <w:rsid w:val="0085780B"/>
    <w:rsid w:val="008663E0"/>
    <w:rsid w:val="008730A5"/>
    <w:rsid w:val="008A4794"/>
    <w:rsid w:val="008C0865"/>
    <w:rsid w:val="00903B3A"/>
    <w:rsid w:val="009078EC"/>
    <w:rsid w:val="00917B00"/>
    <w:rsid w:val="00926FFA"/>
    <w:rsid w:val="00932856"/>
    <w:rsid w:val="0094544E"/>
    <w:rsid w:val="009509D0"/>
    <w:rsid w:val="009529A5"/>
    <w:rsid w:val="00957E67"/>
    <w:rsid w:val="00966920"/>
    <w:rsid w:val="00974449"/>
    <w:rsid w:val="009859D9"/>
    <w:rsid w:val="00986005"/>
    <w:rsid w:val="00987968"/>
    <w:rsid w:val="00997E11"/>
    <w:rsid w:val="009A4F3F"/>
    <w:rsid w:val="009A5A1D"/>
    <w:rsid w:val="009C620D"/>
    <w:rsid w:val="009E4C83"/>
    <w:rsid w:val="009F1241"/>
    <w:rsid w:val="00A015DF"/>
    <w:rsid w:val="00A06843"/>
    <w:rsid w:val="00A14D95"/>
    <w:rsid w:val="00A21EBF"/>
    <w:rsid w:val="00A34C5E"/>
    <w:rsid w:val="00A36A9A"/>
    <w:rsid w:val="00A73C85"/>
    <w:rsid w:val="00A74413"/>
    <w:rsid w:val="00A85AA6"/>
    <w:rsid w:val="00A92F6D"/>
    <w:rsid w:val="00AA7348"/>
    <w:rsid w:val="00AB15E1"/>
    <w:rsid w:val="00AB46CB"/>
    <w:rsid w:val="00AD6EFA"/>
    <w:rsid w:val="00AE760F"/>
    <w:rsid w:val="00AF28A3"/>
    <w:rsid w:val="00B23583"/>
    <w:rsid w:val="00B668CB"/>
    <w:rsid w:val="00B67ED0"/>
    <w:rsid w:val="00B71745"/>
    <w:rsid w:val="00B72861"/>
    <w:rsid w:val="00B83F2F"/>
    <w:rsid w:val="00B95C29"/>
    <w:rsid w:val="00B9633B"/>
    <w:rsid w:val="00BA0BA9"/>
    <w:rsid w:val="00BB377A"/>
    <w:rsid w:val="00BF5638"/>
    <w:rsid w:val="00BF7A0A"/>
    <w:rsid w:val="00C11A74"/>
    <w:rsid w:val="00C12DBB"/>
    <w:rsid w:val="00C2561C"/>
    <w:rsid w:val="00C32E2E"/>
    <w:rsid w:val="00C438BB"/>
    <w:rsid w:val="00C80F89"/>
    <w:rsid w:val="00C85ED0"/>
    <w:rsid w:val="00CB57B9"/>
    <w:rsid w:val="00CE3006"/>
    <w:rsid w:val="00CF3456"/>
    <w:rsid w:val="00CF3C61"/>
    <w:rsid w:val="00D06122"/>
    <w:rsid w:val="00D44AF8"/>
    <w:rsid w:val="00D5103D"/>
    <w:rsid w:val="00DB7FBF"/>
    <w:rsid w:val="00DD4681"/>
    <w:rsid w:val="00DE76B9"/>
    <w:rsid w:val="00DF45E8"/>
    <w:rsid w:val="00DF6861"/>
    <w:rsid w:val="00DF7539"/>
    <w:rsid w:val="00E10B70"/>
    <w:rsid w:val="00E40105"/>
    <w:rsid w:val="00E547CF"/>
    <w:rsid w:val="00E652DF"/>
    <w:rsid w:val="00E6687A"/>
    <w:rsid w:val="00E73FAA"/>
    <w:rsid w:val="00E86A48"/>
    <w:rsid w:val="00E9476C"/>
    <w:rsid w:val="00E96443"/>
    <w:rsid w:val="00EB508C"/>
    <w:rsid w:val="00ED6D7B"/>
    <w:rsid w:val="00EE3803"/>
    <w:rsid w:val="00EF789C"/>
    <w:rsid w:val="00F022D7"/>
    <w:rsid w:val="00F1609E"/>
    <w:rsid w:val="00F27C92"/>
    <w:rsid w:val="00F33A79"/>
    <w:rsid w:val="00F37A18"/>
    <w:rsid w:val="00F52208"/>
    <w:rsid w:val="00F71D4E"/>
    <w:rsid w:val="00F802EA"/>
    <w:rsid w:val="00FA11BF"/>
    <w:rsid w:val="00FA2376"/>
    <w:rsid w:val="00FD4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E2E"/>
    <w:pPr>
      <w:ind w:left="720"/>
      <w:contextualSpacing/>
    </w:pPr>
  </w:style>
  <w:style w:type="paragraph" w:styleId="NormalWeb">
    <w:name w:val="Normal (Web)"/>
    <w:basedOn w:val="Normal"/>
    <w:rsid w:val="000E21D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7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E11"/>
    <w:rPr>
      <w:rFonts w:ascii="Tahoma" w:hAnsi="Tahoma" w:cs="Tahoma"/>
      <w:sz w:val="16"/>
      <w:szCs w:val="16"/>
    </w:rPr>
  </w:style>
  <w:style w:type="character" w:styleId="Hyperlink">
    <w:name w:val="Hyperlink"/>
    <w:basedOn w:val="DefaultParagraphFont"/>
    <w:uiPriority w:val="99"/>
    <w:unhideWhenUsed/>
    <w:rsid w:val="00A92F6D"/>
    <w:rPr>
      <w:color w:val="0000FF" w:themeColor="hyperlink"/>
      <w:u w:val="single"/>
    </w:rPr>
  </w:style>
  <w:style w:type="paragraph" w:customStyle="1" w:styleId="Default">
    <w:name w:val="Default"/>
    <w:rsid w:val="00EB508C"/>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A9">
    <w:name w:val="A9"/>
    <w:uiPriority w:val="99"/>
    <w:rsid w:val="00EB508C"/>
    <w:rPr>
      <w:rFonts w:cs="Californian FB"/>
      <w:color w:val="221E1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E2E"/>
    <w:pPr>
      <w:ind w:left="720"/>
      <w:contextualSpacing/>
    </w:pPr>
  </w:style>
  <w:style w:type="paragraph" w:styleId="NormalWeb">
    <w:name w:val="Normal (Web)"/>
    <w:basedOn w:val="Normal"/>
    <w:rsid w:val="000E21D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97E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E11"/>
    <w:rPr>
      <w:rFonts w:ascii="Tahoma" w:hAnsi="Tahoma" w:cs="Tahoma"/>
      <w:sz w:val="16"/>
      <w:szCs w:val="16"/>
    </w:rPr>
  </w:style>
  <w:style w:type="character" w:styleId="Hyperlink">
    <w:name w:val="Hyperlink"/>
    <w:basedOn w:val="DefaultParagraphFont"/>
    <w:uiPriority w:val="99"/>
    <w:unhideWhenUsed/>
    <w:rsid w:val="00A92F6D"/>
    <w:rPr>
      <w:color w:val="0000FF" w:themeColor="hyperlink"/>
      <w:u w:val="single"/>
    </w:rPr>
  </w:style>
  <w:style w:type="paragraph" w:customStyle="1" w:styleId="Default">
    <w:name w:val="Default"/>
    <w:rsid w:val="00EB508C"/>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customStyle="1" w:styleId="A9">
    <w:name w:val="A9"/>
    <w:uiPriority w:val="99"/>
    <w:rsid w:val="00EB508C"/>
    <w:rPr>
      <w:rFonts w:cs="Californian FB"/>
      <w:color w:val="221E1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388167">
      <w:bodyDiv w:val="1"/>
      <w:marLeft w:val="0"/>
      <w:marRight w:val="0"/>
      <w:marTop w:val="0"/>
      <w:marBottom w:val="0"/>
      <w:divBdr>
        <w:top w:val="none" w:sz="0" w:space="0" w:color="auto"/>
        <w:left w:val="none" w:sz="0" w:space="0" w:color="auto"/>
        <w:bottom w:val="none" w:sz="0" w:space="0" w:color="auto"/>
        <w:right w:val="none" w:sz="0" w:space="0" w:color="auto"/>
      </w:divBdr>
      <w:divsChild>
        <w:div w:id="589433184">
          <w:marLeft w:val="0"/>
          <w:marRight w:val="0"/>
          <w:marTop w:val="0"/>
          <w:marBottom w:val="0"/>
          <w:divBdr>
            <w:top w:val="none" w:sz="0" w:space="0" w:color="auto"/>
            <w:left w:val="none" w:sz="0" w:space="0" w:color="auto"/>
            <w:bottom w:val="none" w:sz="0" w:space="0" w:color="auto"/>
            <w:right w:val="none" w:sz="0" w:space="0" w:color="auto"/>
          </w:divBdr>
          <w:divsChild>
            <w:div w:id="1631206548">
              <w:marLeft w:val="0"/>
              <w:marRight w:val="0"/>
              <w:marTop w:val="0"/>
              <w:marBottom w:val="0"/>
              <w:divBdr>
                <w:top w:val="none" w:sz="0" w:space="0" w:color="auto"/>
                <w:left w:val="none" w:sz="0" w:space="0" w:color="auto"/>
                <w:bottom w:val="none" w:sz="0" w:space="0" w:color="auto"/>
                <w:right w:val="none" w:sz="0" w:space="0" w:color="auto"/>
              </w:divBdr>
              <w:divsChild>
                <w:div w:id="881987114">
                  <w:marLeft w:val="0"/>
                  <w:marRight w:val="0"/>
                  <w:marTop w:val="0"/>
                  <w:marBottom w:val="0"/>
                  <w:divBdr>
                    <w:top w:val="none" w:sz="0" w:space="0" w:color="auto"/>
                    <w:left w:val="none" w:sz="0" w:space="0" w:color="auto"/>
                    <w:bottom w:val="none" w:sz="0" w:space="0" w:color="auto"/>
                    <w:right w:val="none" w:sz="0" w:space="0" w:color="auto"/>
                  </w:divBdr>
                  <w:divsChild>
                    <w:div w:id="535965477">
                      <w:marLeft w:val="0"/>
                      <w:marRight w:val="0"/>
                      <w:marTop w:val="0"/>
                      <w:marBottom w:val="0"/>
                      <w:divBdr>
                        <w:top w:val="none" w:sz="0" w:space="0" w:color="auto"/>
                        <w:left w:val="none" w:sz="0" w:space="0" w:color="auto"/>
                        <w:bottom w:val="none" w:sz="0" w:space="0" w:color="auto"/>
                        <w:right w:val="none" w:sz="0" w:space="0" w:color="auto"/>
                      </w:divBdr>
                      <w:divsChild>
                        <w:div w:id="1088574497">
                          <w:marLeft w:val="0"/>
                          <w:marRight w:val="0"/>
                          <w:marTop w:val="0"/>
                          <w:marBottom w:val="0"/>
                          <w:divBdr>
                            <w:top w:val="none" w:sz="0" w:space="0" w:color="auto"/>
                            <w:left w:val="none" w:sz="0" w:space="0" w:color="auto"/>
                            <w:bottom w:val="none" w:sz="0" w:space="0" w:color="auto"/>
                            <w:right w:val="none" w:sz="0" w:space="0" w:color="auto"/>
                          </w:divBdr>
                          <w:divsChild>
                            <w:div w:id="524952563">
                              <w:marLeft w:val="0"/>
                              <w:marRight w:val="0"/>
                              <w:marTop w:val="0"/>
                              <w:marBottom w:val="0"/>
                              <w:divBdr>
                                <w:top w:val="none" w:sz="0" w:space="0" w:color="auto"/>
                                <w:left w:val="none" w:sz="0" w:space="0" w:color="auto"/>
                                <w:bottom w:val="none" w:sz="0" w:space="0" w:color="auto"/>
                                <w:right w:val="none" w:sz="0" w:space="0" w:color="auto"/>
                              </w:divBdr>
                              <w:divsChild>
                                <w:div w:id="844327087">
                                  <w:marLeft w:val="0"/>
                                  <w:marRight w:val="0"/>
                                  <w:marTop w:val="0"/>
                                  <w:marBottom w:val="0"/>
                                  <w:divBdr>
                                    <w:top w:val="none" w:sz="0" w:space="0" w:color="auto"/>
                                    <w:left w:val="none" w:sz="0" w:space="0" w:color="auto"/>
                                    <w:bottom w:val="none" w:sz="0" w:space="0" w:color="auto"/>
                                    <w:right w:val="none" w:sz="0" w:space="0" w:color="auto"/>
                                  </w:divBdr>
                                  <w:divsChild>
                                    <w:div w:id="1868760729">
                                      <w:marLeft w:val="0"/>
                                      <w:marRight w:val="0"/>
                                      <w:marTop w:val="0"/>
                                      <w:marBottom w:val="0"/>
                                      <w:divBdr>
                                        <w:top w:val="none" w:sz="0" w:space="0" w:color="auto"/>
                                        <w:left w:val="none" w:sz="0" w:space="0" w:color="auto"/>
                                        <w:bottom w:val="none" w:sz="0" w:space="0" w:color="auto"/>
                                        <w:right w:val="none" w:sz="0" w:space="0" w:color="auto"/>
                                      </w:divBdr>
                                      <w:divsChild>
                                        <w:div w:id="1147091131">
                                          <w:marLeft w:val="0"/>
                                          <w:marRight w:val="0"/>
                                          <w:marTop w:val="0"/>
                                          <w:marBottom w:val="0"/>
                                          <w:divBdr>
                                            <w:top w:val="none" w:sz="0" w:space="0" w:color="auto"/>
                                            <w:left w:val="none" w:sz="0" w:space="0" w:color="auto"/>
                                            <w:bottom w:val="none" w:sz="0" w:space="0" w:color="auto"/>
                                            <w:right w:val="none" w:sz="0" w:space="0" w:color="auto"/>
                                          </w:divBdr>
                                          <w:divsChild>
                                            <w:div w:id="1297686105">
                                              <w:marLeft w:val="0"/>
                                              <w:marRight w:val="0"/>
                                              <w:marTop w:val="0"/>
                                              <w:marBottom w:val="0"/>
                                              <w:divBdr>
                                                <w:top w:val="none" w:sz="0" w:space="0" w:color="auto"/>
                                                <w:left w:val="none" w:sz="0" w:space="0" w:color="auto"/>
                                                <w:bottom w:val="none" w:sz="0" w:space="0" w:color="auto"/>
                                                <w:right w:val="none" w:sz="0" w:space="0" w:color="auto"/>
                                              </w:divBdr>
                                              <w:divsChild>
                                                <w:div w:id="603919907">
                                                  <w:marLeft w:val="0"/>
                                                  <w:marRight w:val="0"/>
                                                  <w:marTop w:val="0"/>
                                                  <w:marBottom w:val="0"/>
                                                  <w:divBdr>
                                                    <w:top w:val="none" w:sz="0" w:space="0" w:color="auto"/>
                                                    <w:left w:val="none" w:sz="0" w:space="0" w:color="auto"/>
                                                    <w:bottom w:val="none" w:sz="0" w:space="0" w:color="auto"/>
                                                    <w:right w:val="none" w:sz="0" w:space="0" w:color="auto"/>
                                                  </w:divBdr>
                                                  <w:divsChild>
                                                    <w:div w:id="1153328172">
                                                      <w:marLeft w:val="0"/>
                                                      <w:marRight w:val="0"/>
                                                      <w:marTop w:val="0"/>
                                                      <w:marBottom w:val="0"/>
                                                      <w:divBdr>
                                                        <w:top w:val="none" w:sz="0" w:space="0" w:color="auto"/>
                                                        <w:left w:val="none" w:sz="0" w:space="0" w:color="auto"/>
                                                        <w:bottom w:val="none" w:sz="0" w:space="0" w:color="auto"/>
                                                        <w:right w:val="none" w:sz="0" w:space="0" w:color="auto"/>
                                                      </w:divBdr>
                                                      <w:divsChild>
                                                        <w:div w:id="1882668792">
                                                          <w:marLeft w:val="0"/>
                                                          <w:marRight w:val="0"/>
                                                          <w:marTop w:val="0"/>
                                                          <w:marBottom w:val="0"/>
                                                          <w:divBdr>
                                                            <w:top w:val="none" w:sz="0" w:space="0" w:color="auto"/>
                                                            <w:left w:val="none" w:sz="0" w:space="0" w:color="auto"/>
                                                            <w:bottom w:val="none" w:sz="0" w:space="0" w:color="auto"/>
                                                            <w:right w:val="none" w:sz="0" w:space="0" w:color="auto"/>
                                                          </w:divBdr>
                                                          <w:divsChild>
                                                            <w:div w:id="1575240338">
                                                              <w:marLeft w:val="0"/>
                                                              <w:marRight w:val="150"/>
                                                              <w:marTop w:val="0"/>
                                                              <w:marBottom w:val="150"/>
                                                              <w:divBdr>
                                                                <w:top w:val="none" w:sz="0" w:space="0" w:color="auto"/>
                                                                <w:left w:val="none" w:sz="0" w:space="0" w:color="auto"/>
                                                                <w:bottom w:val="none" w:sz="0" w:space="0" w:color="auto"/>
                                                                <w:right w:val="none" w:sz="0" w:space="0" w:color="auto"/>
                                                              </w:divBdr>
                                                              <w:divsChild>
                                                                <w:div w:id="1409426257">
                                                                  <w:marLeft w:val="0"/>
                                                                  <w:marRight w:val="0"/>
                                                                  <w:marTop w:val="0"/>
                                                                  <w:marBottom w:val="0"/>
                                                                  <w:divBdr>
                                                                    <w:top w:val="none" w:sz="0" w:space="0" w:color="auto"/>
                                                                    <w:left w:val="none" w:sz="0" w:space="0" w:color="auto"/>
                                                                    <w:bottom w:val="none" w:sz="0" w:space="0" w:color="auto"/>
                                                                    <w:right w:val="none" w:sz="0" w:space="0" w:color="auto"/>
                                                                  </w:divBdr>
                                                                  <w:divsChild>
                                                                    <w:div w:id="1602176481">
                                                                      <w:marLeft w:val="0"/>
                                                                      <w:marRight w:val="0"/>
                                                                      <w:marTop w:val="0"/>
                                                                      <w:marBottom w:val="0"/>
                                                                      <w:divBdr>
                                                                        <w:top w:val="none" w:sz="0" w:space="0" w:color="auto"/>
                                                                        <w:left w:val="none" w:sz="0" w:space="0" w:color="auto"/>
                                                                        <w:bottom w:val="none" w:sz="0" w:space="0" w:color="auto"/>
                                                                        <w:right w:val="none" w:sz="0" w:space="0" w:color="auto"/>
                                                                      </w:divBdr>
                                                                      <w:divsChild>
                                                                        <w:div w:id="2134707303">
                                                                          <w:marLeft w:val="0"/>
                                                                          <w:marRight w:val="0"/>
                                                                          <w:marTop w:val="0"/>
                                                                          <w:marBottom w:val="0"/>
                                                                          <w:divBdr>
                                                                            <w:top w:val="none" w:sz="0" w:space="0" w:color="auto"/>
                                                                            <w:left w:val="none" w:sz="0" w:space="0" w:color="auto"/>
                                                                            <w:bottom w:val="none" w:sz="0" w:space="0" w:color="auto"/>
                                                                            <w:right w:val="none" w:sz="0" w:space="0" w:color="auto"/>
                                                                          </w:divBdr>
                                                                          <w:divsChild>
                                                                            <w:div w:id="1555312423">
                                                                              <w:marLeft w:val="0"/>
                                                                              <w:marRight w:val="0"/>
                                                                              <w:marTop w:val="0"/>
                                                                              <w:marBottom w:val="0"/>
                                                                              <w:divBdr>
                                                                                <w:top w:val="none" w:sz="0" w:space="0" w:color="auto"/>
                                                                                <w:left w:val="none" w:sz="0" w:space="0" w:color="auto"/>
                                                                                <w:bottom w:val="none" w:sz="0" w:space="0" w:color="auto"/>
                                                                                <w:right w:val="none" w:sz="0" w:space="0" w:color="auto"/>
                                                                              </w:divBdr>
                                                                              <w:divsChild>
                                                                                <w:div w:id="1613903438">
                                                                                  <w:marLeft w:val="0"/>
                                                                                  <w:marRight w:val="0"/>
                                                                                  <w:marTop w:val="0"/>
                                                                                  <w:marBottom w:val="0"/>
                                                                                  <w:divBdr>
                                                                                    <w:top w:val="none" w:sz="0" w:space="0" w:color="auto"/>
                                                                                    <w:left w:val="none" w:sz="0" w:space="0" w:color="auto"/>
                                                                                    <w:bottom w:val="none" w:sz="0" w:space="0" w:color="auto"/>
                                                                                    <w:right w:val="none" w:sz="0" w:space="0" w:color="auto"/>
                                                                                  </w:divBdr>
                                                                                  <w:divsChild>
                                                                                    <w:div w:id="38144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1016475">
      <w:bodyDiv w:val="1"/>
      <w:marLeft w:val="0"/>
      <w:marRight w:val="0"/>
      <w:marTop w:val="0"/>
      <w:marBottom w:val="0"/>
      <w:divBdr>
        <w:top w:val="none" w:sz="0" w:space="0" w:color="auto"/>
        <w:left w:val="none" w:sz="0" w:space="0" w:color="auto"/>
        <w:bottom w:val="none" w:sz="0" w:space="0" w:color="auto"/>
        <w:right w:val="none" w:sz="0" w:space="0" w:color="auto"/>
      </w:divBdr>
      <w:divsChild>
        <w:div w:id="2031450379">
          <w:marLeft w:val="0"/>
          <w:marRight w:val="0"/>
          <w:marTop w:val="0"/>
          <w:marBottom w:val="0"/>
          <w:divBdr>
            <w:top w:val="none" w:sz="0" w:space="0" w:color="auto"/>
            <w:left w:val="none" w:sz="0" w:space="0" w:color="auto"/>
            <w:bottom w:val="none" w:sz="0" w:space="0" w:color="auto"/>
            <w:right w:val="none" w:sz="0" w:space="0" w:color="auto"/>
          </w:divBdr>
          <w:divsChild>
            <w:div w:id="878662178">
              <w:marLeft w:val="0"/>
              <w:marRight w:val="0"/>
              <w:marTop w:val="0"/>
              <w:marBottom w:val="0"/>
              <w:divBdr>
                <w:top w:val="none" w:sz="0" w:space="0" w:color="auto"/>
                <w:left w:val="none" w:sz="0" w:space="0" w:color="auto"/>
                <w:bottom w:val="none" w:sz="0" w:space="0" w:color="auto"/>
                <w:right w:val="none" w:sz="0" w:space="0" w:color="auto"/>
              </w:divBdr>
              <w:divsChild>
                <w:div w:id="263730568">
                  <w:marLeft w:val="0"/>
                  <w:marRight w:val="0"/>
                  <w:marTop w:val="0"/>
                  <w:marBottom w:val="0"/>
                  <w:divBdr>
                    <w:top w:val="none" w:sz="0" w:space="0" w:color="auto"/>
                    <w:left w:val="none" w:sz="0" w:space="0" w:color="auto"/>
                    <w:bottom w:val="none" w:sz="0" w:space="0" w:color="auto"/>
                    <w:right w:val="none" w:sz="0" w:space="0" w:color="auto"/>
                  </w:divBdr>
                  <w:divsChild>
                    <w:div w:id="664940184">
                      <w:marLeft w:val="0"/>
                      <w:marRight w:val="0"/>
                      <w:marTop w:val="0"/>
                      <w:marBottom w:val="0"/>
                      <w:divBdr>
                        <w:top w:val="none" w:sz="0" w:space="0" w:color="auto"/>
                        <w:left w:val="none" w:sz="0" w:space="0" w:color="auto"/>
                        <w:bottom w:val="none" w:sz="0" w:space="0" w:color="auto"/>
                        <w:right w:val="none" w:sz="0" w:space="0" w:color="auto"/>
                      </w:divBdr>
                      <w:divsChild>
                        <w:div w:id="1155414942">
                          <w:marLeft w:val="0"/>
                          <w:marRight w:val="0"/>
                          <w:marTop w:val="0"/>
                          <w:marBottom w:val="0"/>
                          <w:divBdr>
                            <w:top w:val="none" w:sz="0" w:space="0" w:color="auto"/>
                            <w:left w:val="none" w:sz="0" w:space="0" w:color="auto"/>
                            <w:bottom w:val="none" w:sz="0" w:space="0" w:color="auto"/>
                            <w:right w:val="none" w:sz="0" w:space="0" w:color="auto"/>
                          </w:divBdr>
                          <w:divsChild>
                            <w:div w:id="1410079844">
                              <w:marLeft w:val="0"/>
                              <w:marRight w:val="0"/>
                              <w:marTop w:val="0"/>
                              <w:marBottom w:val="0"/>
                              <w:divBdr>
                                <w:top w:val="none" w:sz="0" w:space="0" w:color="auto"/>
                                <w:left w:val="none" w:sz="0" w:space="0" w:color="auto"/>
                                <w:bottom w:val="none" w:sz="0" w:space="0" w:color="auto"/>
                                <w:right w:val="none" w:sz="0" w:space="0" w:color="auto"/>
                              </w:divBdr>
                              <w:divsChild>
                                <w:div w:id="418067749">
                                  <w:marLeft w:val="0"/>
                                  <w:marRight w:val="0"/>
                                  <w:marTop w:val="0"/>
                                  <w:marBottom w:val="0"/>
                                  <w:divBdr>
                                    <w:top w:val="none" w:sz="0" w:space="0" w:color="auto"/>
                                    <w:left w:val="none" w:sz="0" w:space="0" w:color="auto"/>
                                    <w:bottom w:val="none" w:sz="0" w:space="0" w:color="auto"/>
                                    <w:right w:val="none" w:sz="0" w:space="0" w:color="auto"/>
                                  </w:divBdr>
                                  <w:divsChild>
                                    <w:div w:id="383332810">
                                      <w:marLeft w:val="0"/>
                                      <w:marRight w:val="0"/>
                                      <w:marTop w:val="0"/>
                                      <w:marBottom w:val="0"/>
                                      <w:divBdr>
                                        <w:top w:val="none" w:sz="0" w:space="0" w:color="auto"/>
                                        <w:left w:val="none" w:sz="0" w:space="0" w:color="auto"/>
                                        <w:bottom w:val="none" w:sz="0" w:space="0" w:color="auto"/>
                                        <w:right w:val="none" w:sz="0" w:space="0" w:color="auto"/>
                                      </w:divBdr>
                                      <w:divsChild>
                                        <w:div w:id="381058284">
                                          <w:marLeft w:val="0"/>
                                          <w:marRight w:val="0"/>
                                          <w:marTop w:val="0"/>
                                          <w:marBottom w:val="0"/>
                                          <w:divBdr>
                                            <w:top w:val="none" w:sz="0" w:space="0" w:color="auto"/>
                                            <w:left w:val="none" w:sz="0" w:space="0" w:color="auto"/>
                                            <w:bottom w:val="none" w:sz="0" w:space="0" w:color="auto"/>
                                            <w:right w:val="none" w:sz="0" w:space="0" w:color="auto"/>
                                          </w:divBdr>
                                          <w:divsChild>
                                            <w:div w:id="1134828680">
                                              <w:marLeft w:val="0"/>
                                              <w:marRight w:val="0"/>
                                              <w:marTop w:val="0"/>
                                              <w:marBottom w:val="0"/>
                                              <w:divBdr>
                                                <w:top w:val="none" w:sz="0" w:space="0" w:color="auto"/>
                                                <w:left w:val="none" w:sz="0" w:space="0" w:color="auto"/>
                                                <w:bottom w:val="none" w:sz="0" w:space="0" w:color="auto"/>
                                                <w:right w:val="none" w:sz="0" w:space="0" w:color="auto"/>
                                              </w:divBdr>
                                              <w:divsChild>
                                                <w:div w:id="2102335338">
                                                  <w:marLeft w:val="0"/>
                                                  <w:marRight w:val="0"/>
                                                  <w:marTop w:val="0"/>
                                                  <w:marBottom w:val="0"/>
                                                  <w:divBdr>
                                                    <w:top w:val="none" w:sz="0" w:space="0" w:color="auto"/>
                                                    <w:left w:val="none" w:sz="0" w:space="0" w:color="auto"/>
                                                    <w:bottom w:val="none" w:sz="0" w:space="0" w:color="auto"/>
                                                    <w:right w:val="none" w:sz="0" w:space="0" w:color="auto"/>
                                                  </w:divBdr>
                                                  <w:divsChild>
                                                    <w:div w:id="446318630">
                                                      <w:marLeft w:val="0"/>
                                                      <w:marRight w:val="0"/>
                                                      <w:marTop w:val="0"/>
                                                      <w:marBottom w:val="0"/>
                                                      <w:divBdr>
                                                        <w:top w:val="none" w:sz="0" w:space="0" w:color="auto"/>
                                                        <w:left w:val="none" w:sz="0" w:space="0" w:color="auto"/>
                                                        <w:bottom w:val="none" w:sz="0" w:space="0" w:color="auto"/>
                                                        <w:right w:val="none" w:sz="0" w:space="0" w:color="auto"/>
                                                      </w:divBdr>
                                                      <w:divsChild>
                                                        <w:div w:id="1433279581">
                                                          <w:marLeft w:val="0"/>
                                                          <w:marRight w:val="0"/>
                                                          <w:marTop w:val="0"/>
                                                          <w:marBottom w:val="0"/>
                                                          <w:divBdr>
                                                            <w:top w:val="none" w:sz="0" w:space="0" w:color="auto"/>
                                                            <w:left w:val="none" w:sz="0" w:space="0" w:color="auto"/>
                                                            <w:bottom w:val="none" w:sz="0" w:space="0" w:color="auto"/>
                                                            <w:right w:val="none" w:sz="0" w:space="0" w:color="auto"/>
                                                          </w:divBdr>
                                                          <w:divsChild>
                                                            <w:div w:id="1525512096">
                                                              <w:marLeft w:val="0"/>
                                                              <w:marRight w:val="150"/>
                                                              <w:marTop w:val="0"/>
                                                              <w:marBottom w:val="150"/>
                                                              <w:divBdr>
                                                                <w:top w:val="none" w:sz="0" w:space="0" w:color="auto"/>
                                                                <w:left w:val="none" w:sz="0" w:space="0" w:color="auto"/>
                                                                <w:bottom w:val="none" w:sz="0" w:space="0" w:color="auto"/>
                                                                <w:right w:val="none" w:sz="0" w:space="0" w:color="auto"/>
                                                              </w:divBdr>
                                                              <w:divsChild>
                                                                <w:div w:id="1963345981">
                                                                  <w:marLeft w:val="0"/>
                                                                  <w:marRight w:val="0"/>
                                                                  <w:marTop w:val="0"/>
                                                                  <w:marBottom w:val="0"/>
                                                                  <w:divBdr>
                                                                    <w:top w:val="none" w:sz="0" w:space="0" w:color="auto"/>
                                                                    <w:left w:val="none" w:sz="0" w:space="0" w:color="auto"/>
                                                                    <w:bottom w:val="none" w:sz="0" w:space="0" w:color="auto"/>
                                                                    <w:right w:val="none" w:sz="0" w:space="0" w:color="auto"/>
                                                                  </w:divBdr>
                                                                  <w:divsChild>
                                                                    <w:div w:id="2005742986">
                                                                      <w:marLeft w:val="0"/>
                                                                      <w:marRight w:val="0"/>
                                                                      <w:marTop w:val="0"/>
                                                                      <w:marBottom w:val="0"/>
                                                                      <w:divBdr>
                                                                        <w:top w:val="none" w:sz="0" w:space="0" w:color="auto"/>
                                                                        <w:left w:val="none" w:sz="0" w:space="0" w:color="auto"/>
                                                                        <w:bottom w:val="none" w:sz="0" w:space="0" w:color="auto"/>
                                                                        <w:right w:val="none" w:sz="0" w:space="0" w:color="auto"/>
                                                                      </w:divBdr>
                                                                      <w:divsChild>
                                                                        <w:div w:id="2137019581">
                                                                          <w:marLeft w:val="0"/>
                                                                          <w:marRight w:val="0"/>
                                                                          <w:marTop w:val="0"/>
                                                                          <w:marBottom w:val="0"/>
                                                                          <w:divBdr>
                                                                            <w:top w:val="none" w:sz="0" w:space="0" w:color="auto"/>
                                                                            <w:left w:val="none" w:sz="0" w:space="0" w:color="auto"/>
                                                                            <w:bottom w:val="none" w:sz="0" w:space="0" w:color="auto"/>
                                                                            <w:right w:val="none" w:sz="0" w:space="0" w:color="auto"/>
                                                                          </w:divBdr>
                                                                          <w:divsChild>
                                                                            <w:div w:id="29764838">
                                                                              <w:marLeft w:val="0"/>
                                                                              <w:marRight w:val="0"/>
                                                                              <w:marTop w:val="0"/>
                                                                              <w:marBottom w:val="0"/>
                                                                              <w:divBdr>
                                                                                <w:top w:val="none" w:sz="0" w:space="0" w:color="auto"/>
                                                                                <w:left w:val="none" w:sz="0" w:space="0" w:color="auto"/>
                                                                                <w:bottom w:val="none" w:sz="0" w:space="0" w:color="auto"/>
                                                                                <w:right w:val="none" w:sz="0" w:space="0" w:color="auto"/>
                                                                              </w:divBdr>
                                                                              <w:divsChild>
                                                                                <w:div w:id="146553546">
                                                                                  <w:marLeft w:val="0"/>
                                                                                  <w:marRight w:val="0"/>
                                                                                  <w:marTop w:val="0"/>
                                                                                  <w:marBottom w:val="0"/>
                                                                                  <w:divBdr>
                                                                                    <w:top w:val="none" w:sz="0" w:space="0" w:color="auto"/>
                                                                                    <w:left w:val="none" w:sz="0" w:space="0" w:color="auto"/>
                                                                                    <w:bottom w:val="none" w:sz="0" w:space="0" w:color="auto"/>
                                                                                    <w:right w:val="none" w:sz="0" w:space="0" w:color="auto"/>
                                                                                  </w:divBdr>
                                                                                  <w:divsChild>
                                                                                    <w:div w:id="1587568907">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451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1428B-B1E8-4DE3-A4D8-F396FF3F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1277</Words>
  <Characters>7282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Texas State University - San Marcos</Company>
  <LinksUpToDate>false</LinksUpToDate>
  <CharactersWithSpaces>8542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dc:creator>
  <cp:lastModifiedBy>tsp</cp:lastModifiedBy>
  <cp:revision>2</cp:revision>
  <cp:lastPrinted>2013-02-27T22:46:00Z</cp:lastPrinted>
  <dcterms:created xsi:type="dcterms:W3CDTF">2013-02-28T20:26:00Z</dcterms:created>
  <dcterms:modified xsi:type="dcterms:W3CDTF">2013-02-28T20:26:00Z</dcterms:modified>
</cp:coreProperties>
</file>