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9F7" w:rsidRPr="00B53629" w:rsidRDefault="00D569F7" w:rsidP="00BF70E1">
      <w:pPr>
        <w:jc w:val="center"/>
        <w:rPr>
          <w:b/>
        </w:rPr>
      </w:pPr>
      <w:bookmarkStart w:id="0" w:name="_GoBack"/>
      <w:bookmarkEnd w:id="0"/>
    </w:p>
    <w:p w:rsidR="00B57699" w:rsidRDefault="00B57699" w:rsidP="00BF70E1">
      <w:pPr>
        <w:jc w:val="center"/>
      </w:pPr>
    </w:p>
    <w:p w:rsidR="00B57699" w:rsidRDefault="00B57699" w:rsidP="00BF70E1">
      <w:pPr>
        <w:jc w:val="center"/>
      </w:pPr>
    </w:p>
    <w:p w:rsidR="00F205CC" w:rsidRDefault="00F205CC" w:rsidP="00BF70E1">
      <w:pPr>
        <w:jc w:val="center"/>
      </w:pPr>
    </w:p>
    <w:p w:rsidR="00F205CC" w:rsidRDefault="00F205CC" w:rsidP="00BF70E1">
      <w:pPr>
        <w:jc w:val="center"/>
      </w:pPr>
    </w:p>
    <w:p w:rsidR="00F205CC" w:rsidRDefault="00F205CC" w:rsidP="00BF70E1">
      <w:pPr>
        <w:jc w:val="center"/>
      </w:pPr>
    </w:p>
    <w:p w:rsidR="00F205CC" w:rsidRDefault="00F205CC" w:rsidP="00BF70E1">
      <w:pPr>
        <w:jc w:val="center"/>
      </w:pPr>
    </w:p>
    <w:p w:rsidR="00F205CC" w:rsidRDefault="00F205CC" w:rsidP="00BF70E1">
      <w:pPr>
        <w:jc w:val="center"/>
      </w:pPr>
    </w:p>
    <w:p w:rsidR="00F205CC" w:rsidRDefault="00F205CC" w:rsidP="00BF70E1">
      <w:pPr>
        <w:jc w:val="center"/>
      </w:pPr>
    </w:p>
    <w:p w:rsidR="00F205CC" w:rsidRDefault="00F205CC" w:rsidP="00BF70E1">
      <w:pPr>
        <w:jc w:val="center"/>
      </w:pPr>
    </w:p>
    <w:p w:rsidR="00AE641D" w:rsidRDefault="00AE641D" w:rsidP="00BF70E1">
      <w:pPr>
        <w:jc w:val="center"/>
        <w:rPr>
          <w:b/>
        </w:rPr>
      </w:pPr>
    </w:p>
    <w:p w:rsidR="00AE641D" w:rsidRDefault="00AE641D" w:rsidP="00BF70E1">
      <w:pPr>
        <w:jc w:val="center"/>
        <w:rPr>
          <w:b/>
        </w:rPr>
      </w:pPr>
    </w:p>
    <w:p w:rsidR="00AE641D" w:rsidRDefault="00AE641D" w:rsidP="00BF70E1">
      <w:pPr>
        <w:jc w:val="center"/>
        <w:rPr>
          <w:b/>
        </w:rPr>
      </w:pPr>
    </w:p>
    <w:p w:rsidR="00647F92" w:rsidRPr="00CD4066" w:rsidRDefault="00C33B80" w:rsidP="00BF70E1">
      <w:pPr>
        <w:jc w:val="center"/>
        <w:rPr>
          <w:b/>
        </w:rPr>
      </w:pPr>
      <w:r>
        <w:rPr>
          <w:b/>
        </w:rPr>
        <w:t xml:space="preserve">Strengthening the connection between leadership development programs and research using </w:t>
      </w:r>
      <w:r w:rsidR="004C776F">
        <w:rPr>
          <w:b/>
        </w:rPr>
        <w:t>the Collegiate Leadership Development Model</w:t>
      </w:r>
    </w:p>
    <w:p w:rsidR="00EE66D7" w:rsidRDefault="00EE66D7" w:rsidP="00BF70E1">
      <w:pPr>
        <w:jc w:val="center"/>
      </w:pPr>
    </w:p>
    <w:p w:rsidR="000D3128" w:rsidRDefault="000D3128" w:rsidP="00BF70E1">
      <w:pPr>
        <w:jc w:val="center"/>
      </w:pPr>
    </w:p>
    <w:p w:rsidR="000D3128" w:rsidRPr="00647F92" w:rsidRDefault="000D3128" w:rsidP="00BF70E1">
      <w:pPr>
        <w:jc w:val="center"/>
      </w:pPr>
    </w:p>
    <w:p w:rsidR="006E43FB" w:rsidRPr="00B53629" w:rsidRDefault="006E43FB" w:rsidP="00BF70E1">
      <w:pPr>
        <w:jc w:val="center"/>
        <w:rPr>
          <w:b/>
        </w:rPr>
      </w:pPr>
    </w:p>
    <w:p w:rsidR="00647F92" w:rsidRDefault="00647F92" w:rsidP="00BF70E1">
      <w:pPr>
        <w:sectPr w:rsidR="00647F92" w:rsidSect="00350A5D">
          <w:headerReference w:type="default" r:id="rId9"/>
          <w:pgSz w:w="12240" w:h="15840"/>
          <w:pgMar w:top="1440" w:right="1440" w:bottom="1440" w:left="1440" w:header="720" w:footer="720" w:gutter="0"/>
          <w:cols w:space="720"/>
          <w:docGrid w:linePitch="360"/>
        </w:sectPr>
      </w:pPr>
    </w:p>
    <w:p w:rsidR="00B42CD3" w:rsidRPr="00B53629" w:rsidRDefault="00B42CD3" w:rsidP="00BF70E1">
      <w:r w:rsidRPr="00B53629">
        <w:lastRenderedPageBreak/>
        <w:t>Elizabeth Foreman</w:t>
      </w:r>
    </w:p>
    <w:p w:rsidR="006E43FB" w:rsidRPr="00B53629" w:rsidRDefault="007A1034" w:rsidP="00BF70E1">
      <w:r>
        <w:t>Student Service</w:t>
      </w:r>
      <w:r w:rsidR="00E42FA9">
        <w:t xml:space="preserve"> Specialist</w:t>
      </w:r>
    </w:p>
    <w:p w:rsidR="006E43FB" w:rsidRPr="00B53629" w:rsidRDefault="006E43FB" w:rsidP="00BF70E1">
      <w:r w:rsidRPr="00B53629">
        <w:t>Iowa State University</w:t>
      </w:r>
    </w:p>
    <w:p w:rsidR="006E43FB" w:rsidRPr="00B53629" w:rsidRDefault="00E42FA9" w:rsidP="00BF70E1">
      <w:r>
        <w:t>20</w:t>
      </w:r>
      <w:r w:rsidR="006E43FB" w:rsidRPr="00B53629">
        <w:t xml:space="preserve"> Curtiss Hall</w:t>
      </w:r>
    </w:p>
    <w:p w:rsidR="006E43FB" w:rsidRPr="00B53629" w:rsidRDefault="006E43FB" w:rsidP="00BF70E1">
      <w:r w:rsidRPr="00B53629">
        <w:t>Iowa State University</w:t>
      </w:r>
    </w:p>
    <w:p w:rsidR="006E43FB" w:rsidRPr="00B53629" w:rsidRDefault="006E43FB" w:rsidP="00BF70E1">
      <w:r w:rsidRPr="00B53629">
        <w:t>Ames, IA 50011</w:t>
      </w:r>
    </w:p>
    <w:p w:rsidR="00EE66D7" w:rsidRDefault="00EE66D7" w:rsidP="00BF70E1">
      <w:r w:rsidRPr="00B53629">
        <w:t>(515) 294-4548</w:t>
      </w:r>
    </w:p>
    <w:p w:rsidR="00B42CD3" w:rsidRPr="00B53629" w:rsidRDefault="0028636C" w:rsidP="00BF70E1">
      <w:hyperlink r:id="rId10" w:history="1">
        <w:r w:rsidR="00B42CD3" w:rsidRPr="00B53629">
          <w:rPr>
            <w:rStyle w:val="Hyperlink"/>
            <w:color w:val="auto"/>
            <w:u w:val="none"/>
          </w:rPr>
          <w:t>bforeman@iastate.edu</w:t>
        </w:r>
      </w:hyperlink>
    </w:p>
    <w:p w:rsidR="00647F92" w:rsidRDefault="00647F92" w:rsidP="00BF70E1"/>
    <w:p w:rsidR="00647F92" w:rsidRDefault="00647F92" w:rsidP="00BF70E1">
      <w:r>
        <w:lastRenderedPageBreak/>
        <w:t>Michael S. Retallick</w:t>
      </w:r>
    </w:p>
    <w:p w:rsidR="00647F92" w:rsidRDefault="00836EAF" w:rsidP="00BF70E1">
      <w:r>
        <w:t xml:space="preserve">Associate </w:t>
      </w:r>
      <w:r w:rsidR="00647F92">
        <w:t>Professor</w:t>
      </w:r>
    </w:p>
    <w:p w:rsidR="00647F92" w:rsidRDefault="00647F92" w:rsidP="00BF70E1">
      <w:r>
        <w:t>Iowa State University</w:t>
      </w:r>
    </w:p>
    <w:p w:rsidR="00647F92" w:rsidRDefault="00647F92" w:rsidP="00BF70E1">
      <w:r>
        <w:t>206 Curtiss Hall</w:t>
      </w:r>
    </w:p>
    <w:p w:rsidR="00647F92" w:rsidRDefault="00647F92" w:rsidP="00BF70E1">
      <w:r>
        <w:t>Iowa State University</w:t>
      </w:r>
    </w:p>
    <w:p w:rsidR="00647F92" w:rsidRDefault="00647F92" w:rsidP="00BF70E1">
      <w:r>
        <w:t>Ames, IA 50011</w:t>
      </w:r>
    </w:p>
    <w:p w:rsidR="00B57699" w:rsidRPr="00B53629" w:rsidRDefault="00B57699" w:rsidP="00BF70E1">
      <w:r>
        <w:t>(515) 294-4810</w:t>
      </w:r>
    </w:p>
    <w:p w:rsidR="00647F92" w:rsidRDefault="00647F92" w:rsidP="00BF70E1">
      <w:r>
        <w:t>msr@iastate.edu</w:t>
      </w:r>
    </w:p>
    <w:p w:rsidR="00647F92" w:rsidRDefault="00647F92" w:rsidP="00BF70E1">
      <w:pPr>
        <w:jc w:val="center"/>
        <w:rPr>
          <w:b/>
        </w:rPr>
        <w:sectPr w:rsidR="00647F92" w:rsidSect="00350A5D">
          <w:type w:val="continuous"/>
          <w:pgSz w:w="12240" w:h="15840"/>
          <w:pgMar w:top="1440" w:right="1440" w:bottom="1440" w:left="1440" w:header="720" w:footer="720" w:gutter="0"/>
          <w:cols w:num="2" w:space="4320"/>
          <w:docGrid w:linePitch="360"/>
        </w:sectPr>
      </w:pPr>
    </w:p>
    <w:p w:rsidR="006E43FB" w:rsidRDefault="006E43FB" w:rsidP="00BF70E1">
      <w:pPr>
        <w:jc w:val="center"/>
        <w:rPr>
          <w:b/>
        </w:rPr>
      </w:pPr>
    </w:p>
    <w:p w:rsidR="00256315" w:rsidRPr="00B53629" w:rsidRDefault="00256315" w:rsidP="00BF70E1">
      <w:pPr>
        <w:jc w:val="center"/>
        <w:rPr>
          <w:b/>
        </w:rPr>
      </w:pPr>
    </w:p>
    <w:p w:rsidR="00551784" w:rsidRDefault="00551784" w:rsidP="009D4EA4">
      <w:pPr>
        <w:jc w:val="center"/>
      </w:pPr>
    </w:p>
    <w:p w:rsidR="00551784" w:rsidRDefault="00551784" w:rsidP="009D4EA4">
      <w:pPr>
        <w:jc w:val="center"/>
      </w:pPr>
    </w:p>
    <w:p w:rsidR="00551784" w:rsidRDefault="00551784" w:rsidP="009D4EA4">
      <w:pPr>
        <w:jc w:val="center"/>
      </w:pPr>
    </w:p>
    <w:p w:rsidR="00551784" w:rsidRDefault="00551784" w:rsidP="009D4EA4">
      <w:pPr>
        <w:jc w:val="center"/>
      </w:pPr>
    </w:p>
    <w:p w:rsidR="00551784" w:rsidRDefault="00551784" w:rsidP="009D4EA4">
      <w:pPr>
        <w:jc w:val="center"/>
      </w:pPr>
    </w:p>
    <w:p w:rsidR="00551784" w:rsidRDefault="00551784" w:rsidP="009D4EA4">
      <w:pPr>
        <w:jc w:val="center"/>
      </w:pPr>
    </w:p>
    <w:p w:rsidR="00551784" w:rsidRDefault="00551784" w:rsidP="009D4EA4">
      <w:pPr>
        <w:jc w:val="center"/>
      </w:pPr>
    </w:p>
    <w:p w:rsidR="00551784" w:rsidRDefault="00551784" w:rsidP="009D4EA4">
      <w:pPr>
        <w:jc w:val="center"/>
      </w:pPr>
    </w:p>
    <w:p w:rsidR="00BF70E1" w:rsidRDefault="00BF70E1">
      <w:pPr>
        <w:spacing w:after="200" w:line="276" w:lineRule="auto"/>
        <w:rPr>
          <w:b/>
        </w:rPr>
      </w:pPr>
      <w:r>
        <w:rPr>
          <w:b/>
        </w:rPr>
        <w:br w:type="page"/>
      </w:r>
    </w:p>
    <w:p w:rsidR="00C33B80" w:rsidRPr="009E7355" w:rsidRDefault="00C33B80" w:rsidP="009D4EA4">
      <w:pPr>
        <w:jc w:val="center"/>
        <w:rPr>
          <w:b/>
        </w:rPr>
      </w:pPr>
      <w:r w:rsidRPr="00BF70E1">
        <w:rPr>
          <w:b/>
        </w:rPr>
        <w:lastRenderedPageBreak/>
        <w:t xml:space="preserve">Strengthening the connection between leadership development programs and research using </w:t>
      </w:r>
      <w:r w:rsidR="004C776F" w:rsidRPr="009E7355">
        <w:rPr>
          <w:b/>
        </w:rPr>
        <w:t>the Collegiate Leadership Development</w:t>
      </w:r>
      <w:r w:rsidR="004C6F7F" w:rsidRPr="009E7355">
        <w:rPr>
          <w:b/>
        </w:rPr>
        <w:t xml:space="preserve"> Model</w:t>
      </w:r>
    </w:p>
    <w:p w:rsidR="00551784" w:rsidRPr="009D4EA4" w:rsidRDefault="00551784" w:rsidP="009D4EA4">
      <w:pPr>
        <w:jc w:val="center"/>
      </w:pPr>
    </w:p>
    <w:p w:rsidR="004D7877" w:rsidRDefault="00F825A6" w:rsidP="009E7355">
      <w:pPr>
        <w:jc w:val="center"/>
        <w:rPr>
          <w:b/>
        </w:rPr>
      </w:pPr>
      <w:r w:rsidRPr="009E7355">
        <w:rPr>
          <w:b/>
        </w:rPr>
        <w:t>Introduction</w:t>
      </w:r>
    </w:p>
    <w:p w:rsidR="008A554D" w:rsidRPr="009E7355" w:rsidRDefault="008A554D" w:rsidP="009E7355">
      <w:pPr>
        <w:jc w:val="center"/>
        <w:rPr>
          <w:b/>
        </w:rPr>
      </w:pPr>
    </w:p>
    <w:p w:rsidR="00F825A6" w:rsidRPr="009E7355" w:rsidRDefault="0078274E" w:rsidP="009E7355">
      <w:pPr>
        <w:rPr>
          <w:rFonts w:eastAsiaTheme="minorEastAsia"/>
        </w:rPr>
      </w:pPr>
      <w:r w:rsidRPr="009E7355">
        <w:t>R</w:t>
      </w:r>
      <w:r w:rsidR="00DA3127" w:rsidRPr="009E7355">
        <w:t>esearch</w:t>
      </w:r>
      <w:r w:rsidR="004C776F" w:rsidRPr="009E7355">
        <w:t xml:space="preserve"> has </w:t>
      </w:r>
      <w:r w:rsidR="00E72A8B" w:rsidRPr="009E7355">
        <w:t>examine</w:t>
      </w:r>
      <w:r w:rsidR="00DC10EA" w:rsidRPr="009E7355">
        <w:t>d</w:t>
      </w:r>
      <w:r w:rsidR="00E72A8B" w:rsidRPr="009E7355">
        <w:t xml:space="preserve"> the </w:t>
      </w:r>
      <w:r w:rsidRPr="009E7355">
        <w:t>need for leadership education (</w:t>
      </w:r>
      <w:r w:rsidR="00FD02B7" w:rsidRPr="009E7355">
        <w:t>Astin &amp; Astin, 2000; Boatman, 1999; Dugan &amp; Komives, 2007</w:t>
      </w:r>
      <w:r w:rsidRPr="009E7355">
        <w:t>)</w:t>
      </w:r>
      <w:r w:rsidR="00DC10EA" w:rsidRPr="009E7355">
        <w:t xml:space="preserve"> and </w:t>
      </w:r>
      <w:r w:rsidR="00690A34" w:rsidRPr="009E7355">
        <w:t xml:space="preserve">the role of precollegiate </w:t>
      </w:r>
      <w:r w:rsidR="00DC10EA" w:rsidRPr="009E7355">
        <w:t>(</w:t>
      </w:r>
      <w:r w:rsidR="00FD02B7" w:rsidRPr="009E7355">
        <w:t>Dugan &amp; Komives, 2007; Kimbrough, 1998; Phinney, 1990; Schumacher &amp; Swan, 1993</w:t>
      </w:r>
      <w:r w:rsidR="00DC10EA" w:rsidRPr="009E7355">
        <w:t xml:space="preserve">) and collegiate </w:t>
      </w:r>
      <w:r w:rsidR="00690A34" w:rsidRPr="009E7355">
        <w:t xml:space="preserve">experiences </w:t>
      </w:r>
      <w:r w:rsidRPr="009E7355">
        <w:t>(</w:t>
      </w:r>
      <w:r w:rsidR="00891157" w:rsidRPr="009E7355">
        <w:t xml:space="preserve">Birkenholtz &amp; Schumacher, 1994; Cooper, Healy, &amp; Simpson, 1994; Dugan &amp; Komives, 2007; </w:t>
      </w:r>
      <w:r w:rsidR="00FD02B7" w:rsidRPr="009E7355">
        <w:t>Layfield</w:t>
      </w:r>
      <w:r w:rsidR="003C0E22">
        <w:t>, Radhikrisha, &amp; Andresen, 2000</w:t>
      </w:r>
      <w:r w:rsidRPr="009E7355">
        <w:t xml:space="preserve">) </w:t>
      </w:r>
      <w:r w:rsidR="00E72A8B" w:rsidRPr="009E7355">
        <w:t>i</w:t>
      </w:r>
      <w:r w:rsidR="00A93F8D" w:rsidRPr="009E7355">
        <w:t>n reaching leadership outcomes</w:t>
      </w:r>
      <w:r w:rsidRPr="009E7355">
        <w:t>.  H</w:t>
      </w:r>
      <w:r w:rsidR="00836EAF" w:rsidRPr="009E7355">
        <w:t xml:space="preserve">owever, </w:t>
      </w:r>
      <w:r w:rsidR="00F825A6" w:rsidRPr="009E7355">
        <w:t xml:space="preserve">a review of the literature revealed that a comprehensive model </w:t>
      </w:r>
      <w:r w:rsidRPr="009E7355">
        <w:t>for program development and research</w:t>
      </w:r>
      <w:r w:rsidR="00BF70E1" w:rsidRPr="009E7355">
        <w:t xml:space="preserve"> related to collegiate leadership</w:t>
      </w:r>
      <w:r w:rsidRPr="009E7355">
        <w:t xml:space="preserve"> </w:t>
      </w:r>
      <w:r w:rsidR="00F825A6" w:rsidRPr="009E7355">
        <w:t xml:space="preserve">was missing.  The primary purpose of this study was to analyze the </w:t>
      </w:r>
      <w:r w:rsidR="00BF70E1" w:rsidRPr="009E7355">
        <w:t xml:space="preserve">collegiate leadership development </w:t>
      </w:r>
      <w:r w:rsidR="00F825A6" w:rsidRPr="009E7355">
        <w:t xml:space="preserve">literature and develop a comprehensive </w:t>
      </w:r>
      <w:r w:rsidR="00BF70E1" w:rsidRPr="009E7355">
        <w:t xml:space="preserve">framework </w:t>
      </w:r>
      <w:r w:rsidR="00690A34" w:rsidRPr="009E7355">
        <w:t xml:space="preserve">that could be used for </w:t>
      </w:r>
      <w:r w:rsidR="00F825A6" w:rsidRPr="009E7355">
        <w:t xml:space="preserve">program development and research. </w:t>
      </w:r>
    </w:p>
    <w:p w:rsidR="00D70531" w:rsidRPr="009D4EA4" w:rsidRDefault="00D70531" w:rsidP="009E7355"/>
    <w:p w:rsidR="00836EAF" w:rsidRDefault="00836EAF" w:rsidP="009E7355">
      <w:pPr>
        <w:jc w:val="center"/>
        <w:rPr>
          <w:b/>
        </w:rPr>
      </w:pPr>
      <w:r w:rsidRPr="009E7355">
        <w:rPr>
          <w:b/>
        </w:rPr>
        <w:t>Methods</w:t>
      </w:r>
    </w:p>
    <w:p w:rsidR="008A554D" w:rsidRPr="009E7355" w:rsidRDefault="008A554D" w:rsidP="009E7355">
      <w:pPr>
        <w:jc w:val="center"/>
        <w:rPr>
          <w:b/>
        </w:rPr>
      </w:pPr>
    </w:p>
    <w:p w:rsidR="00D70531" w:rsidRPr="009E7355" w:rsidRDefault="00F21DB5" w:rsidP="009E7355">
      <w:r w:rsidRPr="009E7355">
        <w:t xml:space="preserve">A six-step </w:t>
      </w:r>
      <w:r w:rsidR="0026107F" w:rsidRPr="009E7355">
        <w:t xml:space="preserve">integrative inquiry </w:t>
      </w:r>
      <w:r w:rsidRPr="009E7355">
        <w:t xml:space="preserve">process identified by </w:t>
      </w:r>
      <w:r w:rsidR="007B1EEF" w:rsidRPr="009E7355">
        <w:t>Roberts (1983</w:t>
      </w:r>
      <w:r w:rsidRPr="009E7355">
        <w:t>) was used to synthesize and interpret the findings.  First, the lack of a comprehensive framework was identified as the need</w:t>
      </w:r>
      <w:r w:rsidR="0026107F" w:rsidRPr="009E7355">
        <w:t xml:space="preserve"> for the study</w:t>
      </w:r>
      <w:r w:rsidRPr="009E7355">
        <w:t>.  Second, o</w:t>
      </w:r>
      <w:r w:rsidR="00087754" w:rsidRPr="009E7355">
        <w:t>ne hundred and seventeen</w:t>
      </w:r>
      <w:r w:rsidR="00D70531" w:rsidRPr="009E7355">
        <w:t xml:space="preserve"> </w:t>
      </w:r>
      <w:r w:rsidR="00087754" w:rsidRPr="009E7355">
        <w:t xml:space="preserve">books and </w:t>
      </w:r>
      <w:r w:rsidR="0031789A" w:rsidRPr="009E7355">
        <w:t xml:space="preserve">scholarly </w:t>
      </w:r>
      <w:r w:rsidR="00D70531" w:rsidRPr="009E7355">
        <w:t xml:space="preserve">articles from a variety of sources, including the </w:t>
      </w:r>
      <w:r w:rsidR="00D70531" w:rsidRPr="009E7355">
        <w:rPr>
          <w:i/>
        </w:rPr>
        <w:t>Journal of Agricultural Education</w:t>
      </w:r>
      <w:r w:rsidR="00D70531" w:rsidRPr="009E7355">
        <w:t xml:space="preserve">, </w:t>
      </w:r>
      <w:r w:rsidR="00D70531" w:rsidRPr="009E7355">
        <w:rPr>
          <w:i/>
        </w:rPr>
        <w:t>Journal of Leadership Education</w:t>
      </w:r>
      <w:r w:rsidR="00D70531" w:rsidRPr="009E7355">
        <w:t xml:space="preserve">, </w:t>
      </w:r>
      <w:r w:rsidR="00D70531" w:rsidRPr="009E7355">
        <w:rPr>
          <w:i/>
        </w:rPr>
        <w:t>Journal of College Student Development</w:t>
      </w:r>
      <w:r w:rsidR="00D70531" w:rsidRPr="009E7355">
        <w:t xml:space="preserve">, and </w:t>
      </w:r>
      <w:r w:rsidR="00D70531" w:rsidRPr="009E7355">
        <w:rPr>
          <w:i/>
        </w:rPr>
        <w:t>NASPA Journal</w:t>
      </w:r>
      <w:r w:rsidR="00D70531" w:rsidRPr="009E7355">
        <w:t xml:space="preserve"> were </w:t>
      </w:r>
      <w:r w:rsidRPr="009E7355">
        <w:t xml:space="preserve">retrieved.  Third, studies were </w:t>
      </w:r>
      <w:r w:rsidR="004D1089" w:rsidRPr="009E7355">
        <w:t xml:space="preserve">screened and </w:t>
      </w:r>
      <w:r w:rsidRPr="009E7355">
        <w:t>organized</w:t>
      </w:r>
      <w:r w:rsidR="00B53375" w:rsidRPr="009E7355">
        <w:t>.</w:t>
      </w:r>
      <w:r w:rsidRPr="009E7355">
        <w:t xml:space="preserve">  Fourth, an existing </w:t>
      </w:r>
      <w:r w:rsidR="0026107F" w:rsidRPr="009E7355">
        <w:t>model</w:t>
      </w:r>
      <w:r w:rsidRPr="009E7355">
        <w:t xml:space="preserve"> (Terenzini and Reason</w:t>
      </w:r>
      <w:r w:rsidR="0026107F" w:rsidRPr="009E7355">
        <w:t xml:space="preserve">, </w:t>
      </w:r>
      <w:r w:rsidRPr="009E7355">
        <w:t xml:space="preserve">2005) was modified to match the emerging themes. Fifth, </w:t>
      </w:r>
      <w:r w:rsidR="00E969E9" w:rsidRPr="009E7355">
        <w:t xml:space="preserve">the model was developed with supporting </w:t>
      </w:r>
      <w:r w:rsidR="0026107F" w:rsidRPr="009E7355">
        <w:t>literature</w:t>
      </w:r>
      <w:r w:rsidR="00E969E9" w:rsidRPr="009E7355">
        <w:t>.  And finally, the dissemination of the model is planned.</w:t>
      </w:r>
    </w:p>
    <w:p w:rsidR="00E969E9" w:rsidRPr="009D4EA4" w:rsidRDefault="00E969E9" w:rsidP="009E7355"/>
    <w:p w:rsidR="00EC4AD4" w:rsidRDefault="00EC4AD4" w:rsidP="009E7355">
      <w:pPr>
        <w:jc w:val="center"/>
        <w:rPr>
          <w:b/>
          <w:color w:val="000000" w:themeColor="text1"/>
        </w:rPr>
      </w:pPr>
      <w:r w:rsidRPr="009E7355">
        <w:rPr>
          <w:b/>
          <w:color w:val="000000" w:themeColor="text1"/>
        </w:rPr>
        <w:t>Results</w:t>
      </w:r>
    </w:p>
    <w:p w:rsidR="008A554D" w:rsidRPr="009E7355" w:rsidRDefault="008A554D" w:rsidP="009E7355">
      <w:pPr>
        <w:jc w:val="center"/>
        <w:rPr>
          <w:b/>
          <w:color w:val="000000" w:themeColor="text1"/>
        </w:rPr>
      </w:pPr>
    </w:p>
    <w:p w:rsidR="00EC4AD4" w:rsidRDefault="00EC4AD4" w:rsidP="009D4EA4">
      <w:pPr>
        <w:rPr>
          <w:rFonts w:eastAsiaTheme="minorEastAsia"/>
        </w:rPr>
      </w:pPr>
      <w:r w:rsidRPr="009E7355">
        <w:rPr>
          <w:rFonts w:eastAsiaTheme="minorEastAsia"/>
        </w:rPr>
        <w:t>The</w:t>
      </w:r>
      <w:r w:rsidRPr="009E7355">
        <w:rPr>
          <w:rFonts w:asciiTheme="minorHAnsi" w:eastAsiaTheme="minorEastAsia" w:hAnsiTheme="minorHAnsi" w:cstheme="minorBidi"/>
          <w:color w:val="C00000"/>
        </w:rPr>
        <w:t xml:space="preserve"> </w:t>
      </w:r>
      <w:r w:rsidRPr="009D4EA4">
        <w:rPr>
          <w:rFonts w:eastAsiaTheme="minorEastAsia"/>
        </w:rPr>
        <w:t>Collegiate leadership development model</w:t>
      </w:r>
      <w:r w:rsidRPr="009E7355">
        <w:rPr>
          <w:rFonts w:eastAsiaTheme="minorEastAsia"/>
        </w:rPr>
        <w:t xml:space="preserve"> was adapted from </w:t>
      </w:r>
      <w:r w:rsidR="006F5533" w:rsidRPr="009E7355">
        <w:rPr>
          <w:rFonts w:eastAsiaTheme="minorEastAsia"/>
        </w:rPr>
        <w:t>Terenzini and Reason’s (2005</w:t>
      </w:r>
      <w:r w:rsidRPr="009E7355">
        <w:rPr>
          <w:rFonts w:eastAsiaTheme="minorEastAsia"/>
        </w:rPr>
        <w:t xml:space="preserve">) </w:t>
      </w:r>
      <w:r w:rsidRPr="009D4EA4">
        <w:rPr>
          <w:rFonts w:eastAsiaTheme="minorEastAsia"/>
        </w:rPr>
        <w:t>Comprehensive model of influences on student learning and persistence</w:t>
      </w:r>
      <w:r w:rsidRPr="009E7355">
        <w:rPr>
          <w:rFonts w:eastAsiaTheme="minorEastAsia"/>
        </w:rPr>
        <w:t xml:space="preserve"> model, which expanded the inputs (I), environment (E), and outc</w:t>
      </w:r>
      <w:r w:rsidR="0052360E">
        <w:rPr>
          <w:rFonts w:eastAsiaTheme="minorEastAsia"/>
        </w:rPr>
        <w:t>omes (O) concepts found in the C</w:t>
      </w:r>
      <w:r w:rsidR="003C0E22">
        <w:rPr>
          <w:rFonts w:eastAsiaTheme="minorEastAsia"/>
        </w:rPr>
        <w:t>ollege impact model (Astin &amp; Astin, 2000</w:t>
      </w:r>
      <w:r w:rsidRPr="009E7355">
        <w:rPr>
          <w:rFonts w:eastAsiaTheme="minorEastAsia"/>
        </w:rPr>
        <w:t>)</w:t>
      </w:r>
      <w:r w:rsidR="0031789A" w:rsidRPr="009E7355">
        <w:rPr>
          <w:rFonts w:eastAsiaTheme="minorEastAsia"/>
        </w:rPr>
        <w:t>,</w:t>
      </w:r>
      <w:r w:rsidR="00BF70E1">
        <w:rPr>
          <w:rFonts w:eastAsiaTheme="minorEastAsia"/>
        </w:rPr>
        <w:t xml:space="preserve"> </w:t>
      </w:r>
      <w:r w:rsidRPr="009E7355">
        <w:rPr>
          <w:rFonts w:eastAsiaTheme="minorEastAsia"/>
        </w:rPr>
        <w:t>incorporated the organizational context (i.e., structure, policies and procedures and faculty culture) and has three components (Figure 1). The first two components are precollegiate (I) and</w:t>
      </w:r>
      <w:r w:rsidRPr="009E7355">
        <w:rPr>
          <w:rFonts w:eastAsiaTheme="minorEastAsia"/>
          <w:i/>
        </w:rPr>
        <w:t xml:space="preserve"> </w:t>
      </w:r>
      <w:r w:rsidRPr="009E7355">
        <w:rPr>
          <w:rFonts w:eastAsiaTheme="minorEastAsia"/>
        </w:rPr>
        <w:t>college</w:t>
      </w:r>
      <w:r w:rsidRPr="009E7355">
        <w:rPr>
          <w:rFonts w:eastAsiaTheme="minorEastAsia"/>
          <w:i/>
        </w:rPr>
        <w:t xml:space="preserve"> </w:t>
      </w:r>
      <w:r w:rsidRPr="009E7355">
        <w:rPr>
          <w:rFonts w:eastAsiaTheme="minorEastAsia"/>
        </w:rPr>
        <w:t xml:space="preserve">experiences (E), which previous literature suggested contribute to leadership development in undergraduate college students.  The third component, leadership development, is the outcome of the model (O) and was conceptualized using the social change model (SCM; Higher Education Research Institute, 1996).  </w:t>
      </w:r>
    </w:p>
    <w:p w:rsidR="00BF70E1" w:rsidRPr="009D4EA4" w:rsidRDefault="00BF70E1" w:rsidP="009D4EA4">
      <w:pPr>
        <w:rPr>
          <w:b/>
        </w:rPr>
      </w:pPr>
    </w:p>
    <w:p w:rsidR="004C776F" w:rsidRDefault="00BF70E1" w:rsidP="009E7355">
      <w:r w:rsidRPr="009E7355">
        <w:t>The pre-collegiate construct includes socio-demographics (Phinney, 1990; Kezar &amp; Moriarty, 2000) and pre-collegiate experiences (Astin</w:t>
      </w:r>
      <w:r w:rsidR="003C0E22">
        <w:t xml:space="preserve"> &amp; Astin, 2000;</w:t>
      </w:r>
      <w:r w:rsidRPr="009E7355">
        <w:t xml:space="preserve"> 1977; Park &amp; Dyer, 2005) that have been linked to leadership development. The college experiences construct includes classroom experiences, curricular experiences, and extracurricular experiences </w:t>
      </w:r>
      <w:r w:rsidR="009E7355">
        <w:t>all of which</w:t>
      </w:r>
      <w:r w:rsidRPr="009E7355">
        <w:t xml:space="preserve"> contribute to leadership outcomes </w:t>
      </w:r>
      <w:r w:rsidR="009E7355">
        <w:t xml:space="preserve">based on </w:t>
      </w:r>
      <w:r w:rsidR="009E7355" w:rsidRPr="009E7355">
        <w:t xml:space="preserve">previous literature </w:t>
      </w:r>
      <w:r w:rsidRPr="009E7355">
        <w:t xml:space="preserve">(Birkenholz &amp; Schumacher, 1994; Ewing, Bruce, &amp; Ricketts, 2009; Layfield, Radhakrishna, &amp; Andresen, 2000; Dugan &amp; Komives, 2007).  Finally, leadership was used as the outcome construct of the model. While many different theoretical frameworks have been used to study leadership, the Social Change Model (SCM) </w:t>
      </w:r>
      <w:r w:rsidRPr="009E7355">
        <w:lastRenderedPageBreak/>
        <w:t xml:space="preserve">(HERI, 1996) was chosen as the leadership outcome because it is a widely cited model of student leadership development in higher education (Haber &amp; Komives, 2009) and has a reliable instrument (i.e., SRLS-R2) to measure the core values.  </w:t>
      </w:r>
    </w:p>
    <w:p w:rsidR="0052360E" w:rsidRPr="009E7355" w:rsidRDefault="0052360E" w:rsidP="009E7355">
      <w:pPr>
        <w:rPr>
          <w:rFonts w:eastAsiaTheme="minorEastAsia"/>
        </w:rPr>
      </w:pPr>
    </w:p>
    <w:p w:rsidR="004C776F" w:rsidRDefault="004C776F" w:rsidP="009E7355">
      <w:pPr>
        <w:rPr>
          <w:rFonts w:eastAsiaTheme="minorEastAsia"/>
        </w:rPr>
      </w:pPr>
      <w:r w:rsidRPr="00F845A4">
        <w:rPr>
          <w:noProof/>
        </w:rPr>
        <w:drawing>
          <wp:inline distT="0" distB="0" distL="0" distR="0" wp14:anchorId="6182677E" wp14:editId="62C94508">
            <wp:extent cx="5943600" cy="3377565"/>
            <wp:effectExtent l="19050" t="0" r="0" b="0"/>
            <wp:docPr id="1" name="Picture 0" descr="research model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earch model JPEG.JPG"/>
                    <pic:cNvPicPr/>
                  </pic:nvPicPr>
                  <pic:blipFill>
                    <a:blip r:embed="rId11" cstate="print"/>
                    <a:stretch>
                      <a:fillRect/>
                    </a:stretch>
                  </pic:blipFill>
                  <pic:spPr>
                    <a:xfrm>
                      <a:off x="0" y="0"/>
                      <a:ext cx="5943600" cy="3377565"/>
                    </a:xfrm>
                    <a:prstGeom prst="rect">
                      <a:avLst/>
                    </a:prstGeom>
                  </pic:spPr>
                </pic:pic>
              </a:graphicData>
            </a:graphic>
          </wp:inline>
        </w:drawing>
      </w:r>
    </w:p>
    <w:p w:rsidR="004C776F" w:rsidRDefault="004C776F" w:rsidP="009E7355">
      <w:pPr>
        <w:rPr>
          <w:rFonts w:eastAsiaTheme="minorEastAsia"/>
        </w:rPr>
      </w:pPr>
    </w:p>
    <w:p w:rsidR="004C776F" w:rsidRPr="0026107F" w:rsidRDefault="00F85D96" w:rsidP="009E7355">
      <w:pPr>
        <w:rPr>
          <w:rFonts w:asciiTheme="majorBidi" w:eastAsiaTheme="minorEastAsia" w:hAnsiTheme="majorBidi" w:cstheme="majorBidi"/>
        </w:rPr>
      </w:pPr>
      <w:r w:rsidRPr="00DC12E6">
        <w:rPr>
          <w:rFonts w:asciiTheme="majorBidi" w:eastAsiaTheme="minorEastAsia" w:hAnsiTheme="majorBidi" w:cstheme="majorBidi"/>
          <w:i/>
        </w:rPr>
        <w:t>Figure 1</w:t>
      </w:r>
      <w:r w:rsidR="004C776F" w:rsidRPr="00DC12E6">
        <w:rPr>
          <w:rFonts w:asciiTheme="majorBidi" w:eastAsiaTheme="minorEastAsia" w:hAnsiTheme="majorBidi" w:cstheme="majorBidi"/>
          <w:i/>
        </w:rPr>
        <w:t>.</w:t>
      </w:r>
      <w:r w:rsidR="004C776F" w:rsidRPr="00DC12E6">
        <w:rPr>
          <w:rFonts w:asciiTheme="majorBidi" w:eastAsiaTheme="minorEastAsia" w:hAnsiTheme="majorBidi" w:cstheme="majorBidi"/>
        </w:rPr>
        <w:t xml:space="preserve"> </w:t>
      </w:r>
      <w:r w:rsidR="004C776F" w:rsidRPr="0026107F">
        <w:rPr>
          <w:rFonts w:asciiTheme="majorBidi" w:eastAsiaTheme="minorEastAsia" w:hAnsiTheme="majorBidi" w:cstheme="majorBidi"/>
        </w:rPr>
        <w:t xml:space="preserve">Collegiate leadership development model. Adapted from “First Things First: Developing Academic Competence in the First Year of College”, </w:t>
      </w:r>
      <w:hyperlink r:id="rId12" w:tooltip="Link to the Journal of this Article" w:history="1">
        <w:r w:rsidR="004C776F" w:rsidRPr="0026107F">
          <w:rPr>
            <w:rFonts w:asciiTheme="majorBidi" w:eastAsiaTheme="minorEastAsia" w:hAnsiTheme="majorBidi" w:cstheme="majorBidi"/>
            <w:i/>
          </w:rPr>
          <w:t>Research in Higher Education</w:t>
        </w:r>
      </w:hyperlink>
      <w:r w:rsidR="004C776F" w:rsidRPr="0026107F">
        <w:rPr>
          <w:rFonts w:asciiTheme="majorBidi" w:eastAsiaTheme="minorEastAsia" w:hAnsiTheme="majorBidi" w:cstheme="majorBidi"/>
          <w:i/>
        </w:rPr>
        <w:t xml:space="preserve"> </w:t>
      </w:r>
      <w:hyperlink r:id="rId13" w:tooltip="Link to the Issue of this Article" w:history="1">
        <w:r w:rsidR="004C776F" w:rsidRPr="0026107F">
          <w:rPr>
            <w:rFonts w:asciiTheme="majorBidi" w:eastAsiaTheme="minorEastAsia" w:hAnsiTheme="majorBidi" w:cstheme="majorBidi"/>
            <w:i/>
          </w:rPr>
          <w:t>Volume 47 (2)</w:t>
        </w:r>
      </w:hyperlink>
      <w:r w:rsidR="004C776F" w:rsidRPr="0026107F">
        <w:rPr>
          <w:rFonts w:asciiTheme="majorBidi" w:eastAsiaTheme="minorEastAsia" w:hAnsiTheme="majorBidi" w:cstheme="majorBidi"/>
          <w:i/>
        </w:rPr>
        <w:t xml:space="preserve">, </w:t>
      </w:r>
      <w:r w:rsidR="004C776F" w:rsidRPr="0026107F">
        <w:rPr>
          <w:rFonts w:asciiTheme="majorBidi" w:eastAsiaTheme="minorEastAsia" w:hAnsiTheme="majorBidi" w:cstheme="majorBidi"/>
        </w:rPr>
        <w:t>Copyright [2005] by P.T. Terenzini and R.D. Reason.</w:t>
      </w:r>
    </w:p>
    <w:p w:rsidR="00F85D96" w:rsidRPr="007E61DF" w:rsidRDefault="00F85D96" w:rsidP="009E7355">
      <w:pPr>
        <w:rPr>
          <w:rFonts w:eastAsiaTheme="minorEastAsia"/>
          <w:sz w:val="16"/>
          <w:szCs w:val="16"/>
        </w:rPr>
      </w:pPr>
    </w:p>
    <w:p w:rsidR="004D7877" w:rsidRDefault="008972B4" w:rsidP="008A554D">
      <w:pPr>
        <w:jc w:val="center"/>
        <w:rPr>
          <w:b/>
        </w:rPr>
      </w:pPr>
      <w:r w:rsidRPr="008A554D">
        <w:rPr>
          <w:b/>
        </w:rPr>
        <w:t>Conclusions/recommendations</w:t>
      </w:r>
    </w:p>
    <w:p w:rsidR="008A554D" w:rsidRPr="008A554D" w:rsidRDefault="008A554D" w:rsidP="008A554D">
      <w:pPr>
        <w:jc w:val="center"/>
        <w:rPr>
          <w:b/>
        </w:rPr>
      </w:pPr>
    </w:p>
    <w:p w:rsidR="00BF70E1" w:rsidRPr="008A554D" w:rsidRDefault="00BF70E1" w:rsidP="008A554D">
      <w:pPr>
        <w:rPr>
          <w:rFonts w:eastAsiaTheme="minorEastAsia"/>
        </w:rPr>
      </w:pPr>
      <w:r w:rsidRPr="008A554D">
        <w:t xml:space="preserve">The </w:t>
      </w:r>
      <w:r w:rsidRPr="00B06E82">
        <w:t>Collegiate Leadership Development Model</w:t>
      </w:r>
      <w:r w:rsidRPr="008A554D">
        <w:t xml:space="preserve"> </w:t>
      </w:r>
      <w:r w:rsidR="009E7355" w:rsidRPr="008A554D">
        <w:t>that evolved from this study</w:t>
      </w:r>
      <w:r w:rsidRPr="008A554D">
        <w:t xml:space="preserve"> reflects the </w:t>
      </w:r>
      <w:r w:rsidR="009E7355" w:rsidRPr="008A554D">
        <w:t>interrelationship</w:t>
      </w:r>
      <w:r w:rsidRPr="008A554D">
        <w:t xml:space="preserve"> </w:t>
      </w:r>
      <w:r w:rsidR="009E7355" w:rsidRPr="008A554D">
        <w:t xml:space="preserve">between </w:t>
      </w:r>
      <w:r w:rsidRPr="008A554D">
        <w:t xml:space="preserve">precollegiate characteristics and experiences </w:t>
      </w:r>
      <w:r w:rsidR="009E7355" w:rsidRPr="008A554D">
        <w:t>and</w:t>
      </w:r>
      <w:r w:rsidRPr="008A554D">
        <w:t xml:space="preserve"> collegiate experiences</w:t>
      </w:r>
      <w:r w:rsidR="009E7355" w:rsidRPr="008A554D">
        <w:t>,</w:t>
      </w:r>
      <w:r w:rsidRPr="008A554D">
        <w:t xml:space="preserve"> including classroom, out-of-classroom, and curricular experiences</w:t>
      </w:r>
      <w:r w:rsidR="009E7355" w:rsidRPr="008A554D">
        <w:t xml:space="preserve">, and their </w:t>
      </w:r>
      <w:r w:rsidRPr="008A554D">
        <w:t xml:space="preserve">influence </w:t>
      </w:r>
      <w:r w:rsidR="009E7355" w:rsidRPr="008A554D">
        <w:t xml:space="preserve">on </w:t>
      </w:r>
      <w:r w:rsidRPr="008A554D">
        <w:t xml:space="preserve">leadership development outcomes as measured by the Social Change Model. This model provides a </w:t>
      </w:r>
      <w:r w:rsidRPr="008A554D">
        <w:rPr>
          <w:rFonts w:eastAsiaTheme="minorEastAsia"/>
        </w:rPr>
        <w:t>conceptual framework for developing and assessing leadership outcomes</w:t>
      </w:r>
      <w:r w:rsidR="009E7355" w:rsidRPr="008A554D">
        <w:rPr>
          <w:rFonts w:eastAsiaTheme="minorEastAsia"/>
        </w:rPr>
        <w:t xml:space="preserve"> across college campuses</w:t>
      </w:r>
      <w:r w:rsidRPr="008A554D">
        <w:rPr>
          <w:rFonts w:eastAsiaTheme="minorEastAsia"/>
        </w:rPr>
        <w:t xml:space="preserve"> and serves as a model for conducting research related to collegiate leadership development.</w:t>
      </w:r>
    </w:p>
    <w:p w:rsidR="00BF70E1" w:rsidRPr="008A554D" w:rsidRDefault="00BF70E1" w:rsidP="008A554D">
      <w:pPr>
        <w:rPr>
          <w:rFonts w:eastAsiaTheme="minorEastAsia"/>
        </w:rPr>
      </w:pPr>
    </w:p>
    <w:p w:rsidR="00AB1A9F" w:rsidRPr="008A554D" w:rsidRDefault="00EC4AD4" w:rsidP="008A554D">
      <w:pPr>
        <w:rPr>
          <w:rFonts w:eastAsiaTheme="minorEastAsia"/>
        </w:rPr>
      </w:pPr>
      <w:r w:rsidRPr="008A554D">
        <w:rPr>
          <w:rFonts w:eastAsiaTheme="minorEastAsia"/>
        </w:rPr>
        <w:t xml:space="preserve">The </w:t>
      </w:r>
      <w:r w:rsidRPr="003C0E22">
        <w:rPr>
          <w:rFonts w:eastAsiaTheme="minorEastAsia"/>
        </w:rPr>
        <w:t>College Leadership Development Model</w:t>
      </w:r>
      <w:r w:rsidRPr="008A554D">
        <w:rPr>
          <w:rFonts w:eastAsiaTheme="minorEastAsia"/>
          <w:i/>
        </w:rPr>
        <w:t xml:space="preserve"> </w:t>
      </w:r>
      <w:r w:rsidRPr="008A554D">
        <w:rPr>
          <w:rFonts w:eastAsiaTheme="minorEastAsia"/>
        </w:rPr>
        <w:t>addresses a</w:t>
      </w:r>
      <w:r w:rsidR="00AB1A9F" w:rsidRPr="008A554D">
        <w:rPr>
          <w:rFonts w:eastAsiaTheme="minorEastAsia"/>
        </w:rPr>
        <w:t xml:space="preserve"> significant gap </w:t>
      </w:r>
      <w:r w:rsidR="007E61DF" w:rsidRPr="008A554D">
        <w:rPr>
          <w:rFonts w:eastAsiaTheme="minorEastAsia"/>
        </w:rPr>
        <w:t xml:space="preserve">that </w:t>
      </w:r>
      <w:r w:rsidR="00AB1A9F" w:rsidRPr="008A554D">
        <w:rPr>
          <w:rFonts w:eastAsiaTheme="minorEastAsia"/>
        </w:rPr>
        <w:t>exists between leadership theory and practice (Dugan &amp; Komives, 2007).   To reduce this gap, institutions of higher education and perhaps the individual colleges within those institutions should adopt a conceptual fra</w:t>
      </w:r>
      <w:r w:rsidR="005B7081" w:rsidRPr="008A554D">
        <w:rPr>
          <w:rFonts w:eastAsiaTheme="minorEastAsia"/>
        </w:rPr>
        <w:t>mework for developing and asses</w:t>
      </w:r>
      <w:r w:rsidR="00AB1A9F" w:rsidRPr="008A554D">
        <w:rPr>
          <w:rFonts w:eastAsiaTheme="minorEastAsia"/>
        </w:rPr>
        <w:t xml:space="preserve">sing leadership outcomes that includes curricular, classroom, and extracurricular components.  </w:t>
      </w:r>
      <w:r w:rsidR="006150CB" w:rsidRPr="008A554D">
        <w:rPr>
          <w:rFonts w:eastAsiaTheme="minorEastAsia"/>
        </w:rPr>
        <w:t xml:space="preserve">This model may also serve as a framework for conducting research related to collegiate leadership development. </w:t>
      </w:r>
    </w:p>
    <w:p w:rsidR="00D937E1" w:rsidRPr="00884592" w:rsidRDefault="008A554D" w:rsidP="0052360E">
      <w:pPr>
        <w:spacing w:line="276" w:lineRule="auto"/>
        <w:jc w:val="center"/>
        <w:rPr>
          <w:sz w:val="22"/>
          <w:szCs w:val="22"/>
        </w:rPr>
      </w:pPr>
      <w:r>
        <w:rPr>
          <w:b/>
        </w:rPr>
        <w:br w:type="page"/>
      </w:r>
      <w:r w:rsidR="001233BB">
        <w:rPr>
          <w:b/>
        </w:rPr>
        <w:lastRenderedPageBreak/>
        <w:t>R</w:t>
      </w:r>
      <w:r w:rsidR="0094199B" w:rsidRPr="00C24D93">
        <w:rPr>
          <w:b/>
        </w:rPr>
        <w:t>eferences</w:t>
      </w:r>
    </w:p>
    <w:p w:rsidR="00D937E1" w:rsidRPr="007B1EEF" w:rsidRDefault="00D937E1" w:rsidP="0052360E">
      <w:pPr>
        <w:ind w:left="720" w:hanging="720"/>
      </w:pPr>
      <w:r w:rsidRPr="007B1EEF">
        <w:t xml:space="preserve">Astin, A. W., &amp; Astin, H. S. (2000). </w:t>
      </w:r>
      <w:r w:rsidRPr="007B1EEF">
        <w:rPr>
          <w:i/>
        </w:rPr>
        <w:t xml:space="preserve">Leadership reconsidered. Engaging higher education in social change. </w:t>
      </w:r>
      <w:r w:rsidRPr="007B1EEF">
        <w:t>Battle Creek, MI: W. K. Kellog Foundation.</w:t>
      </w:r>
    </w:p>
    <w:p w:rsidR="00D937E1" w:rsidRPr="00064869" w:rsidRDefault="00D937E1" w:rsidP="009E7355">
      <w:pPr>
        <w:ind w:left="720" w:hanging="720"/>
        <w:rPr>
          <w:color w:val="C00000"/>
          <w:sz w:val="12"/>
          <w:szCs w:val="12"/>
        </w:rPr>
      </w:pPr>
    </w:p>
    <w:p w:rsidR="00D937E1" w:rsidRPr="007B1EEF" w:rsidRDefault="00D937E1" w:rsidP="009E7355">
      <w:pPr>
        <w:ind w:left="720" w:hanging="720"/>
      </w:pPr>
      <w:r w:rsidRPr="007B1EEF">
        <w:t xml:space="preserve">Birkenholz, R. J., &amp; Schumacher, L. G. (1994). Leadership skills of college of agriculture graduates. </w:t>
      </w:r>
      <w:r w:rsidR="0052360E">
        <w:rPr>
          <w:i/>
        </w:rPr>
        <w:t>Journal of Agricultural</w:t>
      </w:r>
      <w:r w:rsidRPr="007B1EEF">
        <w:rPr>
          <w:i/>
        </w:rPr>
        <w:t>Education, 35</w:t>
      </w:r>
      <w:r w:rsidRPr="007B1EEF">
        <w:t>(4), 1–8.</w:t>
      </w:r>
    </w:p>
    <w:p w:rsidR="00D937E1" w:rsidRPr="007B1EEF" w:rsidRDefault="00D937E1" w:rsidP="009E7355">
      <w:pPr>
        <w:ind w:left="720" w:hanging="720"/>
        <w:rPr>
          <w:sz w:val="12"/>
          <w:szCs w:val="12"/>
        </w:rPr>
      </w:pPr>
    </w:p>
    <w:p w:rsidR="00684171" w:rsidRPr="007B1EEF" w:rsidRDefault="0094199B" w:rsidP="009E7355">
      <w:pPr>
        <w:ind w:left="720" w:hanging="720"/>
      </w:pPr>
      <w:r w:rsidRPr="007B1EEF">
        <w:t>Boatman, S.</w:t>
      </w:r>
      <w:r w:rsidR="00EE35A5" w:rsidRPr="007B1EEF">
        <w:t xml:space="preserve"> </w:t>
      </w:r>
      <w:r w:rsidRPr="007B1EEF">
        <w:t xml:space="preserve">A. (1999).  The leadership audit:  A process to enhance the development of student leadership.  </w:t>
      </w:r>
      <w:r w:rsidRPr="007B1EEF">
        <w:rPr>
          <w:i/>
        </w:rPr>
        <w:t xml:space="preserve">NASPA Journal, 37, </w:t>
      </w:r>
      <w:r w:rsidRPr="007B1EEF">
        <w:t>325-336.</w:t>
      </w:r>
    </w:p>
    <w:p w:rsidR="00684171" w:rsidRPr="00064869" w:rsidRDefault="00684171" w:rsidP="009E7355">
      <w:pPr>
        <w:ind w:left="720" w:hanging="720"/>
        <w:rPr>
          <w:color w:val="C00000"/>
          <w:sz w:val="12"/>
          <w:szCs w:val="12"/>
        </w:rPr>
      </w:pPr>
    </w:p>
    <w:p w:rsidR="007B1EEF" w:rsidRDefault="007B1EEF" w:rsidP="009E7355">
      <w:pPr>
        <w:ind w:left="720" w:hanging="720"/>
      </w:pPr>
      <w:r w:rsidRPr="00D10D3B">
        <w:t xml:space="preserve">Cooper, D. L., Healy, M. A., &amp; Simpson, J. (1994). Student development through involvement: Specific changes over time. </w:t>
      </w:r>
      <w:r w:rsidRPr="00D10D3B">
        <w:rPr>
          <w:i/>
        </w:rPr>
        <w:t xml:space="preserve">Journal of College Student Development, 35, </w:t>
      </w:r>
      <w:r w:rsidRPr="00D10D3B">
        <w:t>98–102.</w:t>
      </w:r>
    </w:p>
    <w:p w:rsidR="007B1EEF" w:rsidRPr="007B1EEF" w:rsidRDefault="007B1EEF" w:rsidP="009E7355">
      <w:pPr>
        <w:ind w:left="720" w:hanging="720"/>
        <w:rPr>
          <w:color w:val="C00000"/>
          <w:sz w:val="12"/>
          <w:szCs w:val="12"/>
        </w:rPr>
      </w:pPr>
    </w:p>
    <w:p w:rsidR="00684171" w:rsidRPr="007B1EEF" w:rsidRDefault="00684171" w:rsidP="009E7355">
      <w:pPr>
        <w:ind w:left="720" w:hanging="720"/>
      </w:pPr>
      <w:r w:rsidRPr="007B1EEF">
        <w:t xml:space="preserve">Dugan, J. P., &amp; Komives, S.R. (2007). </w:t>
      </w:r>
      <w:r w:rsidRPr="007B1EEF">
        <w:rPr>
          <w:i/>
        </w:rPr>
        <w:t xml:space="preserve">Developing leadership capacity in college students:  Findings from a national study. </w:t>
      </w:r>
      <w:r w:rsidRPr="007B1EEF">
        <w:t xml:space="preserve"> A Report from the Multi-Institutional Study of Leadership.  College Park, MD:  National Clearinghouse for Leadership Programs.</w:t>
      </w:r>
    </w:p>
    <w:p w:rsidR="00684171" w:rsidRPr="00064869" w:rsidRDefault="00684171" w:rsidP="009E7355">
      <w:pPr>
        <w:ind w:left="720" w:hanging="720"/>
        <w:rPr>
          <w:color w:val="C00000"/>
          <w:sz w:val="12"/>
          <w:szCs w:val="12"/>
        </w:rPr>
      </w:pPr>
    </w:p>
    <w:p w:rsidR="00684171" w:rsidRPr="008D3D5B" w:rsidRDefault="00684171" w:rsidP="009E7355">
      <w:pPr>
        <w:ind w:left="720" w:hanging="720"/>
      </w:pPr>
      <w:r w:rsidRPr="008D3D5B">
        <w:t xml:space="preserve">Ewing, J. C., Bruce, J. A., &amp; Ricketts, K. G. (2009). Effective leadership development for undergraduates: How important is active participation in collegiate organizations? </w:t>
      </w:r>
      <w:r w:rsidRPr="008D3D5B">
        <w:rPr>
          <w:i/>
        </w:rPr>
        <w:t xml:space="preserve">Journal of Leadership Education, 7, </w:t>
      </w:r>
      <w:r w:rsidRPr="008D3D5B">
        <w:t>118–131.</w:t>
      </w:r>
    </w:p>
    <w:p w:rsidR="00D937E1" w:rsidRPr="00064869" w:rsidRDefault="00D937E1" w:rsidP="009E7355">
      <w:pPr>
        <w:ind w:left="720" w:hanging="720"/>
        <w:rPr>
          <w:color w:val="C00000"/>
          <w:sz w:val="12"/>
          <w:szCs w:val="12"/>
        </w:rPr>
      </w:pPr>
    </w:p>
    <w:p w:rsidR="00884592" w:rsidRDefault="00697DBC" w:rsidP="009E7355">
      <w:pPr>
        <w:ind w:left="720" w:hanging="720"/>
      </w:pPr>
      <w:r w:rsidRPr="008D3D5B">
        <w:t>Higher Ed</w:t>
      </w:r>
      <w:r w:rsidR="001C6255" w:rsidRPr="008D3D5B">
        <w:t>ucation Research Institute (1996</w:t>
      </w:r>
      <w:r w:rsidRPr="008D3D5B">
        <w:t>)</w:t>
      </w:r>
      <w:r w:rsidR="001C6255" w:rsidRPr="008D3D5B">
        <w:t xml:space="preserve">. </w:t>
      </w:r>
      <w:r w:rsidR="001C6255" w:rsidRPr="008D3D5B">
        <w:rPr>
          <w:i/>
        </w:rPr>
        <w:t>A social change model of leadership development</w:t>
      </w:r>
      <w:r w:rsidR="001C6255" w:rsidRPr="008D3D5B">
        <w:t xml:space="preserve"> (3</w:t>
      </w:r>
      <w:r w:rsidR="001C6255" w:rsidRPr="008D3D5B">
        <w:rPr>
          <w:vertAlign w:val="superscript"/>
        </w:rPr>
        <w:t>rd</w:t>
      </w:r>
      <w:r w:rsidR="001C6255" w:rsidRPr="008D3D5B">
        <w:t xml:space="preserve"> ed. Los Angelos: Higher Education Research Institute.</w:t>
      </w:r>
    </w:p>
    <w:p w:rsidR="00884592" w:rsidRPr="00884592" w:rsidRDefault="00884592" w:rsidP="009E7355">
      <w:pPr>
        <w:ind w:left="720" w:hanging="720"/>
        <w:rPr>
          <w:sz w:val="12"/>
          <w:szCs w:val="12"/>
        </w:rPr>
      </w:pPr>
    </w:p>
    <w:p w:rsidR="004D7877" w:rsidRPr="008D3D5B" w:rsidRDefault="00B56A85" w:rsidP="009E7355">
      <w:pPr>
        <w:ind w:left="720" w:hanging="720"/>
        <w:rPr>
          <w:i/>
        </w:rPr>
      </w:pPr>
      <w:r w:rsidRPr="008D3D5B">
        <w:t xml:space="preserve">Kezar, A. &amp; Moriaty, D. (2000).  Expanding our understanding of student leadership development:  A study exploring gender and ethnic identity.  </w:t>
      </w:r>
      <w:r w:rsidRPr="008D3D5B">
        <w:rPr>
          <w:i/>
        </w:rPr>
        <w:t xml:space="preserve">Journal of College Student Development, 41, </w:t>
      </w:r>
      <w:r w:rsidRPr="008D3D5B">
        <w:t>55-69</w:t>
      </w:r>
      <w:r w:rsidRPr="008D3D5B">
        <w:rPr>
          <w:i/>
        </w:rPr>
        <w:t>.</w:t>
      </w:r>
    </w:p>
    <w:p w:rsidR="007B1EEF" w:rsidRPr="007B1EEF" w:rsidRDefault="007B1EEF" w:rsidP="009E7355">
      <w:pPr>
        <w:ind w:left="720" w:hanging="720"/>
        <w:rPr>
          <w:sz w:val="12"/>
          <w:szCs w:val="12"/>
        </w:rPr>
      </w:pPr>
    </w:p>
    <w:p w:rsidR="007B1EEF" w:rsidRDefault="007B1EEF" w:rsidP="009E7355">
      <w:pPr>
        <w:ind w:left="720" w:hanging="720"/>
      </w:pPr>
      <w:r w:rsidRPr="000C1333">
        <w:t xml:space="preserve">Kimbrough, W. M. (1998). The impact of membership in black greek-letter organizations on black students’ involvement in collegiate activities and their development of leadership skills. </w:t>
      </w:r>
      <w:r w:rsidRPr="000C1333">
        <w:rPr>
          <w:i/>
        </w:rPr>
        <w:t>Journal of Negro Education, 67</w:t>
      </w:r>
      <w:r w:rsidRPr="000C1333">
        <w:t>(2),</w:t>
      </w:r>
      <w:r w:rsidRPr="000C1333">
        <w:rPr>
          <w:i/>
        </w:rPr>
        <w:t xml:space="preserve"> </w:t>
      </w:r>
      <w:r w:rsidRPr="000C1333">
        <w:t>96–105.</w:t>
      </w:r>
    </w:p>
    <w:p w:rsidR="007B1EEF" w:rsidRPr="007B1EEF" w:rsidRDefault="007B1EEF" w:rsidP="009E7355">
      <w:pPr>
        <w:ind w:left="720" w:hanging="720"/>
        <w:rPr>
          <w:color w:val="C00000"/>
          <w:sz w:val="12"/>
          <w:szCs w:val="12"/>
        </w:rPr>
      </w:pPr>
    </w:p>
    <w:p w:rsidR="00D937E1" w:rsidRDefault="00D937E1" w:rsidP="009E7355">
      <w:pPr>
        <w:ind w:left="720" w:hanging="720"/>
      </w:pPr>
      <w:r w:rsidRPr="007B1EEF">
        <w:t xml:space="preserve">Layfield, K. D., Radhakrishna, R. B., &amp; Andreasen, R. J. (2000). Self-perceived leadership skills of students in leadership programs in agriculture courses. </w:t>
      </w:r>
      <w:r w:rsidRPr="007B1EEF">
        <w:rPr>
          <w:i/>
        </w:rPr>
        <w:t>Journal of Southern Agriculture Research,</w:t>
      </w:r>
      <w:r w:rsidRPr="007B1EEF">
        <w:t xml:space="preserve"> </w:t>
      </w:r>
      <w:r w:rsidRPr="007B1EEF">
        <w:rPr>
          <w:i/>
        </w:rPr>
        <w:t xml:space="preserve">50 </w:t>
      </w:r>
      <w:r w:rsidRPr="007B1EEF">
        <w:t>(1), 62–68.</w:t>
      </w:r>
    </w:p>
    <w:p w:rsidR="00884592" w:rsidRDefault="00884592" w:rsidP="009E7355">
      <w:pPr>
        <w:ind w:left="720" w:hanging="720"/>
        <w:rPr>
          <w:sz w:val="12"/>
          <w:szCs w:val="12"/>
        </w:rPr>
      </w:pPr>
    </w:p>
    <w:p w:rsidR="00884592" w:rsidRPr="00884592" w:rsidRDefault="00884592" w:rsidP="009E7355">
      <w:pPr>
        <w:ind w:left="720" w:hanging="720"/>
      </w:pPr>
      <w:r>
        <w:t xml:space="preserve">Park, T. D., &amp; Dyer, J. E. (2005).  Contributions of agricultural education, FFA, and 4-H to student leadership in agriculture colleges.  </w:t>
      </w:r>
      <w:r>
        <w:rPr>
          <w:i/>
        </w:rPr>
        <w:t>Journal of Agricultural Education, 46</w:t>
      </w:r>
      <w:r>
        <w:t>(2), 83 – 95.  Doi:  10.5032/jae.2005.02083</w:t>
      </w:r>
    </w:p>
    <w:p w:rsidR="00B53375" w:rsidRPr="00884592" w:rsidRDefault="00B53375" w:rsidP="009E7355">
      <w:pPr>
        <w:ind w:left="720" w:hanging="720"/>
        <w:rPr>
          <w:color w:val="C00000"/>
          <w:sz w:val="12"/>
          <w:szCs w:val="12"/>
        </w:rPr>
      </w:pPr>
    </w:p>
    <w:p w:rsidR="004D7877" w:rsidRPr="007B1EEF" w:rsidRDefault="0094199B" w:rsidP="009E7355">
      <w:pPr>
        <w:ind w:left="720" w:hanging="720"/>
      </w:pPr>
      <w:r w:rsidRPr="007B1EEF">
        <w:t>Phinney, J. S. (1990).</w:t>
      </w:r>
      <w:r w:rsidR="006804CB" w:rsidRPr="007B1EEF">
        <w:t xml:space="preserve"> </w:t>
      </w:r>
      <w:r w:rsidRPr="007B1EEF">
        <w:t xml:space="preserve">Ethnic identity in adolescents and adults: Review of research. </w:t>
      </w:r>
      <w:r w:rsidRPr="007B1EEF">
        <w:rPr>
          <w:i/>
        </w:rPr>
        <w:t xml:space="preserve">Psychological Bulletin, 108, </w:t>
      </w:r>
      <w:r w:rsidRPr="007B1EEF">
        <w:t>499-514.</w:t>
      </w:r>
    </w:p>
    <w:p w:rsidR="007B1EEF" w:rsidRPr="007B1EEF" w:rsidRDefault="007B1EEF" w:rsidP="009E7355">
      <w:pPr>
        <w:ind w:left="720" w:hanging="720"/>
        <w:rPr>
          <w:color w:val="C00000"/>
          <w:sz w:val="12"/>
          <w:szCs w:val="12"/>
        </w:rPr>
      </w:pPr>
    </w:p>
    <w:p w:rsidR="007B1EEF" w:rsidRPr="009E276E" w:rsidRDefault="007B1EEF" w:rsidP="009E7355">
      <w:pPr>
        <w:ind w:left="720" w:hanging="720"/>
      </w:pPr>
      <w:r>
        <w:t xml:space="preserve">Roberts, J. M. (1983).  </w:t>
      </w:r>
      <w:r w:rsidRPr="009E276E">
        <w:t>Quick turnaround synthesis/interpretation for practitioners.  In S.A. Ward and L. J. Reed (Eds.).</w:t>
      </w:r>
      <w:r>
        <w:rPr>
          <w:i/>
        </w:rPr>
        <w:t xml:space="preserve"> </w:t>
      </w:r>
      <w:r w:rsidR="009E276E">
        <w:rPr>
          <w:i/>
        </w:rPr>
        <w:t xml:space="preserve"> Knowledge structure and use:  Implications for synthesis and interpretation </w:t>
      </w:r>
      <w:r w:rsidR="009E276E">
        <w:t>(pp. 425 – 485).  Philadelphia:  Temple University Press.</w:t>
      </w:r>
    </w:p>
    <w:p w:rsidR="007B1EEF" w:rsidRPr="00884592" w:rsidRDefault="007B1EEF" w:rsidP="009E7355">
      <w:pPr>
        <w:ind w:left="720" w:hanging="720"/>
        <w:rPr>
          <w:sz w:val="12"/>
          <w:szCs w:val="12"/>
        </w:rPr>
      </w:pPr>
    </w:p>
    <w:p w:rsidR="007B1EEF" w:rsidRPr="00753575" w:rsidRDefault="007B1EEF" w:rsidP="009E7355">
      <w:pPr>
        <w:ind w:left="720" w:hanging="720"/>
      </w:pPr>
      <w:r>
        <w:t xml:space="preserve">Schumacher, L. &amp; Swan, M. K. (1993).  Need for formal leadership training for students in a land-grant college of agriculture.  </w:t>
      </w:r>
      <w:r>
        <w:rPr>
          <w:i/>
        </w:rPr>
        <w:t>Journal of Agricultural Education, 34</w:t>
      </w:r>
      <w:r>
        <w:t>(3), 1-9.</w:t>
      </w:r>
    </w:p>
    <w:p w:rsidR="00684171" w:rsidRPr="00064869" w:rsidRDefault="00684171" w:rsidP="009E7355">
      <w:pPr>
        <w:ind w:left="720" w:hanging="720"/>
        <w:rPr>
          <w:color w:val="C00000"/>
          <w:sz w:val="12"/>
          <w:szCs w:val="12"/>
        </w:rPr>
      </w:pPr>
    </w:p>
    <w:p w:rsidR="00684171" w:rsidRPr="0052360E" w:rsidRDefault="00C24DB6" w:rsidP="0052360E">
      <w:pPr>
        <w:ind w:left="720" w:hanging="720"/>
      </w:pPr>
      <w:r w:rsidRPr="009E276E">
        <w:t xml:space="preserve">Terenzini, P. T. &amp; Reason, R. D. </w:t>
      </w:r>
      <w:r w:rsidR="00697DBC" w:rsidRPr="009E276E">
        <w:t>(2005</w:t>
      </w:r>
      <w:r w:rsidRPr="009E276E">
        <w:t>, November</w:t>
      </w:r>
      <w:r w:rsidR="00697DBC" w:rsidRPr="009E276E">
        <w:t>)</w:t>
      </w:r>
      <w:r w:rsidRPr="009E276E">
        <w:t>. Parsing the first year of college: A conceptual framework for studying college impacts. Paper presented at the meeting of the Association for the Study of Higher Education, Philadelphia, PA.</w:t>
      </w:r>
    </w:p>
    <w:sectPr w:rsidR="00684171" w:rsidRPr="0052360E" w:rsidSect="00350A5D">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36C" w:rsidRDefault="0028636C" w:rsidP="00817674">
      <w:r>
        <w:separator/>
      </w:r>
    </w:p>
  </w:endnote>
  <w:endnote w:type="continuationSeparator" w:id="0">
    <w:p w:rsidR="0028636C" w:rsidRDefault="0028636C" w:rsidP="00817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36C" w:rsidRDefault="0028636C" w:rsidP="00817674">
      <w:r>
        <w:separator/>
      </w:r>
    </w:p>
  </w:footnote>
  <w:footnote w:type="continuationSeparator" w:id="0">
    <w:p w:rsidR="0028636C" w:rsidRDefault="0028636C" w:rsidP="008176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371674"/>
      <w:docPartObj>
        <w:docPartGallery w:val="Page Numbers (Top of Page)"/>
        <w:docPartUnique/>
      </w:docPartObj>
    </w:sdtPr>
    <w:sdtEndPr/>
    <w:sdtContent>
      <w:p w:rsidR="00FD02B7" w:rsidRPr="00817674" w:rsidRDefault="00FD02B7" w:rsidP="000D612B">
        <w:pPr>
          <w:pStyle w:val="Header"/>
          <w:jc w:val="right"/>
          <w:rPr>
            <w:rFonts w:asciiTheme="minorHAnsi" w:hAnsiTheme="minorHAnsi"/>
          </w:rPr>
        </w:pPr>
        <w:r>
          <w:t xml:space="preserve">Research </w:t>
        </w:r>
      </w:p>
      <w:p w:rsidR="00FD02B7" w:rsidRPr="000D612B" w:rsidRDefault="0028636C">
        <w:pPr>
          <w:pStyle w:val="Header"/>
          <w:jc w:val="right"/>
          <w:rPr>
            <w:rFonts w:asciiTheme="minorHAnsi" w:hAnsiTheme="minorHAnsi"/>
          </w:rPr>
        </w:pPr>
        <w:sdt>
          <w:sdtPr>
            <w:rPr>
              <w:rFonts w:asciiTheme="minorHAnsi" w:hAnsiTheme="minorHAnsi"/>
            </w:rPr>
            <w:id w:val="61519047"/>
            <w:docPartObj>
              <w:docPartGallery w:val="Page Numbers (Top of Page)"/>
              <w:docPartUnique/>
            </w:docPartObj>
          </w:sdtPr>
          <w:sdtEndPr/>
          <w:sdtContent>
            <w:r w:rsidR="007C51CF" w:rsidRPr="00817674">
              <w:rPr>
                <w:rFonts w:asciiTheme="minorHAnsi" w:hAnsiTheme="minorHAnsi"/>
              </w:rPr>
              <w:fldChar w:fldCharType="begin"/>
            </w:r>
            <w:r w:rsidR="00FD02B7" w:rsidRPr="00817674">
              <w:rPr>
                <w:rFonts w:asciiTheme="minorHAnsi" w:hAnsiTheme="minorHAnsi"/>
              </w:rPr>
              <w:instrText xml:space="preserve"> PAGE   \* MERGEFORMAT </w:instrText>
            </w:r>
            <w:r w:rsidR="007C51CF" w:rsidRPr="00817674">
              <w:rPr>
                <w:rFonts w:asciiTheme="minorHAnsi" w:hAnsiTheme="minorHAnsi"/>
              </w:rPr>
              <w:fldChar w:fldCharType="separate"/>
            </w:r>
            <w:r w:rsidR="00837063">
              <w:rPr>
                <w:rFonts w:asciiTheme="minorHAnsi" w:hAnsiTheme="minorHAnsi"/>
                <w:noProof/>
              </w:rPr>
              <w:t>1</w:t>
            </w:r>
            <w:r w:rsidR="007C51CF" w:rsidRPr="00817674">
              <w:rPr>
                <w:rFonts w:asciiTheme="minorHAnsi" w:hAnsiTheme="minorHAnsi"/>
              </w:rPr>
              <w:fldChar w:fldCharType="end"/>
            </w:r>
          </w:sdtContent>
        </w:sdt>
      </w:p>
    </w:sdtContent>
  </w:sdt>
  <w:p w:rsidR="00FD02B7" w:rsidRDefault="00FD02B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750EB"/>
    <w:multiLevelType w:val="hybridMultilevel"/>
    <w:tmpl w:val="D5D865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46E7CA1"/>
    <w:multiLevelType w:val="hybridMultilevel"/>
    <w:tmpl w:val="380CA67C"/>
    <w:lvl w:ilvl="0" w:tplc="B67C67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5C20"/>
    <w:rsid w:val="00007021"/>
    <w:rsid w:val="00011DFF"/>
    <w:rsid w:val="00015DB0"/>
    <w:rsid w:val="00022E16"/>
    <w:rsid w:val="000235EC"/>
    <w:rsid w:val="00023A88"/>
    <w:rsid w:val="00024AF8"/>
    <w:rsid w:val="00027207"/>
    <w:rsid w:val="000362B2"/>
    <w:rsid w:val="00040AFE"/>
    <w:rsid w:val="00047B28"/>
    <w:rsid w:val="000509CF"/>
    <w:rsid w:val="00055A60"/>
    <w:rsid w:val="0005611C"/>
    <w:rsid w:val="00062A3C"/>
    <w:rsid w:val="00064869"/>
    <w:rsid w:val="00072945"/>
    <w:rsid w:val="00081C48"/>
    <w:rsid w:val="000845FE"/>
    <w:rsid w:val="00087754"/>
    <w:rsid w:val="00090482"/>
    <w:rsid w:val="000A11CF"/>
    <w:rsid w:val="000A5213"/>
    <w:rsid w:val="000B583F"/>
    <w:rsid w:val="000C1BCF"/>
    <w:rsid w:val="000D3128"/>
    <w:rsid w:val="000D3B94"/>
    <w:rsid w:val="000D612B"/>
    <w:rsid w:val="000D7CE7"/>
    <w:rsid w:val="000E21AA"/>
    <w:rsid w:val="000F34B0"/>
    <w:rsid w:val="000F5546"/>
    <w:rsid w:val="00102CBA"/>
    <w:rsid w:val="00106B83"/>
    <w:rsid w:val="00110E15"/>
    <w:rsid w:val="00113F1F"/>
    <w:rsid w:val="001148AC"/>
    <w:rsid w:val="001149F6"/>
    <w:rsid w:val="001233BB"/>
    <w:rsid w:val="00127339"/>
    <w:rsid w:val="00141CCD"/>
    <w:rsid w:val="00142316"/>
    <w:rsid w:val="00142CB1"/>
    <w:rsid w:val="00143E3D"/>
    <w:rsid w:val="00155C20"/>
    <w:rsid w:val="00157F91"/>
    <w:rsid w:val="00160309"/>
    <w:rsid w:val="00172558"/>
    <w:rsid w:val="00176D14"/>
    <w:rsid w:val="0018315F"/>
    <w:rsid w:val="001928F0"/>
    <w:rsid w:val="001938AA"/>
    <w:rsid w:val="001A599F"/>
    <w:rsid w:val="001B362A"/>
    <w:rsid w:val="001B59AE"/>
    <w:rsid w:val="001C06CD"/>
    <w:rsid w:val="001C0963"/>
    <w:rsid w:val="001C6255"/>
    <w:rsid w:val="001E62E5"/>
    <w:rsid w:val="001F1785"/>
    <w:rsid w:val="001F1A8E"/>
    <w:rsid w:val="00203DE8"/>
    <w:rsid w:val="00206035"/>
    <w:rsid w:val="0020670F"/>
    <w:rsid w:val="00210C69"/>
    <w:rsid w:val="002139C8"/>
    <w:rsid w:val="002265A0"/>
    <w:rsid w:val="00231699"/>
    <w:rsid w:val="002319FC"/>
    <w:rsid w:val="00233312"/>
    <w:rsid w:val="00236778"/>
    <w:rsid w:val="00237327"/>
    <w:rsid w:val="0025610E"/>
    <w:rsid w:val="00256315"/>
    <w:rsid w:val="00260168"/>
    <w:rsid w:val="0026107F"/>
    <w:rsid w:val="002774D8"/>
    <w:rsid w:val="002832FC"/>
    <w:rsid w:val="00284927"/>
    <w:rsid w:val="0028636C"/>
    <w:rsid w:val="002C0AD1"/>
    <w:rsid w:val="002C1FE8"/>
    <w:rsid w:val="002C7F6D"/>
    <w:rsid w:val="002D5B4C"/>
    <w:rsid w:val="002D5F5E"/>
    <w:rsid w:val="002D6DED"/>
    <w:rsid w:val="002E2C34"/>
    <w:rsid w:val="00303E45"/>
    <w:rsid w:val="00305174"/>
    <w:rsid w:val="00305B43"/>
    <w:rsid w:val="00310060"/>
    <w:rsid w:val="0031550C"/>
    <w:rsid w:val="0031789A"/>
    <w:rsid w:val="0032272F"/>
    <w:rsid w:val="00326301"/>
    <w:rsid w:val="0033343D"/>
    <w:rsid w:val="00335FD1"/>
    <w:rsid w:val="00336BC7"/>
    <w:rsid w:val="00347B37"/>
    <w:rsid w:val="00350A28"/>
    <w:rsid w:val="00350A5D"/>
    <w:rsid w:val="00351A11"/>
    <w:rsid w:val="003604CA"/>
    <w:rsid w:val="003662E5"/>
    <w:rsid w:val="00370428"/>
    <w:rsid w:val="003704B1"/>
    <w:rsid w:val="0037639C"/>
    <w:rsid w:val="00383E97"/>
    <w:rsid w:val="00395710"/>
    <w:rsid w:val="003976E7"/>
    <w:rsid w:val="003A590B"/>
    <w:rsid w:val="003B2BD0"/>
    <w:rsid w:val="003C0E22"/>
    <w:rsid w:val="003C5838"/>
    <w:rsid w:val="003D0BF5"/>
    <w:rsid w:val="003D246C"/>
    <w:rsid w:val="003E30A4"/>
    <w:rsid w:val="003E42B4"/>
    <w:rsid w:val="003F0DE4"/>
    <w:rsid w:val="003F37A2"/>
    <w:rsid w:val="003F7143"/>
    <w:rsid w:val="0040273D"/>
    <w:rsid w:val="004365DC"/>
    <w:rsid w:val="004365E7"/>
    <w:rsid w:val="00442439"/>
    <w:rsid w:val="00442D5A"/>
    <w:rsid w:val="00443191"/>
    <w:rsid w:val="00444850"/>
    <w:rsid w:val="00474724"/>
    <w:rsid w:val="00482A2D"/>
    <w:rsid w:val="004832DD"/>
    <w:rsid w:val="00484364"/>
    <w:rsid w:val="00491FB7"/>
    <w:rsid w:val="004957A7"/>
    <w:rsid w:val="004A4F90"/>
    <w:rsid w:val="004A641D"/>
    <w:rsid w:val="004B1282"/>
    <w:rsid w:val="004B3450"/>
    <w:rsid w:val="004C444D"/>
    <w:rsid w:val="004C6A2D"/>
    <w:rsid w:val="004C6F7F"/>
    <w:rsid w:val="004C776F"/>
    <w:rsid w:val="004D075C"/>
    <w:rsid w:val="004D1089"/>
    <w:rsid w:val="004D4441"/>
    <w:rsid w:val="004D7877"/>
    <w:rsid w:val="004E1B54"/>
    <w:rsid w:val="004E2B12"/>
    <w:rsid w:val="004E37E5"/>
    <w:rsid w:val="004F265B"/>
    <w:rsid w:val="004F314A"/>
    <w:rsid w:val="004F7C68"/>
    <w:rsid w:val="00500269"/>
    <w:rsid w:val="0050148D"/>
    <w:rsid w:val="00501B61"/>
    <w:rsid w:val="0050292F"/>
    <w:rsid w:val="005136BD"/>
    <w:rsid w:val="0051590D"/>
    <w:rsid w:val="00517576"/>
    <w:rsid w:val="0052203B"/>
    <w:rsid w:val="00522513"/>
    <w:rsid w:val="0052360E"/>
    <w:rsid w:val="005246EE"/>
    <w:rsid w:val="0052477C"/>
    <w:rsid w:val="005271FE"/>
    <w:rsid w:val="0054482E"/>
    <w:rsid w:val="0054702E"/>
    <w:rsid w:val="00551784"/>
    <w:rsid w:val="00552C28"/>
    <w:rsid w:val="00571ECC"/>
    <w:rsid w:val="00572484"/>
    <w:rsid w:val="005734C2"/>
    <w:rsid w:val="00595920"/>
    <w:rsid w:val="005B01E0"/>
    <w:rsid w:val="005B7081"/>
    <w:rsid w:val="005D0D13"/>
    <w:rsid w:val="005D44D5"/>
    <w:rsid w:val="005E3BB5"/>
    <w:rsid w:val="005E6A80"/>
    <w:rsid w:val="005F459C"/>
    <w:rsid w:val="005F5E8D"/>
    <w:rsid w:val="00602A94"/>
    <w:rsid w:val="00605322"/>
    <w:rsid w:val="006150CB"/>
    <w:rsid w:val="0061526F"/>
    <w:rsid w:val="006242F8"/>
    <w:rsid w:val="00634483"/>
    <w:rsid w:val="006350C3"/>
    <w:rsid w:val="006353FB"/>
    <w:rsid w:val="006469ED"/>
    <w:rsid w:val="00647F92"/>
    <w:rsid w:val="006630EC"/>
    <w:rsid w:val="006639D7"/>
    <w:rsid w:val="00664D90"/>
    <w:rsid w:val="00666121"/>
    <w:rsid w:val="006804CB"/>
    <w:rsid w:val="00684171"/>
    <w:rsid w:val="00690A34"/>
    <w:rsid w:val="00692014"/>
    <w:rsid w:val="006951B8"/>
    <w:rsid w:val="00697DBC"/>
    <w:rsid w:val="006B12FE"/>
    <w:rsid w:val="006B7EB7"/>
    <w:rsid w:val="006C2483"/>
    <w:rsid w:val="006C4728"/>
    <w:rsid w:val="006C7306"/>
    <w:rsid w:val="006D3FDE"/>
    <w:rsid w:val="006D7ACF"/>
    <w:rsid w:val="006E0146"/>
    <w:rsid w:val="006E43FB"/>
    <w:rsid w:val="006F5533"/>
    <w:rsid w:val="0070080B"/>
    <w:rsid w:val="007071D0"/>
    <w:rsid w:val="00710E00"/>
    <w:rsid w:val="007137AD"/>
    <w:rsid w:val="00716CA3"/>
    <w:rsid w:val="007303CC"/>
    <w:rsid w:val="00743DDA"/>
    <w:rsid w:val="00766691"/>
    <w:rsid w:val="007705FC"/>
    <w:rsid w:val="0078274E"/>
    <w:rsid w:val="00783179"/>
    <w:rsid w:val="007926AE"/>
    <w:rsid w:val="00793F07"/>
    <w:rsid w:val="007954E2"/>
    <w:rsid w:val="007A1034"/>
    <w:rsid w:val="007A44CA"/>
    <w:rsid w:val="007B1EEF"/>
    <w:rsid w:val="007B2482"/>
    <w:rsid w:val="007B57BD"/>
    <w:rsid w:val="007B6096"/>
    <w:rsid w:val="007B7A41"/>
    <w:rsid w:val="007C2467"/>
    <w:rsid w:val="007C4488"/>
    <w:rsid w:val="007C51CF"/>
    <w:rsid w:val="007D3279"/>
    <w:rsid w:val="007E0ACF"/>
    <w:rsid w:val="007E31D5"/>
    <w:rsid w:val="007E602C"/>
    <w:rsid w:val="007E60B5"/>
    <w:rsid w:val="007E61DF"/>
    <w:rsid w:val="007E6B0C"/>
    <w:rsid w:val="007E7857"/>
    <w:rsid w:val="007F06DA"/>
    <w:rsid w:val="007F79D7"/>
    <w:rsid w:val="0080102C"/>
    <w:rsid w:val="00817674"/>
    <w:rsid w:val="00834715"/>
    <w:rsid w:val="00836EAF"/>
    <w:rsid w:val="00837063"/>
    <w:rsid w:val="0084032E"/>
    <w:rsid w:val="008530B9"/>
    <w:rsid w:val="0086237B"/>
    <w:rsid w:val="008772B2"/>
    <w:rsid w:val="00883AF3"/>
    <w:rsid w:val="00884592"/>
    <w:rsid w:val="008862D7"/>
    <w:rsid w:val="00891157"/>
    <w:rsid w:val="00891BD3"/>
    <w:rsid w:val="00894468"/>
    <w:rsid w:val="008972B4"/>
    <w:rsid w:val="008A24D0"/>
    <w:rsid w:val="008A2FEB"/>
    <w:rsid w:val="008A554D"/>
    <w:rsid w:val="008D3D5B"/>
    <w:rsid w:val="008D7256"/>
    <w:rsid w:val="008E0839"/>
    <w:rsid w:val="008E0DA2"/>
    <w:rsid w:val="008E524F"/>
    <w:rsid w:val="008E5C56"/>
    <w:rsid w:val="009005F1"/>
    <w:rsid w:val="009157EF"/>
    <w:rsid w:val="00916C6B"/>
    <w:rsid w:val="00920243"/>
    <w:rsid w:val="009246D1"/>
    <w:rsid w:val="00936364"/>
    <w:rsid w:val="00937356"/>
    <w:rsid w:val="009375F0"/>
    <w:rsid w:val="00940D89"/>
    <w:rsid w:val="0094199B"/>
    <w:rsid w:val="00944485"/>
    <w:rsid w:val="0094745E"/>
    <w:rsid w:val="00957881"/>
    <w:rsid w:val="00957C6D"/>
    <w:rsid w:val="0096620A"/>
    <w:rsid w:val="009669A7"/>
    <w:rsid w:val="00976991"/>
    <w:rsid w:val="00976DBC"/>
    <w:rsid w:val="00992D8B"/>
    <w:rsid w:val="00997D80"/>
    <w:rsid w:val="009A0243"/>
    <w:rsid w:val="009A051F"/>
    <w:rsid w:val="009A2973"/>
    <w:rsid w:val="009A70CF"/>
    <w:rsid w:val="009B00BF"/>
    <w:rsid w:val="009B2F58"/>
    <w:rsid w:val="009B3BB9"/>
    <w:rsid w:val="009B432C"/>
    <w:rsid w:val="009B4CC7"/>
    <w:rsid w:val="009B5295"/>
    <w:rsid w:val="009B56B7"/>
    <w:rsid w:val="009C5029"/>
    <w:rsid w:val="009C6155"/>
    <w:rsid w:val="009D30CB"/>
    <w:rsid w:val="009D3E0B"/>
    <w:rsid w:val="009D4EA4"/>
    <w:rsid w:val="009D7242"/>
    <w:rsid w:val="009E01A4"/>
    <w:rsid w:val="009E1188"/>
    <w:rsid w:val="009E276E"/>
    <w:rsid w:val="009E6739"/>
    <w:rsid w:val="009E7355"/>
    <w:rsid w:val="009F02A1"/>
    <w:rsid w:val="009F126D"/>
    <w:rsid w:val="009F12D6"/>
    <w:rsid w:val="009F7AEA"/>
    <w:rsid w:val="00A00270"/>
    <w:rsid w:val="00A032FE"/>
    <w:rsid w:val="00A04298"/>
    <w:rsid w:val="00A04A85"/>
    <w:rsid w:val="00A16494"/>
    <w:rsid w:val="00A224CE"/>
    <w:rsid w:val="00A317E3"/>
    <w:rsid w:val="00A36739"/>
    <w:rsid w:val="00A37A30"/>
    <w:rsid w:val="00A43411"/>
    <w:rsid w:val="00A43C84"/>
    <w:rsid w:val="00A45379"/>
    <w:rsid w:val="00A45818"/>
    <w:rsid w:val="00A4702E"/>
    <w:rsid w:val="00A5459F"/>
    <w:rsid w:val="00A64804"/>
    <w:rsid w:val="00A65E51"/>
    <w:rsid w:val="00A678BA"/>
    <w:rsid w:val="00A7155A"/>
    <w:rsid w:val="00A7300E"/>
    <w:rsid w:val="00A85FD2"/>
    <w:rsid w:val="00A87F85"/>
    <w:rsid w:val="00A93F8D"/>
    <w:rsid w:val="00A97A0C"/>
    <w:rsid w:val="00AB1A9F"/>
    <w:rsid w:val="00AC08AD"/>
    <w:rsid w:val="00AC2887"/>
    <w:rsid w:val="00AC3B58"/>
    <w:rsid w:val="00AC57F6"/>
    <w:rsid w:val="00AD5193"/>
    <w:rsid w:val="00AE137F"/>
    <w:rsid w:val="00AE3A89"/>
    <w:rsid w:val="00AE5DE3"/>
    <w:rsid w:val="00AE641D"/>
    <w:rsid w:val="00AE6D4D"/>
    <w:rsid w:val="00AF33B5"/>
    <w:rsid w:val="00AF6A4C"/>
    <w:rsid w:val="00B03D23"/>
    <w:rsid w:val="00B06E82"/>
    <w:rsid w:val="00B12DCD"/>
    <w:rsid w:val="00B15A58"/>
    <w:rsid w:val="00B21373"/>
    <w:rsid w:val="00B24F62"/>
    <w:rsid w:val="00B42CD3"/>
    <w:rsid w:val="00B5252F"/>
    <w:rsid w:val="00B525DB"/>
    <w:rsid w:val="00B53375"/>
    <w:rsid w:val="00B53629"/>
    <w:rsid w:val="00B53CFF"/>
    <w:rsid w:val="00B56A85"/>
    <w:rsid w:val="00B57699"/>
    <w:rsid w:val="00B640A3"/>
    <w:rsid w:val="00B65FCE"/>
    <w:rsid w:val="00B67148"/>
    <w:rsid w:val="00B67153"/>
    <w:rsid w:val="00B6716E"/>
    <w:rsid w:val="00B72582"/>
    <w:rsid w:val="00B824E9"/>
    <w:rsid w:val="00B91268"/>
    <w:rsid w:val="00B91279"/>
    <w:rsid w:val="00B92DEF"/>
    <w:rsid w:val="00BA2E88"/>
    <w:rsid w:val="00BC3B0B"/>
    <w:rsid w:val="00BC78B4"/>
    <w:rsid w:val="00BD2360"/>
    <w:rsid w:val="00BD2D93"/>
    <w:rsid w:val="00BD6AAD"/>
    <w:rsid w:val="00BD7460"/>
    <w:rsid w:val="00BD7953"/>
    <w:rsid w:val="00BE0598"/>
    <w:rsid w:val="00BE0F77"/>
    <w:rsid w:val="00BF23AC"/>
    <w:rsid w:val="00BF5315"/>
    <w:rsid w:val="00BF70E1"/>
    <w:rsid w:val="00C20232"/>
    <w:rsid w:val="00C239F9"/>
    <w:rsid w:val="00C24D93"/>
    <w:rsid w:val="00C24DB6"/>
    <w:rsid w:val="00C24EDB"/>
    <w:rsid w:val="00C336E6"/>
    <w:rsid w:val="00C33B80"/>
    <w:rsid w:val="00C42712"/>
    <w:rsid w:val="00C51EAD"/>
    <w:rsid w:val="00C62065"/>
    <w:rsid w:val="00C66BFB"/>
    <w:rsid w:val="00C734E8"/>
    <w:rsid w:val="00C7386A"/>
    <w:rsid w:val="00C935EF"/>
    <w:rsid w:val="00CB1BBD"/>
    <w:rsid w:val="00CB2F94"/>
    <w:rsid w:val="00CB3A67"/>
    <w:rsid w:val="00CC3675"/>
    <w:rsid w:val="00CC6409"/>
    <w:rsid w:val="00CD4066"/>
    <w:rsid w:val="00CD7FFE"/>
    <w:rsid w:val="00CE20AD"/>
    <w:rsid w:val="00CE28C2"/>
    <w:rsid w:val="00CF63EC"/>
    <w:rsid w:val="00CF7A5B"/>
    <w:rsid w:val="00D014E2"/>
    <w:rsid w:val="00D04BB7"/>
    <w:rsid w:val="00D055BA"/>
    <w:rsid w:val="00D059F5"/>
    <w:rsid w:val="00D14389"/>
    <w:rsid w:val="00D145A4"/>
    <w:rsid w:val="00D20172"/>
    <w:rsid w:val="00D21666"/>
    <w:rsid w:val="00D23909"/>
    <w:rsid w:val="00D307F1"/>
    <w:rsid w:val="00D37681"/>
    <w:rsid w:val="00D569F7"/>
    <w:rsid w:val="00D57432"/>
    <w:rsid w:val="00D629F1"/>
    <w:rsid w:val="00D67AA2"/>
    <w:rsid w:val="00D70531"/>
    <w:rsid w:val="00D802B9"/>
    <w:rsid w:val="00D83C85"/>
    <w:rsid w:val="00D85E42"/>
    <w:rsid w:val="00D937E1"/>
    <w:rsid w:val="00D94F5E"/>
    <w:rsid w:val="00D95371"/>
    <w:rsid w:val="00DA1599"/>
    <w:rsid w:val="00DA1A93"/>
    <w:rsid w:val="00DA27AD"/>
    <w:rsid w:val="00DA3127"/>
    <w:rsid w:val="00DB2132"/>
    <w:rsid w:val="00DC10EA"/>
    <w:rsid w:val="00DC12E6"/>
    <w:rsid w:val="00DC3C9D"/>
    <w:rsid w:val="00DD375B"/>
    <w:rsid w:val="00DD7EE2"/>
    <w:rsid w:val="00DE2915"/>
    <w:rsid w:val="00E03AC1"/>
    <w:rsid w:val="00E04A29"/>
    <w:rsid w:val="00E0744C"/>
    <w:rsid w:val="00E15E3E"/>
    <w:rsid w:val="00E1734F"/>
    <w:rsid w:val="00E32FCA"/>
    <w:rsid w:val="00E3392C"/>
    <w:rsid w:val="00E33FBE"/>
    <w:rsid w:val="00E3626A"/>
    <w:rsid w:val="00E42FA9"/>
    <w:rsid w:val="00E44D0F"/>
    <w:rsid w:val="00E66F4E"/>
    <w:rsid w:val="00E72A8B"/>
    <w:rsid w:val="00E7775A"/>
    <w:rsid w:val="00E85E12"/>
    <w:rsid w:val="00E87CB9"/>
    <w:rsid w:val="00E917EF"/>
    <w:rsid w:val="00E92D33"/>
    <w:rsid w:val="00E93384"/>
    <w:rsid w:val="00E9370D"/>
    <w:rsid w:val="00E969E9"/>
    <w:rsid w:val="00EA0B38"/>
    <w:rsid w:val="00EA4798"/>
    <w:rsid w:val="00EA5DAE"/>
    <w:rsid w:val="00EA5F95"/>
    <w:rsid w:val="00EB77B8"/>
    <w:rsid w:val="00EC4971"/>
    <w:rsid w:val="00EC4AD4"/>
    <w:rsid w:val="00ED5D29"/>
    <w:rsid w:val="00ED62A8"/>
    <w:rsid w:val="00ED7E6A"/>
    <w:rsid w:val="00EE2AAA"/>
    <w:rsid w:val="00EE35A5"/>
    <w:rsid w:val="00EE4DF1"/>
    <w:rsid w:val="00EE66D7"/>
    <w:rsid w:val="00EF0E4A"/>
    <w:rsid w:val="00EF1902"/>
    <w:rsid w:val="00EF32CB"/>
    <w:rsid w:val="00F01A83"/>
    <w:rsid w:val="00F06E95"/>
    <w:rsid w:val="00F128D2"/>
    <w:rsid w:val="00F205CC"/>
    <w:rsid w:val="00F21DB5"/>
    <w:rsid w:val="00F22E6C"/>
    <w:rsid w:val="00F25322"/>
    <w:rsid w:val="00F30889"/>
    <w:rsid w:val="00F46975"/>
    <w:rsid w:val="00F52AC3"/>
    <w:rsid w:val="00F5688E"/>
    <w:rsid w:val="00F61FAB"/>
    <w:rsid w:val="00F73544"/>
    <w:rsid w:val="00F75E38"/>
    <w:rsid w:val="00F822BB"/>
    <w:rsid w:val="00F825A6"/>
    <w:rsid w:val="00F85D96"/>
    <w:rsid w:val="00F90DC2"/>
    <w:rsid w:val="00F90FBC"/>
    <w:rsid w:val="00F977BF"/>
    <w:rsid w:val="00FA45D9"/>
    <w:rsid w:val="00FA5429"/>
    <w:rsid w:val="00FB2BBC"/>
    <w:rsid w:val="00FB5A6B"/>
    <w:rsid w:val="00FC00CA"/>
    <w:rsid w:val="00FC26A1"/>
    <w:rsid w:val="00FC5591"/>
    <w:rsid w:val="00FD02B7"/>
    <w:rsid w:val="00FD2345"/>
    <w:rsid w:val="00FF7E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5C2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FA5429"/>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817674"/>
    <w:pPr>
      <w:tabs>
        <w:tab w:val="center" w:pos="4680"/>
        <w:tab w:val="right" w:pos="9360"/>
      </w:tabs>
    </w:pPr>
  </w:style>
  <w:style w:type="character" w:customStyle="1" w:styleId="HeaderChar">
    <w:name w:val="Header Char"/>
    <w:basedOn w:val="DefaultParagraphFont"/>
    <w:link w:val="Header"/>
    <w:uiPriority w:val="99"/>
    <w:rsid w:val="0081767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17674"/>
    <w:pPr>
      <w:tabs>
        <w:tab w:val="center" w:pos="4680"/>
        <w:tab w:val="right" w:pos="9360"/>
      </w:tabs>
    </w:pPr>
  </w:style>
  <w:style w:type="character" w:customStyle="1" w:styleId="FooterChar">
    <w:name w:val="Footer Char"/>
    <w:basedOn w:val="DefaultParagraphFont"/>
    <w:link w:val="Footer"/>
    <w:uiPriority w:val="99"/>
    <w:rsid w:val="00817674"/>
    <w:rPr>
      <w:rFonts w:ascii="Times New Roman" w:eastAsia="Times New Roman" w:hAnsi="Times New Roman" w:cs="Times New Roman"/>
      <w:sz w:val="24"/>
      <w:szCs w:val="24"/>
    </w:rPr>
  </w:style>
  <w:style w:type="paragraph" w:styleId="Revision">
    <w:name w:val="Revision"/>
    <w:hidden/>
    <w:uiPriority w:val="99"/>
    <w:semiHidden/>
    <w:rsid w:val="00D83C85"/>
    <w:pPr>
      <w:spacing w:after="0"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83C85"/>
    <w:rPr>
      <w:rFonts w:ascii="Tahoma" w:hAnsi="Tahoma" w:cs="Tahoma"/>
      <w:sz w:val="16"/>
      <w:szCs w:val="16"/>
    </w:rPr>
  </w:style>
  <w:style w:type="character" w:customStyle="1" w:styleId="BalloonTextChar">
    <w:name w:val="Balloon Text Char"/>
    <w:basedOn w:val="DefaultParagraphFont"/>
    <w:link w:val="BalloonText"/>
    <w:uiPriority w:val="99"/>
    <w:semiHidden/>
    <w:rsid w:val="00D83C85"/>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D83C85"/>
    <w:rPr>
      <w:sz w:val="16"/>
      <w:szCs w:val="16"/>
    </w:rPr>
  </w:style>
  <w:style w:type="paragraph" w:styleId="CommentText">
    <w:name w:val="annotation text"/>
    <w:basedOn w:val="Normal"/>
    <w:link w:val="CommentTextChar"/>
    <w:uiPriority w:val="99"/>
    <w:semiHidden/>
    <w:unhideWhenUsed/>
    <w:rsid w:val="00D83C85"/>
    <w:rPr>
      <w:sz w:val="20"/>
      <w:szCs w:val="20"/>
    </w:rPr>
  </w:style>
  <w:style w:type="character" w:customStyle="1" w:styleId="CommentTextChar">
    <w:name w:val="Comment Text Char"/>
    <w:basedOn w:val="DefaultParagraphFont"/>
    <w:link w:val="CommentText"/>
    <w:uiPriority w:val="99"/>
    <w:semiHidden/>
    <w:rsid w:val="00D83C8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83C85"/>
    <w:rPr>
      <w:b/>
      <w:bCs/>
    </w:rPr>
  </w:style>
  <w:style w:type="character" w:customStyle="1" w:styleId="CommentSubjectChar">
    <w:name w:val="Comment Subject Char"/>
    <w:basedOn w:val="CommentTextChar"/>
    <w:link w:val="CommentSubject"/>
    <w:uiPriority w:val="99"/>
    <w:semiHidden/>
    <w:rsid w:val="00D83C85"/>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B42CD3"/>
    <w:rPr>
      <w:color w:val="0000FF" w:themeColor="hyperlink"/>
      <w:u w:val="single"/>
    </w:rPr>
  </w:style>
  <w:style w:type="table" w:styleId="TableGrid">
    <w:name w:val="Table Grid"/>
    <w:basedOn w:val="TableNormal"/>
    <w:uiPriority w:val="1"/>
    <w:rsid w:val="00C42712"/>
    <w:pPr>
      <w:spacing w:after="0" w:line="240" w:lineRule="auto"/>
    </w:pPr>
    <w:rPr>
      <w:rFonts w:eastAsiaTheme="minorEastAsia"/>
      <w:lang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gsa1">
    <w:name w:val="gs_a1"/>
    <w:basedOn w:val="DefaultParagraphFont"/>
    <w:rsid w:val="00B53629"/>
    <w:rPr>
      <w:color w:val="008000"/>
    </w:rPr>
  </w:style>
  <w:style w:type="paragraph" w:styleId="ListParagraph">
    <w:name w:val="List Paragraph"/>
    <w:basedOn w:val="Normal"/>
    <w:uiPriority w:val="34"/>
    <w:qFormat/>
    <w:rsid w:val="00B57699"/>
    <w:pPr>
      <w:spacing w:after="200" w:line="276" w:lineRule="auto"/>
      <w:ind w:left="720"/>
      <w:contextualSpacing/>
    </w:pPr>
    <w:rPr>
      <w:rFonts w:asciiTheme="minorHAnsi" w:eastAsiaTheme="minorEastAsia"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5C2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FA5429"/>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817674"/>
    <w:pPr>
      <w:tabs>
        <w:tab w:val="center" w:pos="4680"/>
        <w:tab w:val="right" w:pos="9360"/>
      </w:tabs>
    </w:pPr>
  </w:style>
  <w:style w:type="character" w:customStyle="1" w:styleId="HeaderChar">
    <w:name w:val="Header Char"/>
    <w:basedOn w:val="DefaultParagraphFont"/>
    <w:link w:val="Header"/>
    <w:uiPriority w:val="99"/>
    <w:rsid w:val="0081767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17674"/>
    <w:pPr>
      <w:tabs>
        <w:tab w:val="center" w:pos="4680"/>
        <w:tab w:val="right" w:pos="9360"/>
      </w:tabs>
    </w:pPr>
  </w:style>
  <w:style w:type="character" w:customStyle="1" w:styleId="FooterChar">
    <w:name w:val="Footer Char"/>
    <w:basedOn w:val="DefaultParagraphFont"/>
    <w:link w:val="Footer"/>
    <w:uiPriority w:val="99"/>
    <w:rsid w:val="00817674"/>
    <w:rPr>
      <w:rFonts w:ascii="Times New Roman" w:eastAsia="Times New Roman" w:hAnsi="Times New Roman" w:cs="Times New Roman"/>
      <w:sz w:val="24"/>
      <w:szCs w:val="24"/>
    </w:rPr>
  </w:style>
  <w:style w:type="paragraph" w:styleId="Revision">
    <w:name w:val="Revision"/>
    <w:hidden/>
    <w:uiPriority w:val="99"/>
    <w:semiHidden/>
    <w:rsid w:val="00D83C85"/>
    <w:pPr>
      <w:spacing w:after="0"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83C85"/>
    <w:rPr>
      <w:rFonts w:ascii="Tahoma" w:hAnsi="Tahoma" w:cs="Tahoma"/>
      <w:sz w:val="16"/>
      <w:szCs w:val="16"/>
    </w:rPr>
  </w:style>
  <w:style w:type="character" w:customStyle="1" w:styleId="BalloonTextChar">
    <w:name w:val="Balloon Text Char"/>
    <w:basedOn w:val="DefaultParagraphFont"/>
    <w:link w:val="BalloonText"/>
    <w:uiPriority w:val="99"/>
    <w:semiHidden/>
    <w:rsid w:val="00D83C85"/>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D83C85"/>
    <w:rPr>
      <w:sz w:val="16"/>
      <w:szCs w:val="16"/>
    </w:rPr>
  </w:style>
  <w:style w:type="paragraph" w:styleId="CommentText">
    <w:name w:val="annotation text"/>
    <w:basedOn w:val="Normal"/>
    <w:link w:val="CommentTextChar"/>
    <w:uiPriority w:val="99"/>
    <w:semiHidden/>
    <w:unhideWhenUsed/>
    <w:rsid w:val="00D83C85"/>
    <w:rPr>
      <w:sz w:val="20"/>
      <w:szCs w:val="20"/>
    </w:rPr>
  </w:style>
  <w:style w:type="character" w:customStyle="1" w:styleId="CommentTextChar">
    <w:name w:val="Comment Text Char"/>
    <w:basedOn w:val="DefaultParagraphFont"/>
    <w:link w:val="CommentText"/>
    <w:uiPriority w:val="99"/>
    <w:semiHidden/>
    <w:rsid w:val="00D83C8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83C85"/>
    <w:rPr>
      <w:b/>
      <w:bCs/>
    </w:rPr>
  </w:style>
  <w:style w:type="character" w:customStyle="1" w:styleId="CommentSubjectChar">
    <w:name w:val="Comment Subject Char"/>
    <w:basedOn w:val="CommentTextChar"/>
    <w:link w:val="CommentSubject"/>
    <w:uiPriority w:val="99"/>
    <w:semiHidden/>
    <w:rsid w:val="00D83C85"/>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B42CD3"/>
    <w:rPr>
      <w:color w:val="0000FF" w:themeColor="hyperlink"/>
      <w:u w:val="single"/>
    </w:rPr>
  </w:style>
  <w:style w:type="table" w:styleId="TableGrid">
    <w:name w:val="Table Grid"/>
    <w:basedOn w:val="TableNormal"/>
    <w:uiPriority w:val="1"/>
    <w:rsid w:val="00C42712"/>
    <w:pPr>
      <w:spacing w:after="0" w:line="240" w:lineRule="auto"/>
    </w:pPr>
    <w:rPr>
      <w:rFonts w:eastAsiaTheme="minorEastAsia"/>
      <w:lang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gsa1">
    <w:name w:val="gs_a1"/>
    <w:basedOn w:val="DefaultParagraphFont"/>
    <w:rsid w:val="00B53629"/>
    <w:rPr>
      <w:color w:val="008000"/>
    </w:rPr>
  </w:style>
  <w:style w:type="paragraph" w:styleId="ListParagraph">
    <w:name w:val="List Paragraph"/>
    <w:basedOn w:val="Normal"/>
    <w:uiPriority w:val="34"/>
    <w:qFormat/>
    <w:rsid w:val="00B57699"/>
    <w:pPr>
      <w:spacing w:after="200" w:line="276" w:lineRule="auto"/>
      <w:ind w:left="720"/>
      <w:contextualSpacing/>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3027660">
      <w:bodyDiv w:val="1"/>
      <w:marLeft w:val="0"/>
      <w:marRight w:val="0"/>
      <w:marTop w:val="0"/>
      <w:marBottom w:val="0"/>
      <w:divBdr>
        <w:top w:val="none" w:sz="0" w:space="0" w:color="auto"/>
        <w:left w:val="none" w:sz="0" w:space="0" w:color="auto"/>
        <w:bottom w:val="none" w:sz="0" w:space="0" w:color="auto"/>
        <w:right w:val="none" w:sz="0" w:space="0" w:color="auto"/>
      </w:divBdr>
      <w:divsChild>
        <w:div w:id="1912226362">
          <w:marLeft w:val="0"/>
          <w:marRight w:val="0"/>
          <w:marTop w:val="0"/>
          <w:marBottom w:val="0"/>
          <w:divBdr>
            <w:top w:val="none" w:sz="0" w:space="0" w:color="auto"/>
            <w:left w:val="none" w:sz="0" w:space="0" w:color="auto"/>
            <w:bottom w:val="none" w:sz="0" w:space="0" w:color="auto"/>
            <w:right w:val="none" w:sz="0" w:space="0" w:color="auto"/>
          </w:divBdr>
        </w:div>
      </w:divsChild>
    </w:div>
    <w:div w:id="1063674142">
      <w:bodyDiv w:val="1"/>
      <w:marLeft w:val="0"/>
      <w:marRight w:val="0"/>
      <w:marTop w:val="0"/>
      <w:marBottom w:val="0"/>
      <w:divBdr>
        <w:top w:val="none" w:sz="0" w:space="0" w:color="auto"/>
        <w:left w:val="none" w:sz="0" w:space="0" w:color="auto"/>
        <w:bottom w:val="none" w:sz="0" w:space="0" w:color="auto"/>
        <w:right w:val="none" w:sz="0" w:space="0" w:color="auto"/>
      </w:divBdr>
    </w:div>
    <w:div w:id="1209613625">
      <w:bodyDiv w:val="1"/>
      <w:marLeft w:val="0"/>
      <w:marRight w:val="0"/>
      <w:marTop w:val="0"/>
      <w:marBottom w:val="0"/>
      <w:divBdr>
        <w:top w:val="none" w:sz="0" w:space="0" w:color="auto"/>
        <w:left w:val="none" w:sz="0" w:space="0" w:color="auto"/>
        <w:bottom w:val="none" w:sz="0" w:space="0" w:color="auto"/>
        <w:right w:val="none" w:sz="0" w:space="0" w:color="auto"/>
      </w:divBdr>
    </w:div>
    <w:div w:id="1391885417">
      <w:bodyDiv w:val="1"/>
      <w:marLeft w:val="0"/>
      <w:marRight w:val="0"/>
      <w:marTop w:val="0"/>
      <w:marBottom w:val="0"/>
      <w:divBdr>
        <w:top w:val="none" w:sz="0" w:space="0" w:color="auto"/>
        <w:left w:val="none" w:sz="0" w:space="0" w:color="auto"/>
        <w:bottom w:val="none" w:sz="0" w:space="0" w:color="auto"/>
        <w:right w:val="none" w:sz="0" w:space="0" w:color="auto"/>
      </w:divBdr>
      <w:divsChild>
        <w:div w:id="2124885044">
          <w:marLeft w:val="0"/>
          <w:marRight w:val="0"/>
          <w:marTop w:val="0"/>
          <w:marBottom w:val="0"/>
          <w:divBdr>
            <w:top w:val="none" w:sz="0" w:space="0" w:color="auto"/>
            <w:left w:val="none" w:sz="0" w:space="0" w:color="auto"/>
            <w:bottom w:val="none" w:sz="0" w:space="0" w:color="auto"/>
            <w:right w:val="none" w:sz="0" w:space="0" w:color="auto"/>
          </w:divBdr>
        </w:div>
      </w:divsChild>
    </w:div>
    <w:div w:id="2137986638">
      <w:bodyDiv w:val="1"/>
      <w:marLeft w:val="0"/>
      <w:marRight w:val="0"/>
      <w:marTop w:val="0"/>
      <w:marBottom w:val="0"/>
      <w:divBdr>
        <w:top w:val="none" w:sz="0" w:space="0" w:color="auto"/>
        <w:left w:val="none" w:sz="0" w:space="0" w:color="auto"/>
        <w:bottom w:val="none" w:sz="0" w:space="0" w:color="auto"/>
        <w:right w:val="none" w:sz="0" w:space="0" w:color="auto"/>
      </w:divBdr>
      <w:divsChild>
        <w:div w:id="1285428966">
          <w:marLeft w:val="0"/>
          <w:marRight w:val="0"/>
          <w:marTop w:val="100"/>
          <w:marBottom w:val="100"/>
          <w:divBdr>
            <w:top w:val="single" w:sz="2" w:space="0" w:color="666666"/>
            <w:left w:val="single" w:sz="6" w:space="0" w:color="666666"/>
            <w:bottom w:val="single" w:sz="6" w:space="0" w:color="666666"/>
            <w:right w:val="single" w:sz="6" w:space="0" w:color="666666"/>
          </w:divBdr>
          <w:divsChild>
            <w:div w:id="1599176104">
              <w:marLeft w:val="0"/>
              <w:marRight w:val="0"/>
              <w:marTop w:val="0"/>
              <w:marBottom w:val="0"/>
              <w:divBdr>
                <w:top w:val="none" w:sz="0" w:space="0" w:color="auto"/>
                <w:left w:val="none" w:sz="0" w:space="0" w:color="auto"/>
                <w:bottom w:val="none" w:sz="0" w:space="0" w:color="auto"/>
                <w:right w:val="none" w:sz="0" w:space="0" w:color="auto"/>
              </w:divBdr>
              <w:divsChild>
                <w:div w:id="1553228546">
                  <w:marLeft w:val="0"/>
                  <w:marRight w:val="0"/>
                  <w:marTop w:val="0"/>
                  <w:marBottom w:val="0"/>
                  <w:divBdr>
                    <w:top w:val="none" w:sz="0" w:space="0" w:color="auto"/>
                    <w:left w:val="none" w:sz="0" w:space="0" w:color="auto"/>
                    <w:bottom w:val="none" w:sz="0" w:space="0" w:color="auto"/>
                    <w:right w:val="none" w:sz="0" w:space="0" w:color="auto"/>
                  </w:divBdr>
                  <w:divsChild>
                    <w:div w:id="2105612442">
                      <w:marLeft w:val="0"/>
                      <w:marRight w:val="0"/>
                      <w:marTop w:val="0"/>
                      <w:marBottom w:val="0"/>
                      <w:divBdr>
                        <w:top w:val="none" w:sz="0" w:space="0" w:color="auto"/>
                        <w:left w:val="none" w:sz="0" w:space="0" w:color="auto"/>
                        <w:bottom w:val="none" w:sz="0" w:space="0" w:color="auto"/>
                        <w:right w:val="none" w:sz="0" w:space="0" w:color="auto"/>
                      </w:divBdr>
                      <w:divsChild>
                        <w:div w:id="6692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pringerlink3.metapress.com/content/0361-0365/47/2/"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springerlink3.metapress.com/content/0361-036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bforeman@iastate.ed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0942C2-DBC7-444B-BDA9-2395CAAB1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1258</Words>
  <Characters>7176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Symposium for Emerging Research</Company>
  <LinksUpToDate>false</LinksUpToDate>
  <CharactersWithSpaces>8418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Beth</dc:creator>
  <cp:lastModifiedBy>Retallick, Michael S [AGEDS]</cp:lastModifiedBy>
  <cp:revision>2</cp:revision>
  <cp:lastPrinted>2013-02-28T22:23:00Z</cp:lastPrinted>
  <dcterms:created xsi:type="dcterms:W3CDTF">2013-03-01T00:37:00Z</dcterms:created>
  <dcterms:modified xsi:type="dcterms:W3CDTF">2013-03-01T00:37:00Z</dcterms:modified>
</cp:coreProperties>
</file>