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6D0" w:rsidRDefault="006946D0"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5655BB" w:rsidRDefault="005655BB"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r>
        <w:rPr>
          <w:rFonts w:asciiTheme="majorHAnsi" w:hAnsiTheme="majorHAnsi"/>
          <w:sz w:val="24"/>
          <w:szCs w:val="24"/>
        </w:rPr>
        <w:t>Increasing Professional Ethics Awareness for Career and Technical Educators</w:t>
      </w:r>
    </w:p>
    <w:p w:rsidR="0019073F" w:rsidRDefault="0019073F" w:rsidP="0019073F">
      <w:pPr>
        <w:jc w:val="center"/>
        <w:rPr>
          <w:rFonts w:asciiTheme="majorHAnsi" w:hAnsiTheme="majorHAnsi"/>
          <w:sz w:val="24"/>
          <w:szCs w:val="24"/>
        </w:rPr>
      </w:pPr>
    </w:p>
    <w:p w:rsidR="005655BB" w:rsidRDefault="005655BB"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3400DE" w:rsidRDefault="0019073F" w:rsidP="0019073F">
      <w:pPr>
        <w:jc w:val="center"/>
        <w:rPr>
          <w:rFonts w:asciiTheme="majorHAnsi" w:hAnsiTheme="majorHAnsi"/>
          <w:sz w:val="24"/>
          <w:szCs w:val="24"/>
        </w:rPr>
      </w:pPr>
      <w:r>
        <w:rPr>
          <w:rFonts w:asciiTheme="majorHAnsi" w:hAnsiTheme="majorHAnsi"/>
          <w:sz w:val="24"/>
          <w:szCs w:val="24"/>
        </w:rPr>
        <w:t>Dr. Allison J. L. Touchstone and Dr. James J. Connors</w:t>
      </w:r>
      <w:r>
        <w:rPr>
          <w:rFonts w:asciiTheme="majorHAnsi" w:hAnsiTheme="majorHAnsi"/>
          <w:sz w:val="24"/>
          <w:szCs w:val="24"/>
        </w:rPr>
        <w:br/>
        <w:t>University of Idaho</w:t>
      </w:r>
      <w:r>
        <w:rPr>
          <w:rFonts w:asciiTheme="majorHAnsi" w:hAnsiTheme="majorHAnsi"/>
          <w:sz w:val="24"/>
          <w:szCs w:val="24"/>
        </w:rPr>
        <w:br/>
        <w:t>Department of Agricultural Education and 4-H Youth Development</w:t>
      </w:r>
    </w:p>
    <w:p w:rsidR="0019073F" w:rsidRDefault="005655BB" w:rsidP="005655BB">
      <w:pPr>
        <w:tabs>
          <w:tab w:val="center" w:pos="2880"/>
          <w:tab w:val="center" w:pos="7200"/>
        </w:tabs>
        <w:rPr>
          <w:rFonts w:asciiTheme="majorHAnsi" w:hAnsiTheme="majorHAnsi"/>
          <w:sz w:val="24"/>
          <w:szCs w:val="24"/>
        </w:rPr>
      </w:pPr>
      <w:r>
        <w:rPr>
          <w:rFonts w:asciiTheme="majorHAnsi" w:hAnsiTheme="majorHAnsi"/>
          <w:sz w:val="24"/>
          <w:szCs w:val="24"/>
        </w:rPr>
        <w:tab/>
        <w:t>322 East Front Street, Suite 440</w:t>
      </w:r>
      <w:r>
        <w:rPr>
          <w:rFonts w:asciiTheme="majorHAnsi" w:hAnsiTheme="majorHAnsi"/>
          <w:sz w:val="24"/>
          <w:szCs w:val="24"/>
        </w:rPr>
        <w:tab/>
      </w:r>
      <w:r w:rsidR="0019073F">
        <w:rPr>
          <w:rFonts w:asciiTheme="majorHAnsi" w:hAnsiTheme="majorHAnsi"/>
          <w:sz w:val="24"/>
          <w:szCs w:val="24"/>
        </w:rPr>
        <w:t>875 Perimeter Drive, MS 2040</w:t>
      </w:r>
      <w:r w:rsidR="0019073F">
        <w:rPr>
          <w:rFonts w:asciiTheme="majorHAnsi" w:hAnsiTheme="majorHAnsi"/>
          <w:sz w:val="24"/>
          <w:szCs w:val="24"/>
        </w:rPr>
        <w:br/>
      </w:r>
      <w:r>
        <w:rPr>
          <w:rFonts w:asciiTheme="majorHAnsi" w:hAnsiTheme="majorHAnsi"/>
          <w:sz w:val="24"/>
          <w:szCs w:val="24"/>
        </w:rPr>
        <w:tab/>
        <w:t>Boise, ID  83702</w:t>
      </w:r>
      <w:r>
        <w:rPr>
          <w:rFonts w:asciiTheme="majorHAnsi" w:hAnsiTheme="majorHAnsi"/>
          <w:sz w:val="24"/>
          <w:szCs w:val="24"/>
        </w:rPr>
        <w:tab/>
      </w:r>
      <w:r w:rsidR="0019073F">
        <w:rPr>
          <w:rFonts w:asciiTheme="majorHAnsi" w:hAnsiTheme="majorHAnsi"/>
          <w:sz w:val="24"/>
          <w:szCs w:val="24"/>
        </w:rPr>
        <w:t>Moscow, ID  83844-2040</w:t>
      </w:r>
    </w:p>
    <w:p w:rsidR="0019073F" w:rsidRDefault="005655BB" w:rsidP="005655BB">
      <w:pPr>
        <w:tabs>
          <w:tab w:val="center" w:pos="2880"/>
          <w:tab w:val="center" w:pos="7200"/>
        </w:tabs>
        <w:rPr>
          <w:rFonts w:asciiTheme="majorHAnsi" w:hAnsiTheme="majorHAnsi"/>
          <w:sz w:val="24"/>
          <w:szCs w:val="24"/>
        </w:rPr>
      </w:pPr>
      <w:r>
        <w:rPr>
          <w:rFonts w:asciiTheme="majorHAnsi" w:hAnsiTheme="majorHAnsi"/>
          <w:sz w:val="24"/>
          <w:szCs w:val="24"/>
        </w:rPr>
        <w:tab/>
      </w:r>
      <w:r w:rsidR="0019073F">
        <w:rPr>
          <w:rFonts w:asciiTheme="majorHAnsi" w:hAnsiTheme="majorHAnsi"/>
          <w:sz w:val="24"/>
          <w:szCs w:val="24"/>
        </w:rPr>
        <w:t>(208) 364-4543</w:t>
      </w:r>
      <w:r>
        <w:rPr>
          <w:rFonts w:asciiTheme="majorHAnsi" w:hAnsiTheme="majorHAnsi"/>
          <w:sz w:val="24"/>
          <w:szCs w:val="24"/>
        </w:rPr>
        <w:tab/>
      </w:r>
      <w:r w:rsidR="0019073F">
        <w:rPr>
          <w:rFonts w:asciiTheme="majorHAnsi" w:hAnsiTheme="majorHAnsi"/>
          <w:sz w:val="24"/>
          <w:szCs w:val="24"/>
        </w:rPr>
        <w:t>(208) 885-6358</w:t>
      </w:r>
      <w:r w:rsidR="0019073F">
        <w:rPr>
          <w:rFonts w:asciiTheme="majorHAnsi" w:hAnsiTheme="majorHAnsi"/>
          <w:sz w:val="24"/>
          <w:szCs w:val="24"/>
        </w:rPr>
        <w:br/>
      </w:r>
      <w:r>
        <w:rPr>
          <w:rFonts w:asciiTheme="majorHAnsi" w:hAnsiTheme="majorHAnsi"/>
          <w:sz w:val="24"/>
          <w:szCs w:val="24"/>
        </w:rPr>
        <w:tab/>
      </w:r>
      <w:hyperlink r:id="rId8" w:history="1">
        <w:r w:rsidR="0019073F" w:rsidRPr="00973680">
          <w:rPr>
            <w:rStyle w:val="Hyperlink"/>
            <w:rFonts w:asciiTheme="majorHAnsi" w:hAnsiTheme="majorHAnsi"/>
            <w:sz w:val="24"/>
            <w:szCs w:val="24"/>
          </w:rPr>
          <w:t>atouchstone@uidaho.edu</w:t>
        </w:r>
      </w:hyperlink>
      <w:r>
        <w:rPr>
          <w:rFonts w:asciiTheme="majorHAnsi" w:hAnsiTheme="majorHAnsi"/>
          <w:sz w:val="24"/>
          <w:szCs w:val="24"/>
        </w:rPr>
        <w:tab/>
      </w:r>
      <w:hyperlink r:id="rId9" w:history="1">
        <w:r w:rsidR="0019073F" w:rsidRPr="00973680">
          <w:rPr>
            <w:rStyle w:val="Hyperlink"/>
            <w:rFonts w:asciiTheme="majorHAnsi" w:hAnsiTheme="majorHAnsi"/>
            <w:sz w:val="24"/>
            <w:szCs w:val="24"/>
          </w:rPr>
          <w:t>jconnors@uidaho.edu</w:t>
        </w:r>
      </w:hyperlink>
    </w:p>
    <w:p w:rsidR="0019073F" w:rsidRDefault="0019073F" w:rsidP="005655BB">
      <w:pPr>
        <w:rPr>
          <w:rFonts w:asciiTheme="majorHAnsi" w:hAnsiTheme="majorHAnsi"/>
          <w:sz w:val="24"/>
          <w:szCs w:val="24"/>
        </w:rPr>
      </w:pPr>
      <w:r>
        <w:rPr>
          <w:rFonts w:asciiTheme="majorHAnsi" w:hAnsiTheme="majorHAnsi"/>
          <w:sz w:val="24"/>
          <w:szCs w:val="24"/>
        </w:rPr>
        <w:br w:type="page"/>
      </w:r>
    </w:p>
    <w:p w:rsidR="0019073F" w:rsidRPr="004F58FF" w:rsidRDefault="0019073F" w:rsidP="0019073F">
      <w:pPr>
        <w:jc w:val="center"/>
        <w:rPr>
          <w:rFonts w:asciiTheme="majorHAnsi" w:hAnsiTheme="majorHAnsi"/>
          <w:b/>
          <w:i/>
          <w:sz w:val="24"/>
          <w:szCs w:val="24"/>
        </w:rPr>
      </w:pPr>
      <w:r w:rsidRPr="004F58FF">
        <w:rPr>
          <w:rFonts w:asciiTheme="majorHAnsi" w:hAnsiTheme="majorHAnsi"/>
          <w:b/>
          <w:i/>
          <w:sz w:val="24"/>
          <w:szCs w:val="24"/>
        </w:rPr>
        <w:lastRenderedPageBreak/>
        <w:t>Increasing Professional Ethics Awareness for Career and Technical Educators</w:t>
      </w:r>
    </w:p>
    <w:p w:rsidR="004F58FF" w:rsidRDefault="004F58FF" w:rsidP="004F58FF">
      <w:pPr>
        <w:spacing w:after="0" w:line="240" w:lineRule="auto"/>
        <w:rPr>
          <w:rFonts w:asciiTheme="majorHAnsi" w:hAnsiTheme="majorHAnsi"/>
          <w:b/>
          <w:sz w:val="24"/>
          <w:szCs w:val="24"/>
        </w:rPr>
      </w:pPr>
      <w:r>
        <w:rPr>
          <w:rFonts w:asciiTheme="majorHAnsi" w:hAnsiTheme="majorHAnsi"/>
          <w:b/>
          <w:sz w:val="24"/>
          <w:szCs w:val="24"/>
        </w:rPr>
        <w:t>Introduction/Need for the idea</w:t>
      </w:r>
    </w:p>
    <w:p w:rsidR="0019073F" w:rsidRDefault="00146582" w:rsidP="00146582">
      <w:pPr>
        <w:spacing w:line="240" w:lineRule="auto"/>
        <w:rPr>
          <w:rFonts w:asciiTheme="majorHAnsi" w:hAnsiTheme="majorHAnsi"/>
          <w:sz w:val="24"/>
          <w:szCs w:val="24"/>
        </w:rPr>
      </w:pPr>
      <w:r w:rsidRPr="00146582">
        <w:rPr>
          <w:rFonts w:asciiTheme="majorHAnsi" w:hAnsiTheme="majorHAnsi"/>
          <w:sz w:val="24"/>
          <w:szCs w:val="24"/>
        </w:rPr>
        <w:t>Teachers are entrusted with our most valuable resource, children. School children are the</w:t>
      </w:r>
      <w:r>
        <w:rPr>
          <w:rFonts w:asciiTheme="majorHAnsi" w:hAnsiTheme="majorHAnsi"/>
          <w:sz w:val="24"/>
          <w:szCs w:val="24"/>
        </w:rPr>
        <w:t xml:space="preserve"> </w:t>
      </w:r>
      <w:r w:rsidRPr="00146582">
        <w:rPr>
          <w:rFonts w:asciiTheme="majorHAnsi" w:hAnsiTheme="majorHAnsi"/>
          <w:sz w:val="24"/>
          <w:szCs w:val="24"/>
        </w:rPr>
        <w:t xml:space="preserve">future of the state, nation, and world. Teachers have a responsibility to serve as </w:t>
      </w:r>
      <w:proofErr w:type="spellStart"/>
      <w:proofErr w:type="gramStart"/>
      <w:r w:rsidRPr="00146582">
        <w:rPr>
          <w:rFonts w:asciiTheme="majorHAnsi" w:hAnsiTheme="majorHAnsi"/>
          <w:sz w:val="24"/>
          <w:szCs w:val="24"/>
        </w:rPr>
        <w:t>a</w:t>
      </w:r>
      <w:proofErr w:type="spellEnd"/>
      <w:proofErr w:type="gramEnd"/>
      <w:r w:rsidRPr="00146582">
        <w:rPr>
          <w:rFonts w:asciiTheme="majorHAnsi" w:hAnsiTheme="majorHAnsi"/>
          <w:sz w:val="24"/>
          <w:szCs w:val="24"/>
        </w:rPr>
        <w:t xml:space="preserve"> ethical leaders</w:t>
      </w:r>
      <w:r>
        <w:rPr>
          <w:rFonts w:asciiTheme="majorHAnsi" w:hAnsiTheme="majorHAnsi"/>
          <w:sz w:val="24"/>
          <w:szCs w:val="24"/>
        </w:rPr>
        <w:t xml:space="preserve"> </w:t>
      </w:r>
      <w:r w:rsidRPr="00146582">
        <w:rPr>
          <w:rFonts w:asciiTheme="majorHAnsi" w:hAnsiTheme="majorHAnsi"/>
          <w:sz w:val="24"/>
          <w:szCs w:val="24"/>
        </w:rPr>
        <w:t>in their schools and communities. Howeve</w:t>
      </w:r>
      <w:r w:rsidR="00B15C4B">
        <w:rPr>
          <w:rFonts w:asciiTheme="majorHAnsi" w:hAnsiTheme="majorHAnsi"/>
          <w:sz w:val="24"/>
          <w:szCs w:val="24"/>
        </w:rPr>
        <w:t>r, in the past few years, this</w:t>
      </w:r>
      <w:r w:rsidRPr="00146582">
        <w:rPr>
          <w:rFonts w:asciiTheme="majorHAnsi" w:hAnsiTheme="majorHAnsi"/>
          <w:sz w:val="24"/>
          <w:szCs w:val="24"/>
        </w:rPr>
        <w:t xml:space="preserve"> trust has been broken by individuals who have</w:t>
      </w:r>
      <w:r>
        <w:rPr>
          <w:rFonts w:asciiTheme="majorHAnsi" w:hAnsiTheme="majorHAnsi"/>
          <w:sz w:val="24"/>
          <w:szCs w:val="24"/>
        </w:rPr>
        <w:t xml:space="preserve"> </w:t>
      </w:r>
      <w:r w:rsidRPr="00146582">
        <w:rPr>
          <w:rFonts w:asciiTheme="majorHAnsi" w:hAnsiTheme="majorHAnsi"/>
          <w:sz w:val="24"/>
          <w:szCs w:val="24"/>
        </w:rPr>
        <w:t>engaged in unethical behavior</w:t>
      </w:r>
      <w:r w:rsidR="00B15C4B">
        <w:rPr>
          <w:rFonts w:asciiTheme="majorHAnsi" w:hAnsiTheme="majorHAnsi"/>
          <w:sz w:val="24"/>
          <w:szCs w:val="24"/>
        </w:rPr>
        <w:t>s</w:t>
      </w:r>
      <w:r w:rsidRPr="00146582">
        <w:rPr>
          <w:rFonts w:asciiTheme="majorHAnsi" w:hAnsiTheme="majorHAnsi"/>
          <w:sz w:val="24"/>
          <w:szCs w:val="24"/>
        </w:rPr>
        <w:t>. Teachers from all disciplines have been charged</w:t>
      </w:r>
      <w:r>
        <w:rPr>
          <w:rFonts w:asciiTheme="majorHAnsi" w:hAnsiTheme="majorHAnsi"/>
          <w:sz w:val="24"/>
          <w:szCs w:val="24"/>
        </w:rPr>
        <w:t xml:space="preserve"> </w:t>
      </w:r>
      <w:r w:rsidRPr="00146582">
        <w:rPr>
          <w:rFonts w:asciiTheme="majorHAnsi" w:hAnsiTheme="majorHAnsi"/>
          <w:sz w:val="24"/>
          <w:szCs w:val="24"/>
        </w:rPr>
        <w:t>with unethical or even criminal behavior for acts that clearly violate common codes of ethics that</w:t>
      </w:r>
      <w:r>
        <w:rPr>
          <w:rFonts w:asciiTheme="majorHAnsi" w:hAnsiTheme="majorHAnsi"/>
          <w:sz w:val="24"/>
          <w:szCs w:val="24"/>
        </w:rPr>
        <w:t xml:space="preserve"> </w:t>
      </w:r>
      <w:r w:rsidRPr="00146582">
        <w:rPr>
          <w:rFonts w:asciiTheme="majorHAnsi" w:hAnsiTheme="majorHAnsi"/>
          <w:sz w:val="24"/>
          <w:szCs w:val="24"/>
        </w:rPr>
        <w:t>all teachers vow to follow.</w:t>
      </w:r>
      <w:r w:rsidR="00B15C4B">
        <w:rPr>
          <w:rFonts w:asciiTheme="majorHAnsi" w:hAnsiTheme="majorHAnsi"/>
          <w:sz w:val="24"/>
          <w:szCs w:val="24"/>
        </w:rPr>
        <w:t xml:space="preserve"> T</w:t>
      </w:r>
      <w:r w:rsidRPr="00146582">
        <w:rPr>
          <w:rFonts w:asciiTheme="majorHAnsi" w:hAnsiTheme="majorHAnsi"/>
          <w:sz w:val="24"/>
          <w:szCs w:val="24"/>
        </w:rPr>
        <w:t>here has been no formal, structured procedure for introducing and</w:t>
      </w:r>
      <w:r>
        <w:rPr>
          <w:rFonts w:asciiTheme="majorHAnsi" w:hAnsiTheme="majorHAnsi"/>
          <w:sz w:val="24"/>
          <w:szCs w:val="24"/>
        </w:rPr>
        <w:t xml:space="preserve"> </w:t>
      </w:r>
      <w:r w:rsidRPr="00146582">
        <w:rPr>
          <w:rFonts w:asciiTheme="majorHAnsi" w:hAnsiTheme="majorHAnsi"/>
          <w:sz w:val="24"/>
          <w:szCs w:val="24"/>
        </w:rPr>
        <w:t>discussing proper ethical behavior for educational professionals. Community expectations and</w:t>
      </w:r>
      <w:r>
        <w:rPr>
          <w:rFonts w:asciiTheme="majorHAnsi" w:hAnsiTheme="majorHAnsi"/>
          <w:sz w:val="24"/>
          <w:szCs w:val="24"/>
        </w:rPr>
        <w:t xml:space="preserve"> </w:t>
      </w:r>
      <w:r w:rsidRPr="00146582">
        <w:rPr>
          <w:rFonts w:asciiTheme="majorHAnsi" w:hAnsiTheme="majorHAnsi"/>
          <w:sz w:val="24"/>
          <w:szCs w:val="24"/>
        </w:rPr>
        <w:t xml:space="preserve">ethical behavior should be a regular topic of teachers meetings, </w:t>
      </w:r>
      <w:proofErr w:type="spellStart"/>
      <w:r w:rsidRPr="00146582">
        <w:rPr>
          <w:rFonts w:asciiTheme="majorHAnsi" w:hAnsiTheme="majorHAnsi"/>
          <w:sz w:val="24"/>
          <w:szCs w:val="24"/>
        </w:rPr>
        <w:t>inservice</w:t>
      </w:r>
      <w:proofErr w:type="spellEnd"/>
      <w:r w:rsidRPr="00146582">
        <w:rPr>
          <w:rFonts w:asciiTheme="majorHAnsi" w:hAnsiTheme="majorHAnsi"/>
          <w:sz w:val="24"/>
          <w:szCs w:val="24"/>
        </w:rPr>
        <w:t xml:space="preserve"> activities, and</w:t>
      </w:r>
      <w:r>
        <w:rPr>
          <w:rFonts w:asciiTheme="majorHAnsi" w:hAnsiTheme="majorHAnsi"/>
          <w:sz w:val="24"/>
          <w:szCs w:val="24"/>
        </w:rPr>
        <w:t xml:space="preserve"> </w:t>
      </w:r>
      <w:r w:rsidRPr="00146582">
        <w:rPr>
          <w:rFonts w:asciiTheme="majorHAnsi" w:hAnsiTheme="majorHAnsi"/>
          <w:sz w:val="24"/>
          <w:szCs w:val="24"/>
        </w:rPr>
        <w:t>professional development workshops. Teachers should review their actions, classroom</w:t>
      </w:r>
      <w:r>
        <w:rPr>
          <w:rFonts w:asciiTheme="majorHAnsi" w:hAnsiTheme="majorHAnsi"/>
          <w:sz w:val="24"/>
          <w:szCs w:val="24"/>
        </w:rPr>
        <w:t xml:space="preserve"> </w:t>
      </w:r>
      <w:r w:rsidRPr="00146582">
        <w:rPr>
          <w:rFonts w:asciiTheme="majorHAnsi" w:hAnsiTheme="majorHAnsi"/>
          <w:sz w:val="24"/>
          <w:szCs w:val="24"/>
        </w:rPr>
        <w:t>procedures, and teacher-student interactions to ensure that they meet accepted ethical standards</w:t>
      </w:r>
      <w:r>
        <w:rPr>
          <w:rFonts w:asciiTheme="majorHAnsi" w:hAnsiTheme="majorHAnsi"/>
          <w:sz w:val="24"/>
          <w:szCs w:val="24"/>
        </w:rPr>
        <w:t xml:space="preserve">.  </w:t>
      </w:r>
      <w:r w:rsidR="0019073F" w:rsidRPr="00146582">
        <w:rPr>
          <w:rFonts w:asciiTheme="majorHAnsi" w:hAnsiTheme="majorHAnsi"/>
          <w:sz w:val="24"/>
          <w:szCs w:val="24"/>
        </w:rPr>
        <w:t xml:space="preserve">In </w:t>
      </w:r>
      <w:r w:rsidR="0019073F" w:rsidRPr="00B15C4B">
        <w:rPr>
          <w:rFonts w:asciiTheme="majorHAnsi" w:hAnsiTheme="majorHAnsi"/>
          <w:i/>
          <w:sz w:val="24"/>
          <w:szCs w:val="24"/>
        </w:rPr>
        <w:t>The Ethical Teacher</w:t>
      </w:r>
      <w:r w:rsidR="0019073F" w:rsidRPr="00146582">
        <w:rPr>
          <w:rFonts w:asciiTheme="majorHAnsi" w:hAnsiTheme="majorHAnsi"/>
          <w:sz w:val="24"/>
          <w:szCs w:val="24"/>
        </w:rPr>
        <w:t>, Campbell (2003) writes, “...the essence of professionalism is</w:t>
      </w:r>
      <w:r>
        <w:rPr>
          <w:rFonts w:asciiTheme="majorHAnsi" w:hAnsiTheme="majorHAnsi"/>
          <w:sz w:val="24"/>
          <w:szCs w:val="24"/>
        </w:rPr>
        <w:t xml:space="preserve"> </w:t>
      </w:r>
      <w:r w:rsidR="0019073F" w:rsidRPr="00146582">
        <w:rPr>
          <w:rFonts w:asciiTheme="majorHAnsi" w:hAnsiTheme="majorHAnsi"/>
          <w:sz w:val="24"/>
          <w:szCs w:val="24"/>
        </w:rPr>
        <w:t>defined by the principles of ethics that govern not only the expected conduct of professionals but</w:t>
      </w:r>
      <w:r>
        <w:rPr>
          <w:rFonts w:asciiTheme="majorHAnsi" w:hAnsiTheme="majorHAnsi"/>
          <w:sz w:val="24"/>
          <w:szCs w:val="24"/>
        </w:rPr>
        <w:t xml:space="preserve"> </w:t>
      </w:r>
      <w:r w:rsidR="0019073F" w:rsidRPr="00146582">
        <w:rPr>
          <w:rFonts w:asciiTheme="majorHAnsi" w:hAnsiTheme="majorHAnsi"/>
          <w:sz w:val="24"/>
          <w:szCs w:val="24"/>
        </w:rPr>
        <w:t>also the spirit of commitment and responsibility they embody as both individual practitioners and</w:t>
      </w:r>
      <w:r>
        <w:rPr>
          <w:rFonts w:asciiTheme="majorHAnsi" w:hAnsiTheme="majorHAnsi"/>
          <w:sz w:val="24"/>
          <w:szCs w:val="24"/>
        </w:rPr>
        <w:t xml:space="preserve"> </w:t>
      </w:r>
      <w:r w:rsidR="0019073F" w:rsidRPr="00146582">
        <w:rPr>
          <w:rFonts w:asciiTheme="majorHAnsi" w:hAnsiTheme="majorHAnsi"/>
          <w:sz w:val="24"/>
          <w:szCs w:val="24"/>
        </w:rPr>
        <w:t>collective associates” (p. 103). One of the components to being an educational professional is</w:t>
      </w:r>
      <w:r>
        <w:rPr>
          <w:rFonts w:asciiTheme="majorHAnsi" w:hAnsiTheme="majorHAnsi"/>
          <w:sz w:val="24"/>
          <w:szCs w:val="24"/>
        </w:rPr>
        <w:t xml:space="preserve"> </w:t>
      </w:r>
      <w:r w:rsidR="0019073F" w:rsidRPr="00146582">
        <w:rPr>
          <w:rFonts w:asciiTheme="majorHAnsi" w:hAnsiTheme="majorHAnsi"/>
          <w:sz w:val="24"/>
          <w:szCs w:val="24"/>
        </w:rPr>
        <w:t>pledging to live by an established code of ethics for the teaching profession.</w:t>
      </w:r>
    </w:p>
    <w:p w:rsidR="00B15C4B" w:rsidRPr="00B15C4B" w:rsidRDefault="00ED55D6"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CTE </w:t>
      </w:r>
      <w:r w:rsidR="00B15C4B" w:rsidRPr="00B15C4B">
        <w:rPr>
          <w:rFonts w:asciiTheme="majorHAnsi" w:hAnsiTheme="majorHAnsi"/>
          <w:sz w:val="24"/>
          <w:szCs w:val="24"/>
        </w:rPr>
        <w:t>instructors do interact with students, parents,</w:t>
      </w:r>
      <w:r w:rsidR="00B15C4B">
        <w:rPr>
          <w:rFonts w:asciiTheme="majorHAnsi" w:hAnsiTheme="majorHAnsi"/>
          <w:sz w:val="24"/>
          <w:szCs w:val="24"/>
        </w:rPr>
        <w:t xml:space="preserve"> </w:t>
      </w:r>
      <w:r w:rsidR="00B15C4B" w:rsidRPr="00B15C4B">
        <w:rPr>
          <w:rFonts w:asciiTheme="majorHAnsi" w:hAnsiTheme="majorHAnsi"/>
          <w:sz w:val="24"/>
          <w:szCs w:val="24"/>
        </w:rPr>
        <w:t xml:space="preserve">community leaders in different ways than teachers of other academic subjects. </w:t>
      </w:r>
      <w:r>
        <w:rPr>
          <w:rFonts w:asciiTheme="majorHAnsi" w:hAnsiTheme="majorHAnsi"/>
          <w:sz w:val="24"/>
          <w:szCs w:val="24"/>
        </w:rPr>
        <w:t xml:space="preserve">CTE </w:t>
      </w:r>
      <w:r w:rsidR="00B15C4B" w:rsidRPr="00B15C4B">
        <w:rPr>
          <w:rFonts w:asciiTheme="majorHAnsi" w:hAnsiTheme="majorHAnsi"/>
          <w:sz w:val="24"/>
          <w:szCs w:val="24"/>
        </w:rPr>
        <w:t>instructors</w:t>
      </w:r>
      <w:r w:rsidR="00B15C4B">
        <w:rPr>
          <w:rFonts w:asciiTheme="majorHAnsi" w:hAnsiTheme="majorHAnsi"/>
          <w:sz w:val="24"/>
          <w:szCs w:val="24"/>
        </w:rPr>
        <w:t xml:space="preserve"> </w:t>
      </w:r>
      <w:r w:rsidR="00B15C4B" w:rsidRPr="00B15C4B">
        <w:rPr>
          <w:rFonts w:asciiTheme="majorHAnsi" w:hAnsiTheme="majorHAnsi"/>
          <w:sz w:val="24"/>
          <w:szCs w:val="24"/>
        </w:rPr>
        <w:t>regularly work with students, parents, volunteers, and business leaders outside of the normal</w:t>
      </w:r>
      <w:r w:rsidR="00B15C4B">
        <w:rPr>
          <w:rFonts w:asciiTheme="majorHAnsi" w:hAnsiTheme="majorHAnsi"/>
          <w:sz w:val="24"/>
          <w:szCs w:val="24"/>
        </w:rPr>
        <w:t xml:space="preserve"> </w:t>
      </w:r>
      <w:r w:rsidR="00B15C4B" w:rsidRPr="00B15C4B">
        <w:rPr>
          <w:rFonts w:asciiTheme="majorHAnsi" w:hAnsiTheme="majorHAnsi"/>
          <w:sz w:val="24"/>
          <w:szCs w:val="24"/>
        </w:rPr>
        <w:t xml:space="preserve">school days and hours. </w:t>
      </w:r>
      <w:r>
        <w:rPr>
          <w:rFonts w:asciiTheme="majorHAnsi" w:hAnsiTheme="majorHAnsi"/>
          <w:sz w:val="24"/>
          <w:szCs w:val="24"/>
        </w:rPr>
        <w:t xml:space="preserve">CTE </w:t>
      </w:r>
      <w:r w:rsidR="00B15C4B" w:rsidRPr="00B15C4B">
        <w:rPr>
          <w:rFonts w:asciiTheme="majorHAnsi" w:hAnsiTheme="majorHAnsi"/>
          <w:sz w:val="24"/>
          <w:szCs w:val="24"/>
        </w:rPr>
        <w:t>instructors often travel with students to leadership conferences and</w:t>
      </w:r>
      <w:r w:rsidR="00B15C4B">
        <w:rPr>
          <w:rFonts w:asciiTheme="majorHAnsi" w:hAnsiTheme="majorHAnsi"/>
          <w:sz w:val="24"/>
          <w:szCs w:val="24"/>
        </w:rPr>
        <w:t xml:space="preserve"> </w:t>
      </w:r>
      <w:r w:rsidR="00B15C4B" w:rsidRPr="00B15C4B">
        <w:rPr>
          <w:rFonts w:asciiTheme="majorHAnsi" w:hAnsiTheme="majorHAnsi"/>
          <w:sz w:val="24"/>
          <w:szCs w:val="24"/>
        </w:rPr>
        <w:t>competitive events both in state and across the country. These extra-curricular activities may</w:t>
      </w:r>
      <w:r w:rsidR="00B15C4B">
        <w:rPr>
          <w:rFonts w:asciiTheme="majorHAnsi" w:hAnsiTheme="majorHAnsi"/>
          <w:sz w:val="24"/>
          <w:szCs w:val="24"/>
        </w:rPr>
        <w:t xml:space="preserve"> </w:t>
      </w:r>
      <w:r w:rsidR="00B15C4B" w:rsidRPr="00B15C4B">
        <w:rPr>
          <w:rFonts w:asciiTheme="majorHAnsi" w:hAnsiTheme="majorHAnsi"/>
          <w:sz w:val="24"/>
          <w:szCs w:val="24"/>
        </w:rPr>
        <w:t xml:space="preserve">expose </w:t>
      </w:r>
      <w:r>
        <w:rPr>
          <w:rFonts w:asciiTheme="majorHAnsi" w:hAnsiTheme="majorHAnsi"/>
          <w:sz w:val="24"/>
          <w:szCs w:val="24"/>
        </w:rPr>
        <w:t xml:space="preserve">CTE </w:t>
      </w:r>
      <w:r w:rsidR="00B15C4B" w:rsidRPr="00B15C4B">
        <w:rPr>
          <w:rFonts w:asciiTheme="majorHAnsi" w:hAnsiTheme="majorHAnsi"/>
          <w:sz w:val="24"/>
          <w:szCs w:val="24"/>
        </w:rPr>
        <w:t xml:space="preserve">instructors to questionable situations and possible unethical behavior.  </w:t>
      </w:r>
      <w:proofErr w:type="spellStart"/>
      <w:r w:rsidR="00B15C4B" w:rsidRPr="00B15C4B">
        <w:rPr>
          <w:rFonts w:asciiTheme="majorHAnsi" w:hAnsiTheme="majorHAnsi"/>
          <w:sz w:val="24"/>
          <w:szCs w:val="24"/>
        </w:rPr>
        <w:t>Starrat</w:t>
      </w:r>
      <w:proofErr w:type="spellEnd"/>
      <w:r w:rsidR="00B15C4B" w:rsidRPr="00B15C4B">
        <w:rPr>
          <w:rFonts w:asciiTheme="majorHAnsi" w:hAnsiTheme="majorHAnsi"/>
          <w:sz w:val="24"/>
          <w:szCs w:val="24"/>
        </w:rPr>
        <w:t xml:space="preserve"> (2004) in his book Ethical Leadership defines ethics as: “a study of</w:t>
      </w:r>
      <w:r w:rsidR="00B15C4B">
        <w:rPr>
          <w:rFonts w:asciiTheme="majorHAnsi" w:hAnsiTheme="majorHAnsi"/>
          <w:sz w:val="24"/>
          <w:szCs w:val="24"/>
        </w:rPr>
        <w:t xml:space="preserve"> </w:t>
      </w:r>
      <w:r w:rsidR="00B15C4B" w:rsidRPr="00B15C4B">
        <w:rPr>
          <w:rFonts w:asciiTheme="majorHAnsi" w:hAnsiTheme="majorHAnsi"/>
          <w:sz w:val="24"/>
          <w:szCs w:val="24"/>
        </w:rPr>
        <w:t>underlying beliefs, assumptions, principles, and values that support a moral way of life” (p. 5).</w:t>
      </w:r>
      <w:r w:rsidR="00B15C4B">
        <w:rPr>
          <w:rFonts w:asciiTheme="majorHAnsi" w:hAnsiTheme="majorHAnsi"/>
          <w:sz w:val="24"/>
          <w:szCs w:val="24"/>
        </w:rPr>
        <w:t xml:space="preserve"> </w:t>
      </w:r>
      <w:proofErr w:type="spellStart"/>
      <w:r w:rsidR="00B15C4B" w:rsidRPr="00B15C4B">
        <w:rPr>
          <w:rFonts w:asciiTheme="majorHAnsi" w:hAnsiTheme="majorHAnsi"/>
          <w:sz w:val="24"/>
          <w:szCs w:val="24"/>
        </w:rPr>
        <w:t>Starrat</w:t>
      </w:r>
      <w:proofErr w:type="spellEnd"/>
      <w:r w:rsidR="00B15C4B" w:rsidRPr="00B15C4B">
        <w:rPr>
          <w:rFonts w:asciiTheme="majorHAnsi" w:hAnsiTheme="majorHAnsi"/>
          <w:sz w:val="24"/>
          <w:szCs w:val="24"/>
        </w:rPr>
        <w:t xml:space="preserve"> defined morality as the “living, the acting out of ethical beliefs and commitment” (p. 5).</w:t>
      </w:r>
      <w:r w:rsidR="00B15C4B">
        <w:rPr>
          <w:rFonts w:asciiTheme="majorHAnsi" w:hAnsiTheme="majorHAnsi"/>
          <w:sz w:val="24"/>
          <w:szCs w:val="24"/>
        </w:rPr>
        <w:t xml:space="preserve">  </w:t>
      </w:r>
      <w:r w:rsidR="00B15C4B" w:rsidRPr="00B15C4B">
        <w:rPr>
          <w:rFonts w:asciiTheme="majorHAnsi" w:hAnsiTheme="majorHAnsi"/>
          <w:sz w:val="24"/>
          <w:szCs w:val="24"/>
        </w:rPr>
        <w:t>The ACTE Code of Ethics</w:t>
      </w:r>
      <w:r w:rsidR="00B15C4B">
        <w:rPr>
          <w:rFonts w:asciiTheme="majorHAnsi" w:hAnsiTheme="majorHAnsi"/>
          <w:sz w:val="24"/>
          <w:szCs w:val="24"/>
        </w:rPr>
        <w:t xml:space="preserve"> </w:t>
      </w:r>
      <w:r w:rsidR="00B15C4B" w:rsidRPr="00B15C4B">
        <w:rPr>
          <w:rFonts w:asciiTheme="majorHAnsi" w:hAnsiTheme="majorHAnsi"/>
          <w:sz w:val="24"/>
          <w:szCs w:val="24"/>
        </w:rPr>
        <w:t>(A</w:t>
      </w:r>
      <w:r w:rsidR="00B15C4B">
        <w:rPr>
          <w:rFonts w:asciiTheme="majorHAnsi" w:hAnsiTheme="majorHAnsi"/>
          <w:sz w:val="24"/>
          <w:szCs w:val="24"/>
        </w:rPr>
        <w:t xml:space="preserve">CTE, </w:t>
      </w:r>
      <w:proofErr w:type="spellStart"/>
      <w:r w:rsidR="00B15C4B">
        <w:rPr>
          <w:rFonts w:asciiTheme="majorHAnsi" w:hAnsiTheme="majorHAnsi"/>
          <w:sz w:val="24"/>
          <w:szCs w:val="24"/>
        </w:rPr>
        <w:t>n.d.</w:t>
      </w:r>
      <w:proofErr w:type="spellEnd"/>
      <w:r w:rsidR="00B15C4B" w:rsidRPr="00B15C4B">
        <w:rPr>
          <w:rFonts w:asciiTheme="majorHAnsi" w:hAnsiTheme="majorHAnsi"/>
          <w:sz w:val="24"/>
          <w:szCs w:val="24"/>
        </w:rPr>
        <w:t>)</w:t>
      </w:r>
      <w:r>
        <w:rPr>
          <w:rFonts w:asciiTheme="majorHAnsi" w:hAnsiTheme="majorHAnsi"/>
          <w:sz w:val="24"/>
          <w:szCs w:val="24"/>
        </w:rPr>
        <w:t xml:space="preserve"> stated t</w:t>
      </w:r>
      <w:r w:rsidR="00B15C4B" w:rsidRPr="00B15C4B">
        <w:rPr>
          <w:rFonts w:asciiTheme="majorHAnsi" w:hAnsiTheme="majorHAnsi"/>
          <w:sz w:val="24"/>
          <w:szCs w:val="24"/>
        </w:rPr>
        <w:t>he career and technical educator acts to safeguard the health and safety of</w:t>
      </w:r>
      <w:r>
        <w:rPr>
          <w:rFonts w:asciiTheme="majorHAnsi" w:hAnsiTheme="majorHAnsi"/>
          <w:sz w:val="24"/>
          <w:szCs w:val="24"/>
        </w:rPr>
        <w:t xml:space="preserve"> </w:t>
      </w:r>
      <w:r w:rsidR="00B15C4B" w:rsidRPr="00B15C4B">
        <w:rPr>
          <w:rFonts w:asciiTheme="majorHAnsi" w:hAnsiTheme="majorHAnsi"/>
          <w:sz w:val="24"/>
          <w:szCs w:val="24"/>
        </w:rPr>
        <w:t>students and colleagues against incompetent, unethical or illegal behavior of any person, whether</w:t>
      </w:r>
      <w:r>
        <w:rPr>
          <w:rFonts w:asciiTheme="majorHAnsi" w:hAnsiTheme="majorHAnsi"/>
          <w:sz w:val="24"/>
          <w:szCs w:val="24"/>
        </w:rPr>
        <w:t xml:space="preserve"> </w:t>
      </w:r>
      <w:r w:rsidR="00B15C4B" w:rsidRPr="00B15C4B">
        <w:rPr>
          <w:rFonts w:asciiTheme="majorHAnsi" w:hAnsiTheme="majorHAnsi"/>
          <w:sz w:val="24"/>
          <w:szCs w:val="24"/>
        </w:rPr>
        <w:t>student or colleague.</w:t>
      </w:r>
    </w:p>
    <w:p w:rsidR="00B15C4B" w:rsidRDefault="00B15C4B" w:rsidP="00B15C4B">
      <w:pPr>
        <w:autoSpaceDE w:val="0"/>
        <w:autoSpaceDN w:val="0"/>
        <w:adjustRightInd w:val="0"/>
        <w:spacing w:after="0" w:line="240" w:lineRule="auto"/>
        <w:rPr>
          <w:rFonts w:asciiTheme="majorHAnsi" w:hAnsiTheme="majorHAnsi"/>
          <w:sz w:val="24"/>
          <w:szCs w:val="24"/>
        </w:rPr>
      </w:pPr>
    </w:p>
    <w:p w:rsidR="004F58FF" w:rsidRPr="004F58FF" w:rsidRDefault="004F58FF"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How It Works/Methodology/Program Phases and Steps</w:t>
      </w:r>
    </w:p>
    <w:p w:rsidR="00ED55D6" w:rsidRDefault="00ED55D6"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In light of accepted ethical standards and behaviors additional training in ethical conduct is vital to the success of Career and Technical Education nationwide.  Providing training in ethical behaviors to CTE teachers directly aligns with </w:t>
      </w:r>
      <w:proofErr w:type="gramStart"/>
      <w:r>
        <w:rPr>
          <w:rFonts w:asciiTheme="majorHAnsi" w:hAnsiTheme="majorHAnsi"/>
          <w:sz w:val="24"/>
          <w:szCs w:val="24"/>
        </w:rPr>
        <w:t>both Priority</w:t>
      </w:r>
      <w:proofErr w:type="gramEnd"/>
      <w:r>
        <w:rPr>
          <w:rFonts w:asciiTheme="majorHAnsi" w:hAnsiTheme="majorHAnsi"/>
          <w:sz w:val="24"/>
          <w:szCs w:val="24"/>
        </w:rPr>
        <w:t xml:space="preserve"> 4 -Meaningful, Engaged Learning in All Environments and Priority 5 - Programs of Demonstrable Efficiency and Effectiveness of the </w:t>
      </w:r>
      <w:r>
        <w:rPr>
          <w:rFonts w:asciiTheme="majorHAnsi" w:hAnsiTheme="majorHAnsi"/>
          <w:i/>
          <w:sz w:val="24"/>
          <w:szCs w:val="24"/>
        </w:rPr>
        <w:t>National Research Agenda</w:t>
      </w:r>
      <w:r>
        <w:rPr>
          <w:rFonts w:asciiTheme="majorHAnsi" w:hAnsiTheme="majorHAnsi"/>
          <w:sz w:val="24"/>
          <w:szCs w:val="24"/>
        </w:rPr>
        <w:t xml:space="preserve"> (</w:t>
      </w:r>
      <w:proofErr w:type="spellStart"/>
      <w:r>
        <w:rPr>
          <w:rFonts w:asciiTheme="majorHAnsi" w:hAnsiTheme="majorHAnsi"/>
          <w:sz w:val="24"/>
          <w:szCs w:val="24"/>
        </w:rPr>
        <w:t>Doerfert</w:t>
      </w:r>
      <w:proofErr w:type="spellEnd"/>
      <w:r>
        <w:rPr>
          <w:rFonts w:asciiTheme="majorHAnsi" w:hAnsiTheme="majorHAnsi"/>
          <w:sz w:val="24"/>
          <w:szCs w:val="24"/>
        </w:rPr>
        <w:t xml:space="preserve">, 2011).  A workshop </w:t>
      </w:r>
      <w:r w:rsidR="004F58FF">
        <w:rPr>
          <w:rFonts w:asciiTheme="majorHAnsi" w:hAnsiTheme="majorHAnsi"/>
          <w:sz w:val="24"/>
          <w:szCs w:val="24"/>
        </w:rPr>
        <w:t xml:space="preserve">and ethical behavior handbook were developed for presentation to all career and technical educators within the state based on </w:t>
      </w:r>
      <w:r w:rsidR="00493407">
        <w:rPr>
          <w:rFonts w:asciiTheme="majorHAnsi" w:hAnsiTheme="majorHAnsi"/>
          <w:sz w:val="24"/>
          <w:szCs w:val="24"/>
        </w:rPr>
        <w:t xml:space="preserve">state professional standards, ACTE code of ethics, and the NEA code of ethics.  Subsequently, the information has been presented to first year teachers and student teachers within the state.  The information compiled from all sources was not only presented to teachers, but also posted on the state website for accessibility to all teachers and administrators within the state.  The workshop and content were also presented at the ACTE/NAAE National Conference in Atlanta, GA in 2012 which increased circulation to a </w:t>
      </w:r>
      <w:r w:rsidR="00493407">
        <w:rPr>
          <w:rFonts w:asciiTheme="majorHAnsi" w:hAnsiTheme="majorHAnsi"/>
          <w:sz w:val="24"/>
          <w:szCs w:val="24"/>
        </w:rPr>
        <w:lastRenderedPageBreak/>
        <w:t>national audience.</w:t>
      </w:r>
      <w:r w:rsidR="008E3ED2">
        <w:rPr>
          <w:rFonts w:asciiTheme="majorHAnsi" w:hAnsiTheme="majorHAnsi"/>
          <w:sz w:val="24"/>
          <w:szCs w:val="24"/>
        </w:rPr>
        <w:t xml:space="preserve">  Through all presentations, examples of professional ethics violations were provided to the participants from current local, regional, state, and national media.  These examples provide a current context for the severity and urgency of professional and ethical behavior in the classroom and in pre-service teacher education.</w:t>
      </w:r>
    </w:p>
    <w:p w:rsidR="00493407" w:rsidRDefault="00493407" w:rsidP="00B15C4B">
      <w:pPr>
        <w:autoSpaceDE w:val="0"/>
        <w:autoSpaceDN w:val="0"/>
        <w:adjustRightInd w:val="0"/>
        <w:spacing w:after="0" w:line="240" w:lineRule="auto"/>
        <w:rPr>
          <w:rFonts w:asciiTheme="majorHAnsi" w:hAnsiTheme="majorHAnsi"/>
          <w:sz w:val="24"/>
          <w:szCs w:val="24"/>
        </w:rPr>
      </w:pPr>
    </w:p>
    <w:p w:rsidR="00493407" w:rsidRPr="00493407" w:rsidRDefault="00493407"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Results to Date/Implications</w:t>
      </w:r>
    </w:p>
    <w:p w:rsidR="004F58FF" w:rsidRDefault="00493407"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Within the state, the professional ethics workshop was presented to over 700 career and technical education instructors at the annual Summer Conference.</w:t>
      </w:r>
      <w:r w:rsidR="003D58DF">
        <w:rPr>
          <w:rFonts w:asciiTheme="majorHAnsi" w:hAnsiTheme="majorHAnsi"/>
          <w:sz w:val="24"/>
          <w:szCs w:val="24"/>
        </w:rPr>
        <w:t xml:space="preserve">  The workshop was also presented to 30 first year teachers during the 2012 Beginning Teacher Induction Workshop, 7 agricultural education student teachers prior to their student teaching experience, and 8 teachers and teacher education faculty at the ACTE National Conference.  The workshop presentation and ethical teachers</w:t>
      </w:r>
      <w:r w:rsidR="005655BB">
        <w:rPr>
          <w:rFonts w:asciiTheme="majorHAnsi" w:hAnsiTheme="majorHAnsi"/>
          <w:sz w:val="24"/>
          <w:szCs w:val="24"/>
        </w:rPr>
        <w:t>’</w:t>
      </w:r>
      <w:r w:rsidR="003D58DF">
        <w:rPr>
          <w:rFonts w:asciiTheme="majorHAnsi" w:hAnsiTheme="majorHAnsi"/>
          <w:sz w:val="24"/>
          <w:szCs w:val="24"/>
        </w:rPr>
        <w:t xml:space="preserve"> handbook have been made available on the State Division website and </w:t>
      </w:r>
      <w:r w:rsidR="00CF1684">
        <w:rPr>
          <w:rFonts w:asciiTheme="majorHAnsi" w:hAnsiTheme="majorHAnsi"/>
          <w:sz w:val="24"/>
          <w:szCs w:val="24"/>
        </w:rPr>
        <w:t>advertised to over 5,000 career and technical education instructors across the state as well as to all career and technical educators in the nation.</w:t>
      </w:r>
      <w:r w:rsidR="008E3ED2">
        <w:rPr>
          <w:rFonts w:asciiTheme="majorHAnsi" w:hAnsiTheme="majorHAnsi"/>
          <w:sz w:val="24"/>
          <w:szCs w:val="24"/>
        </w:rPr>
        <w:t xml:space="preserve">  The individuals participating in the workshops also opened a dialogue with the presenters and other participants regarding ethical behaviors.  Participants solicited input from others regarding specific situations and proper ethical conduct.  Social media and cell phone usage were primary topics of conversation and brainstorming for appropriate use of technological and media tools.  Permission forms, copying parents on text messages, and complying with district and state policies were at the forefront of the discussion.</w:t>
      </w:r>
    </w:p>
    <w:p w:rsidR="00CF1684" w:rsidRDefault="00CF1684" w:rsidP="00B15C4B">
      <w:pPr>
        <w:autoSpaceDE w:val="0"/>
        <w:autoSpaceDN w:val="0"/>
        <w:adjustRightInd w:val="0"/>
        <w:spacing w:after="0" w:line="240" w:lineRule="auto"/>
        <w:rPr>
          <w:rFonts w:asciiTheme="majorHAnsi" w:hAnsiTheme="majorHAnsi"/>
          <w:sz w:val="24"/>
          <w:szCs w:val="24"/>
        </w:rPr>
      </w:pPr>
    </w:p>
    <w:p w:rsidR="00CF1684" w:rsidRDefault="00CF1684"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Future Plans/Advice to Others</w:t>
      </w:r>
    </w:p>
    <w:p w:rsidR="00CF1684" w:rsidRDefault="00CF1684"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The teacher educators at the university will be presenting the ethics presentation to all pre-service agricultural education instructors in all pre-service agricultural education courses.  Additionally, the materials will continue to be available online for all career and technical educators within the state.  Student teachers and beginning teachers will also be required to review the ethical behaviors information as a part of student teaching and the beginning teacher induction coursework.  Others considering replicating this activity should contact their state certification office to assure that all the materials align with state code of ethics and professional standards requirements.  </w:t>
      </w:r>
    </w:p>
    <w:p w:rsidR="00CF1684" w:rsidRDefault="00CF1684" w:rsidP="00B15C4B">
      <w:pPr>
        <w:autoSpaceDE w:val="0"/>
        <w:autoSpaceDN w:val="0"/>
        <w:adjustRightInd w:val="0"/>
        <w:spacing w:after="0" w:line="240" w:lineRule="auto"/>
        <w:rPr>
          <w:rFonts w:asciiTheme="majorHAnsi" w:hAnsiTheme="majorHAnsi"/>
          <w:sz w:val="24"/>
          <w:szCs w:val="24"/>
        </w:rPr>
      </w:pPr>
    </w:p>
    <w:p w:rsidR="00CF1684" w:rsidRDefault="00CF1684"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Costs and Resources</w:t>
      </w:r>
    </w:p>
    <w:p w:rsidR="00CF1684" w:rsidRPr="00CF1684" w:rsidRDefault="00CF1684"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The ethical behaviors handbook and presentation </w:t>
      </w:r>
      <w:r w:rsidR="00BB1DAB">
        <w:rPr>
          <w:rFonts w:asciiTheme="majorHAnsi" w:hAnsiTheme="majorHAnsi"/>
          <w:sz w:val="24"/>
          <w:szCs w:val="24"/>
        </w:rPr>
        <w:t>was supported by the State Division of Professional Technical Education.</w:t>
      </w:r>
      <w:r>
        <w:rPr>
          <w:rFonts w:asciiTheme="majorHAnsi" w:hAnsiTheme="majorHAnsi"/>
          <w:sz w:val="24"/>
          <w:szCs w:val="24"/>
        </w:rPr>
        <w:t xml:space="preserve">  </w:t>
      </w:r>
      <w:r w:rsidR="00BB1DAB">
        <w:rPr>
          <w:rFonts w:asciiTheme="majorHAnsi" w:hAnsiTheme="majorHAnsi"/>
          <w:sz w:val="24"/>
          <w:szCs w:val="24"/>
        </w:rPr>
        <w:t>All faculty time and resources were covered by the Department of Agricultural Education and 4-H Youth Development as a service to the profession.  Time and resources totaled approximately $</w:t>
      </w:r>
      <w:r w:rsidR="00743424">
        <w:rPr>
          <w:rFonts w:asciiTheme="majorHAnsi" w:hAnsiTheme="majorHAnsi"/>
          <w:sz w:val="24"/>
          <w:szCs w:val="24"/>
        </w:rPr>
        <w:t>1,5</w:t>
      </w:r>
      <w:r w:rsidR="00994843">
        <w:rPr>
          <w:rFonts w:asciiTheme="majorHAnsi" w:hAnsiTheme="majorHAnsi"/>
          <w:sz w:val="24"/>
          <w:szCs w:val="24"/>
        </w:rPr>
        <w:t>00</w:t>
      </w:r>
      <w:r w:rsidR="00BB1DAB">
        <w:rPr>
          <w:rFonts w:asciiTheme="majorHAnsi" w:hAnsiTheme="majorHAnsi"/>
          <w:sz w:val="24"/>
          <w:szCs w:val="24"/>
        </w:rPr>
        <w:t xml:space="preserve">.  </w:t>
      </w:r>
      <w:r>
        <w:rPr>
          <w:rFonts w:asciiTheme="majorHAnsi" w:hAnsiTheme="majorHAnsi"/>
          <w:sz w:val="24"/>
          <w:szCs w:val="24"/>
        </w:rPr>
        <w:t>Travel for workshop presentations at both state and national conferences were covered th</w:t>
      </w:r>
      <w:r w:rsidR="008E3ED2">
        <w:rPr>
          <w:rFonts w:asciiTheme="majorHAnsi" w:hAnsiTheme="majorHAnsi"/>
          <w:sz w:val="24"/>
          <w:szCs w:val="24"/>
        </w:rPr>
        <w:t xml:space="preserve">rough department budgets and </w:t>
      </w:r>
      <w:r w:rsidR="00313AE4">
        <w:rPr>
          <w:rFonts w:asciiTheme="majorHAnsi" w:hAnsiTheme="majorHAnsi"/>
          <w:sz w:val="24"/>
          <w:szCs w:val="24"/>
        </w:rPr>
        <w:t>totaled</w:t>
      </w:r>
      <w:r w:rsidR="008E3ED2">
        <w:rPr>
          <w:rFonts w:asciiTheme="majorHAnsi" w:hAnsiTheme="majorHAnsi"/>
          <w:sz w:val="24"/>
          <w:szCs w:val="24"/>
        </w:rPr>
        <w:t xml:space="preserve"> approximately $2,000.  Posting information on the department and state division websites was completed with no additional web maintenance fees.  Resources for the project also included time and research completed by the faculty within the department.  Others conducting the workshop </w:t>
      </w:r>
      <w:r w:rsidR="00BB1DAB">
        <w:rPr>
          <w:rFonts w:asciiTheme="majorHAnsi" w:hAnsiTheme="majorHAnsi"/>
          <w:sz w:val="24"/>
          <w:szCs w:val="24"/>
        </w:rPr>
        <w:t xml:space="preserve">and developing state specific materials </w:t>
      </w:r>
      <w:r w:rsidR="008E3ED2">
        <w:rPr>
          <w:rFonts w:asciiTheme="majorHAnsi" w:hAnsiTheme="majorHAnsi"/>
          <w:sz w:val="24"/>
          <w:szCs w:val="24"/>
        </w:rPr>
        <w:t>could readily build on the materials created and published to meet local and state policy requirements.</w:t>
      </w:r>
    </w:p>
    <w:p w:rsidR="00B15C4B" w:rsidRDefault="00B15C4B">
      <w:pPr>
        <w:rPr>
          <w:rFonts w:ascii="Times-Roman" w:hAnsi="Times-Roman" w:cs="Times-Roman"/>
          <w:sz w:val="24"/>
          <w:szCs w:val="24"/>
        </w:rPr>
      </w:pPr>
      <w:r>
        <w:rPr>
          <w:rFonts w:ascii="Times-Roman" w:hAnsi="Times-Roman" w:cs="Times-Roman"/>
          <w:sz w:val="24"/>
          <w:szCs w:val="24"/>
        </w:rPr>
        <w:br w:type="page"/>
      </w:r>
    </w:p>
    <w:p w:rsidR="00ED55D6" w:rsidRDefault="00ED55D6" w:rsidP="00ED55D6">
      <w:pPr>
        <w:autoSpaceDE w:val="0"/>
        <w:autoSpaceDN w:val="0"/>
        <w:adjustRightInd w:val="0"/>
        <w:spacing w:after="0" w:line="240" w:lineRule="auto"/>
        <w:ind w:left="720" w:hanging="720"/>
        <w:rPr>
          <w:rFonts w:asciiTheme="majorHAnsi" w:hAnsiTheme="majorHAnsi"/>
          <w:sz w:val="24"/>
          <w:szCs w:val="24"/>
        </w:rPr>
      </w:pPr>
    </w:p>
    <w:p w:rsidR="008E3ED2" w:rsidRPr="008E3ED2" w:rsidRDefault="008E3ED2" w:rsidP="008E3ED2">
      <w:pPr>
        <w:autoSpaceDE w:val="0"/>
        <w:autoSpaceDN w:val="0"/>
        <w:adjustRightInd w:val="0"/>
        <w:spacing w:after="0" w:line="240" w:lineRule="auto"/>
        <w:ind w:left="720" w:hanging="720"/>
        <w:jc w:val="center"/>
        <w:rPr>
          <w:rFonts w:asciiTheme="majorHAnsi" w:hAnsiTheme="majorHAnsi"/>
          <w:b/>
          <w:sz w:val="24"/>
          <w:szCs w:val="24"/>
        </w:rPr>
      </w:pPr>
      <w:r>
        <w:rPr>
          <w:rFonts w:asciiTheme="majorHAnsi" w:hAnsiTheme="majorHAnsi"/>
          <w:b/>
          <w:sz w:val="24"/>
          <w:szCs w:val="24"/>
        </w:rPr>
        <w:t>References</w:t>
      </w:r>
    </w:p>
    <w:p w:rsidR="008E3ED2" w:rsidRDefault="008E3ED2" w:rsidP="00ED55D6">
      <w:pPr>
        <w:autoSpaceDE w:val="0"/>
        <w:autoSpaceDN w:val="0"/>
        <w:adjustRightInd w:val="0"/>
        <w:spacing w:after="0" w:line="240" w:lineRule="auto"/>
        <w:ind w:left="720" w:hanging="720"/>
        <w:rPr>
          <w:rFonts w:asciiTheme="majorHAnsi" w:hAnsiTheme="majorHAnsi"/>
          <w:sz w:val="24"/>
          <w:szCs w:val="24"/>
        </w:rPr>
      </w:pPr>
    </w:p>
    <w:p w:rsidR="00B15C4B" w:rsidRPr="00B15C4B" w:rsidRDefault="00ED55D6" w:rsidP="00ED55D6">
      <w:pPr>
        <w:autoSpaceDE w:val="0"/>
        <w:autoSpaceDN w:val="0"/>
        <w:adjustRightInd w:val="0"/>
        <w:spacing w:after="0" w:line="240" w:lineRule="auto"/>
        <w:ind w:left="720" w:hanging="720"/>
        <w:rPr>
          <w:rFonts w:asciiTheme="majorHAnsi" w:hAnsiTheme="majorHAnsi"/>
          <w:sz w:val="24"/>
          <w:szCs w:val="24"/>
        </w:rPr>
      </w:pPr>
      <w:proofErr w:type="gramStart"/>
      <w:r>
        <w:rPr>
          <w:rFonts w:asciiTheme="majorHAnsi" w:hAnsiTheme="majorHAnsi"/>
          <w:sz w:val="24"/>
          <w:szCs w:val="24"/>
        </w:rPr>
        <w:t>A</w:t>
      </w:r>
      <w:r w:rsidR="00B15C4B" w:rsidRPr="00B15C4B">
        <w:rPr>
          <w:rFonts w:asciiTheme="majorHAnsi" w:hAnsiTheme="majorHAnsi"/>
          <w:sz w:val="24"/>
          <w:szCs w:val="24"/>
        </w:rPr>
        <w:t>ssociation for Career and Technical Education (</w:t>
      </w:r>
      <w:proofErr w:type="spellStart"/>
      <w:r w:rsidR="00B15C4B" w:rsidRPr="00B15C4B">
        <w:rPr>
          <w:rFonts w:asciiTheme="majorHAnsi" w:hAnsiTheme="majorHAnsi"/>
          <w:sz w:val="24"/>
          <w:szCs w:val="24"/>
        </w:rPr>
        <w:t>n.d.</w:t>
      </w:r>
      <w:proofErr w:type="spellEnd"/>
      <w:r w:rsidR="00B15C4B" w:rsidRPr="00B15C4B">
        <w:rPr>
          <w:rFonts w:asciiTheme="majorHAnsi" w:hAnsiTheme="majorHAnsi"/>
          <w:sz w:val="24"/>
          <w:szCs w:val="24"/>
        </w:rPr>
        <w:t>).</w:t>
      </w:r>
      <w:proofErr w:type="gramEnd"/>
      <w:r w:rsidR="00B15C4B" w:rsidRPr="00B15C4B">
        <w:rPr>
          <w:rFonts w:asciiTheme="majorHAnsi" w:hAnsiTheme="majorHAnsi"/>
          <w:sz w:val="24"/>
          <w:szCs w:val="24"/>
        </w:rPr>
        <w:t xml:space="preserve"> </w:t>
      </w:r>
      <w:proofErr w:type="gramStart"/>
      <w:r w:rsidR="00B15C4B" w:rsidRPr="00B15C4B">
        <w:rPr>
          <w:rFonts w:asciiTheme="majorHAnsi" w:hAnsiTheme="majorHAnsi"/>
          <w:sz w:val="24"/>
          <w:szCs w:val="24"/>
        </w:rPr>
        <w:t>Code of ethics.</w:t>
      </w:r>
      <w:proofErr w:type="gramEnd"/>
      <w:r w:rsidR="00B15C4B" w:rsidRPr="00B15C4B">
        <w:rPr>
          <w:rFonts w:asciiTheme="majorHAnsi" w:hAnsiTheme="majorHAnsi"/>
          <w:sz w:val="24"/>
          <w:szCs w:val="24"/>
        </w:rPr>
        <w:t xml:space="preserve"> Retrieved from:</w:t>
      </w:r>
    </w:p>
    <w:p w:rsidR="00B15C4B" w:rsidRDefault="004949A0" w:rsidP="00ED55D6">
      <w:pPr>
        <w:autoSpaceDE w:val="0"/>
        <w:autoSpaceDN w:val="0"/>
        <w:adjustRightInd w:val="0"/>
        <w:spacing w:after="0" w:line="240" w:lineRule="auto"/>
        <w:ind w:left="720" w:hanging="720"/>
        <w:rPr>
          <w:rFonts w:asciiTheme="majorHAnsi" w:hAnsiTheme="majorHAnsi"/>
          <w:sz w:val="24"/>
          <w:szCs w:val="24"/>
        </w:rPr>
      </w:pPr>
      <w:hyperlink r:id="rId10" w:history="1">
        <w:r w:rsidR="00B15C4B" w:rsidRPr="00B15C4B">
          <w:rPr>
            <w:rFonts w:asciiTheme="majorHAnsi" w:hAnsiTheme="majorHAnsi"/>
          </w:rPr>
          <w:t>https://www.acteonline.org/content.aspx?id=376</w:t>
        </w:r>
      </w:hyperlink>
    </w:p>
    <w:p w:rsidR="00B15C4B" w:rsidRPr="00B15C4B" w:rsidRDefault="00B15C4B" w:rsidP="00ED55D6">
      <w:pPr>
        <w:autoSpaceDE w:val="0"/>
        <w:autoSpaceDN w:val="0"/>
        <w:adjustRightInd w:val="0"/>
        <w:spacing w:after="0" w:line="240" w:lineRule="auto"/>
        <w:ind w:left="720" w:hanging="720"/>
        <w:rPr>
          <w:rFonts w:asciiTheme="majorHAnsi" w:hAnsiTheme="majorHAnsi"/>
          <w:sz w:val="24"/>
          <w:szCs w:val="24"/>
        </w:rPr>
      </w:pPr>
    </w:p>
    <w:p w:rsidR="00B15C4B" w:rsidRDefault="00B15C4B" w:rsidP="00ED55D6">
      <w:pPr>
        <w:autoSpaceDE w:val="0"/>
        <w:autoSpaceDN w:val="0"/>
        <w:adjustRightInd w:val="0"/>
        <w:spacing w:after="0" w:line="240" w:lineRule="auto"/>
        <w:ind w:left="720" w:hanging="720"/>
        <w:rPr>
          <w:rFonts w:asciiTheme="majorHAnsi" w:hAnsiTheme="majorHAnsi"/>
          <w:sz w:val="24"/>
          <w:szCs w:val="24"/>
        </w:rPr>
      </w:pPr>
      <w:r w:rsidRPr="00B15C4B">
        <w:rPr>
          <w:rFonts w:asciiTheme="majorHAnsi" w:hAnsiTheme="majorHAnsi"/>
          <w:sz w:val="24"/>
          <w:szCs w:val="24"/>
        </w:rPr>
        <w:t xml:space="preserve">Campbell, E. (2003). </w:t>
      </w:r>
      <w:proofErr w:type="gramStart"/>
      <w:r w:rsidRPr="008E3ED2">
        <w:rPr>
          <w:rFonts w:asciiTheme="majorHAnsi" w:hAnsiTheme="majorHAnsi"/>
          <w:i/>
          <w:sz w:val="24"/>
          <w:szCs w:val="24"/>
        </w:rPr>
        <w:t>The ethical teacher</w:t>
      </w:r>
      <w:r w:rsidRPr="00B15C4B">
        <w:rPr>
          <w:rFonts w:asciiTheme="majorHAnsi" w:hAnsiTheme="majorHAnsi"/>
          <w:sz w:val="24"/>
          <w:szCs w:val="24"/>
        </w:rPr>
        <w:t>.</w:t>
      </w:r>
      <w:proofErr w:type="gramEnd"/>
      <w:r w:rsidRPr="00B15C4B">
        <w:rPr>
          <w:rFonts w:asciiTheme="majorHAnsi" w:hAnsiTheme="majorHAnsi"/>
          <w:sz w:val="24"/>
          <w:szCs w:val="24"/>
        </w:rPr>
        <w:t xml:space="preserve"> Philadelphia: Open University Press</w:t>
      </w:r>
    </w:p>
    <w:p w:rsidR="00B15C4B" w:rsidRPr="00B15C4B" w:rsidRDefault="00B15C4B" w:rsidP="00ED55D6">
      <w:pPr>
        <w:autoSpaceDE w:val="0"/>
        <w:autoSpaceDN w:val="0"/>
        <w:adjustRightInd w:val="0"/>
        <w:spacing w:after="0" w:line="240" w:lineRule="auto"/>
        <w:ind w:left="720" w:hanging="720"/>
        <w:rPr>
          <w:rFonts w:asciiTheme="majorHAnsi" w:hAnsiTheme="majorHAnsi"/>
          <w:sz w:val="24"/>
          <w:szCs w:val="24"/>
        </w:rPr>
      </w:pPr>
    </w:p>
    <w:p w:rsidR="00ED55D6" w:rsidRDefault="00ED55D6" w:rsidP="00ED55D6">
      <w:pPr>
        <w:autoSpaceDE w:val="0"/>
        <w:autoSpaceDN w:val="0"/>
        <w:adjustRightInd w:val="0"/>
        <w:spacing w:after="0" w:line="240" w:lineRule="auto"/>
        <w:ind w:left="720" w:hanging="720"/>
        <w:rPr>
          <w:rFonts w:asciiTheme="majorHAnsi" w:hAnsiTheme="majorHAnsi"/>
          <w:sz w:val="24"/>
          <w:szCs w:val="24"/>
        </w:rPr>
      </w:pPr>
      <w:r w:rsidRPr="00ED55D6">
        <w:rPr>
          <w:rFonts w:asciiTheme="majorHAnsi" w:hAnsiTheme="majorHAnsi"/>
          <w:sz w:val="24"/>
          <w:szCs w:val="24"/>
        </w:rPr>
        <w:t>Doerfert, D. L. ed. (2011). National research agenda: American association for agricultural education's research priority areas for 2011-2015. Lubbock, TX: Texas Tech University, Department of Agricultural Education and Communications.</w:t>
      </w:r>
    </w:p>
    <w:p w:rsidR="00ED55D6" w:rsidRPr="00ED55D6" w:rsidRDefault="00ED55D6" w:rsidP="00ED55D6">
      <w:pPr>
        <w:autoSpaceDE w:val="0"/>
        <w:autoSpaceDN w:val="0"/>
        <w:adjustRightInd w:val="0"/>
        <w:spacing w:after="0" w:line="240" w:lineRule="auto"/>
        <w:ind w:left="720" w:hanging="720"/>
        <w:rPr>
          <w:rFonts w:asciiTheme="majorHAnsi" w:hAnsiTheme="majorHAnsi"/>
          <w:sz w:val="24"/>
          <w:szCs w:val="24"/>
        </w:rPr>
      </w:pPr>
    </w:p>
    <w:p w:rsidR="00B15C4B" w:rsidRPr="008E3ED2" w:rsidRDefault="00B15C4B" w:rsidP="00ED55D6">
      <w:pPr>
        <w:autoSpaceDE w:val="0"/>
        <w:autoSpaceDN w:val="0"/>
        <w:adjustRightInd w:val="0"/>
        <w:spacing w:after="0" w:line="240" w:lineRule="auto"/>
        <w:ind w:left="720" w:hanging="720"/>
        <w:rPr>
          <w:rFonts w:asciiTheme="majorHAnsi" w:hAnsiTheme="majorHAnsi"/>
          <w:i/>
          <w:sz w:val="24"/>
          <w:szCs w:val="24"/>
        </w:rPr>
      </w:pPr>
      <w:proofErr w:type="spellStart"/>
      <w:r w:rsidRPr="00B15C4B">
        <w:rPr>
          <w:rFonts w:asciiTheme="majorHAnsi" w:hAnsiTheme="majorHAnsi"/>
          <w:sz w:val="24"/>
          <w:szCs w:val="24"/>
        </w:rPr>
        <w:t>Starratt</w:t>
      </w:r>
      <w:proofErr w:type="spellEnd"/>
      <w:r w:rsidRPr="00B15C4B">
        <w:rPr>
          <w:rFonts w:asciiTheme="majorHAnsi" w:hAnsiTheme="majorHAnsi"/>
          <w:sz w:val="24"/>
          <w:szCs w:val="24"/>
        </w:rPr>
        <w:t xml:space="preserve">, R. J. (2004). </w:t>
      </w:r>
      <w:proofErr w:type="gramStart"/>
      <w:r w:rsidRPr="008E3ED2">
        <w:rPr>
          <w:rFonts w:asciiTheme="majorHAnsi" w:hAnsiTheme="majorHAnsi"/>
          <w:i/>
          <w:sz w:val="24"/>
          <w:szCs w:val="24"/>
        </w:rPr>
        <w:t>Ethical leadership.</w:t>
      </w:r>
      <w:proofErr w:type="gramEnd"/>
      <w:r w:rsidRPr="008E3ED2">
        <w:rPr>
          <w:rFonts w:asciiTheme="majorHAnsi" w:hAnsiTheme="majorHAnsi"/>
          <w:i/>
          <w:sz w:val="24"/>
          <w:szCs w:val="24"/>
        </w:rPr>
        <w:t xml:space="preserve"> San Francisco: </w:t>
      </w:r>
      <w:proofErr w:type="spellStart"/>
      <w:r w:rsidRPr="008E3ED2">
        <w:rPr>
          <w:rFonts w:asciiTheme="majorHAnsi" w:hAnsiTheme="majorHAnsi"/>
          <w:i/>
          <w:sz w:val="24"/>
          <w:szCs w:val="24"/>
        </w:rPr>
        <w:t>Jossey</w:t>
      </w:r>
      <w:proofErr w:type="spellEnd"/>
      <w:r w:rsidRPr="008E3ED2">
        <w:rPr>
          <w:rFonts w:asciiTheme="majorHAnsi" w:hAnsiTheme="majorHAnsi"/>
          <w:i/>
          <w:sz w:val="24"/>
          <w:szCs w:val="24"/>
        </w:rPr>
        <w:t>-Bass.</w:t>
      </w:r>
    </w:p>
    <w:p w:rsidR="00B15C4B" w:rsidRPr="008E3ED2" w:rsidRDefault="00B15C4B" w:rsidP="00ED55D6">
      <w:pPr>
        <w:spacing w:line="240" w:lineRule="auto"/>
        <w:ind w:left="720" w:hanging="720"/>
        <w:rPr>
          <w:rFonts w:asciiTheme="majorHAnsi" w:hAnsiTheme="majorHAnsi"/>
          <w:i/>
          <w:sz w:val="24"/>
          <w:szCs w:val="24"/>
        </w:rPr>
      </w:pPr>
    </w:p>
    <w:p w:rsidR="0019073F" w:rsidRPr="0019073F" w:rsidRDefault="0019073F" w:rsidP="0019073F">
      <w:pPr>
        <w:jc w:val="center"/>
        <w:rPr>
          <w:rFonts w:asciiTheme="majorHAnsi" w:hAnsiTheme="majorHAnsi"/>
          <w:sz w:val="24"/>
          <w:szCs w:val="24"/>
        </w:rPr>
      </w:pPr>
    </w:p>
    <w:sectPr w:rsidR="0019073F" w:rsidRPr="0019073F" w:rsidSect="0019073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9A0" w:rsidRDefault="004949A0" w:rsidP="0019073F">
      <w:pPr>
        <w:spacing w:after="0" w:line="240" w:lineRule="auto"/>
      </w:pPr>
      <w:r>
        <w:separator/>
      </w:r>
    </w:p>
  </w:endnote>
  <w:endnote w:type="continuationSeparator" w:id="0">
    <w:p w:rsidR="004949A0" w:rsidRDefault="004949A0" w:rsidP="00190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AE4" w:rsidRDefault="00313A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AE4" w:rsidRDefault="00313A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AE4" w:rsidRDefault="00313A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9A0" w:rsidRDefault="004949A0" w:rsidP="0019073F">
      <w:pPr>
        <w:spacing w:after="0" w:line="240" w:lineRule="auto"/>
      </w:pPr>
      <w:r>
        <w:separator/>
      </w:r>
    </w:p>
  </w:footnote>
  <w:footnote w:type="continuationSeparator" w:id="0">
    <w:p w:rsidR="004949A0" w:rsidRDefault="004949A0" w:rsidP="001907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AE4" w:rsidRDefault="00313A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3F" w:rsidRPr="00994843" w:rsidRDefault="00313AE4" w:rsidP="0019073F">
    <w:pPr>
      <w:pStyle w:val="Header"/>
      <w:jc w:val="right"/>
      <w:rPr>
        <w:rFonts w:asciiTheme="majorHAnsi" w:hAnsiTheme="majorHAnsi"/>
        <w:sz w:val="24"/>
      </w:rPr>
    </w:pPr>
    <w:r>
      <w:rPr>
        <w:rFonts w:asciiTheme="majorHAnsi" w:hAnsiTheme="majorHAnsi"/>
        <w:sz w:val="24"/>
      </w:rPr>
      <w:t xml:space="preserve">Innovative Idea </w:t>
    </w:r>
    <w:r>
      <w:rPr>
        <w:rFonts w:asciiTheme="majorHAnsi" w:hAnsiTheme="majorHAnsi"/>
        <w:sz w:val="24"/>
      </w:rPr>
      <w:t>Poster</w:t>
    </w:r>
    <w:bookmarkStart w:id="0" w:name="_GoBack"/>
    <w:bookmarkEnd w:id="0"/>
  </w:p>
  <w:p w:rsidR="0019073F" w:rsidRPr="00994843" w:rsidRDefault="0019073F" w:rsidP="0019073F">
    <w:pPr>
      <w:pStyle w:val="Header"/>
      <w:jc w:val="right"/>
      <w:rPr>
        <w:rFonts w:asciiTheme="majorHAnsi" w:hAnsiTheme="majorHAnsi"/>
        <w:sz w:val="24"/>
      </w:rPr>
    </w:pPr>
    <w:r w:rsidRPr="00994843">
      <w:rPr>
        <w:rFonts w:asciiTheme="majorHAnsi" w:hAnsiTheme="majorHAnsi"/>
        <w:sz w:val="24"/>
      </w:rPr>
      <w:t>2013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AE4" w:rsidRDefault="00313A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73F"/>
    <w:rsid w:val="0005550D"/>
    <w:rsid w:val="00146582"/>
    <w:rsid w:val="0019073F"/>
    <w:rsid w:val="00313AE4"/>
    <w:rsid w:val="003400DE"/>
    <w:rsid w:val="003D58DF"/>
    <w:rsid w:val="00493407"/>
    <w:rsid w:val="004949A0"/>
    <w:rsid w:val="004F58FF"/>
    <w:rsid w:val="005655BB"/>
    <w:rsid w:val="006946D0"/>
    <w:rsid w:val="00743424"/>
    <w:rsid w:val="007D117A"/>
    <w:rsid w:val="008E3ED2"/>
    <w:rsid w:val="00994843"/>
    <w:rsid w:val="00B15C4B"/>
    <w:rsid w:val="00BB1DAB"/>
    <w:rsid w:val="00BB2D59"/>
    <w:rsid w:val="00CF1684"/>
    <w:rsid w:val="00ED5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ouchstone@uidaho.edu"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cteonline.org/content.aspx?id=376" TargetMode="External"/><Relationship Id="rId4" Type="http://schemas.openxmlformats.org/officeDocument/2006/relationships/settings" Target="settings.xml"/><Relationship Id="rId9" Type="http://schemas.openxmlformats.org/officeDocument/2006/relationships/hyperlink" Target="mailto:jconnors@uidaho.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47C6B-AB14-4D16-A9E7-0332E60DC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1193</Words>
  <Characters>6804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Touchstone, Allison</dc:creator>
  <cp:lastModifiedBy>Touchstone, Allison</cp:lastModifiedBy>
  <cp:revision>10</cp:revision>
  <dcterms:created xsi:type="dcterms:W3CDTF">2013-05-20T14:45:00Z</dcterms:created>
  <dcterms:modified xsi:type="dcterms:W3CDTF">2013-06-28T16:21:00Z</dcterms:modified>
</cp:coreProperties>
</file>