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B85" w:rsidRPr="005E5B85" w:rsidRDefault="005E5B85" w:rsidP="005E5B85">
      <w:pPr>
        <w:pStyle w:val="NoSpacing"/>
        <w:jc w:val="center"/>
        <w:rPr>
          <w:rFonts w:ascii="Times New Roman" w:hAnsi="Times New Roman"/>
          <w:sz w:val="40"/>
          <w:szCs w:val="40"/>
        </w:rPr>
      </w:pPr>
      <w:r w:rsidRPr="005E5B85">
        <w:rPr>
          <w:rFonts w:ascii="Times New Roman" w:hAnsi="Times New Roman"/>
          <w:sz w:val="40"/>
          <w:szCs w:val="40"/>
        </w:rPr>
        <w:t>Supervised Agricultural Experience Student Safety Planning: A Professional Development for Western Agricultural Education Teachers</w:t>
      </w:r>
    </w:p>
    <w:p w:rsidR="005E5B85" w:rsidRPr="005E5B85" w:rsidRDefault="005E5B85" w:rsidP="005E5B85">
      <w:pPr>
        <w:pStyle w:val="NoSpacing"/>
        <w:jc w:val="center"/>
        <w:rPr>
          <w:rFonts w:ascii="Times New Roman" w:hAnsi="Times New Roman"/>
          <w:sz w:val="24"/>
          <w:szCs w:val="24"/>
        </w:rPr>
      </w:pP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Rebecca G. Lawver and Michael L. Pate</w:t>
      </w: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Utah State University</w:t>
      </w: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School of Applied Sciences, technology, and Education</w:t>
      </w: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2300 Old Main Hill</w:t>
      </w: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Logan, UT 84322-2300</w:t>
      </w:r>
    </w:p>
    <w:p w:rsidR="005E5B85" w:rsidRPr="005E5B85" w:rsidRDefault="005E5B85" w:rsidP="005E5B85">
      <w:pPr>
        <w:pStyle w:val="NoSpacing"/>
        <w:jc w:val="center"/>
        <w:rPr>
          <w:rFonts w:ascii="Times New Roman" w:hAnsi="Times New Roman"/>
          <w:sz w:val="24"/>
          <w:szCs w:val="24"/>
        </w:rPr>
      </w:pPr>
      <w:r w:rsidRPr="005E5B85">
        <w:rPr>
          <w:rFonts w:ascii="Times New Roman" w:hAnsi="Times New Roman"/>
          <w:sz w:val="24"/>
          <w:szCs w:val="24"/>
        </w:rPr>
        <w:t>435-797-2230</w:t>
      </w:r>
    </w:p>
    <w:p w:rsidR="005E5B85" w:rsidRPr="005E5B85" w:rsidRDefault="004605F8" w:rsidP="005E5B85">
      <w:pPr>
        <w:pStyle w:val="NoSpacing"/>
        <w:jc w:val="center"/>
        <w:rPr>
          <w:rFonts w:ascii="Times New Roman" w:hAnsi="Times New Roman"/>
          <w:sz w:val="24"/>
          <w:szCs w:val="24"/>
        </w:rPr>
      </w:pPr>
      <w:hyperlink r:id="rId8" w:history="1">
        <w:r w:rsidR="005E5B85" w:rsidRPr="005E5B85">
          <w:rPr>
            <w:rStyle w:val="Hyperlink"/>
            <w:rFonts w:ascii="Times New Roman" w:hAnsi="Times New Roman"/>
            <w:sz w:val="24"/>
            <w:szCs w:val="24"/>
          </w:rPr>
          <w:t>rebecca.lawver@usu.edu</w:t>
        </w:r>
      </w:hyperlink>
    </w:p>
    <w:p w:rsidR="005E5B85" w:rsidRPr="005E5B85" w:rsidRDefault="004605F8" w:rsidP="005E5B85">
      <w:pPr>
        <w:pStyle w:val="NoSpacing"/>
        <w:jc w:val="center"/>
        <w:rPr>
          <w:rFonts w:ascii="Times New Roman" w:hAnsi="Times New Roman"/>
          <w:sz w:val="24"/>
          <w:szCs w:val="24"/>
        </w:rPr>
      </w:pPr>
      <w:hyperlink r:id="rId9" w:history="1">
        <w:r w:rsidR="005E5B85" w:rsidRPr="005E5B85">
          <w:rPr>
            <w:rStyle w:val="Hyperlink"/>
            <w:rFonts w:ascii="Times New Roman" w:hAnsi="Times New Roman"/>
            <w:sz w:val="24"/>
            <w:szCs w:val="24"/>
          </w:rPr>
          <w:t>michael.pate@usu.edu</w:t>
        </w:r>
      </w:hyperlink>
    </w:p>
    <w:p w:rsidR="005E5B85" w:rsidRDefault="005E5B85" w:rsidP="005E5B85">
      <w:pPr>
        <w:pStyle w:val="NoSpacing"/>
        <w:rPr>
          <w:rFonts w:ascii="Times New Roman" w:hAnsi="Times New Roman"/>
          <w:sz w:val="24"/>
          <w:szCs w:val="24"/>
        </w:rPr>
        <w:sectPr w:rsidR="005E5B85" w:rsidSect="005E5B85">
          <w:headerReference w:type="default" r:id="rId10"/>
          <w:footerReference w:type="default" r:id="rId11"/>
          <w:pgSz w:w="12240" w:h="15840" w:code="1"/>
          <w:pgMar w:top="1440" w:right="1440" w:bottom="1440" w:left="1440" w:header="720" w:footer="720" w:gutter="0"/>
          <w:cols w:space="720"/>
          <w:vAlign w:val="center"/>
          <w:docGrid w:linePitch="360"/>
        </w:sectPr>
      </w:pPr>
    </w:p>
    <w:p w:rsidR="005E5B85" w:rsidRPr="00A500D7" w:rsidRDefault="005E5B85" w:rsidP="005E5B85">
      <w:pPr>
        <w:pStyle w:val="NoSpacing"/>
        <w:rPr>
          <w:rFonts w:ascii="Times New Roman" w:hAnsi="Times New Roman"/>
          <w:b/>
          <w:sz w:val="24"/>
          <w:szCs w:val="24"/>
        </w:rPr>
      </w:pPr>
      <w:r w:rsidRPr="00A500D7">
        <w:rPr>
          <w:rFonts w:ascii="Times New Roman" w:hAnsi="Times New Roman"/>
          <w:b/>
          <w:sz w:val="24"/>
          <w:szCs w:val="24"/>
        </w:rPr>
        <w:lastRenderedPageBreak/>
        <w:t xml:space="preserve">Introduction/need for research </w:t>
      </w:r>
    </w:p>
    <w:p w:rsidR="00A500D7" w:rsidRPr="00A500D7" w:rsidRDefault="00FF26FE" w:rsidP="00A500D7">
      <w:pPr>
        <w:pStyle w:val="NoSpacing"/>
        <w:ind w:firstLine="720"/>
        <w:rPr>
          <w:rFonts w:ascii="Times New Roman" w:hAnsi="Times New Roman"/>
          <w:sz w:val="24"/>
          <w:szCs w:val="24"/>
        </w:rPr>
      </w:pPr>
      <w:r>
        <w:rPr>
          <w:rFonts w:ascii="Times New Roman" w:hAnsi="Times New Roman"/>
          <w:sz w:val="24"/>
          <w:szCs w:val="24"/>
        </w:rPr>
        <w:t>T</w:t>
      </w:r>
      <w:r w:rsidR="007445FA">
        <w:rPr>
          <w:rFonts w:ascii="Times New Roman" w:hAnsi="Times New Roman"/>
          <w:sz w:val="24"/>
          <w:szCs w:val="24"/>
        </w:rPr>
        <w:t xml:space="preserve">he importance of individualized </w:t>
      </w:r>
      <w:r w:rsidR="006971E7">
        <w:rPr>
          <w:rFonts w:ascii="Times New Roman" w:hAnsi="Times New Roman"/>
          <w:sz w:val="24"/>
          <w:szCs w:val="24"/>
        </w:rPr>
        <w:t>Supervised</w:t>
      </w:r>
      <w:r w:rsidR="007445FA">
        <w:rPr>
          <w:rFonts w:ascii="Times New Roman" w:hAnsi="Times New Roman"/>
          <w:sz w:val="24"/>
          <w:szCs w:val="24"/>
        </w:rPr>
        <w:t xml:space="preserve"> Agricultural Education programs as part of the agricultural education experience</w:t>
      </w:r>
      <w:r>
        <w:rPr>
          <w:rFonts w:ascii="Times New Roman" w:hAnsi="Times New Roman"/>
          <w:sz w:val="24"/>
          <w:szCs w:val="24"/>
        </w:rPr>
        <w:t xml:space="preserve"> is well documented (Retallick, 2010</w:t>
      </w:r>
      <w:r w:rsidR="00BD741E">
        <w:rPr>
          <w:rFonts w:ascii="Times New Roman" w:hAnsi="Times New Roman"/>
          <w:sz w:val="24"/>
          <w:szCs w:val="24"/>
        </w:rPr>
        <w:t>;</w:t>
      </w:r>
      <w:r>
        <w:rPr>
          <w:rFonts w:ascii="Times New Roman" w:hAnsi="Times New Roman"/>
          <w:sz w:val="24"/>
          <w:szCs w:val="24"/>
        </w:rPr>
        <w:t xml:space="preserve"> Retallick &amp; Martin, 2008)</w:t>
      </w:r>
      <w:r w:rsidR="007445FA">
        <w:rPr>
          <w:rFonts w:ascii="Times New Roman" w:hAnsi="Times New Roman"/>
          <w:sz w:val="24"/>
          <w:szCs w:val="24"/>
        </w:rPr>
        <w:t xml:space="preserve">.  </w:t>
      </w:r>
      <w:r w:rsidR="00A500D7" w:rsidRPr="00A500D7">
        <w:rPr>
          <w:rFonts w:ascii="Times New Roman" w:hAnsi="Times New Roman"/>
          <w:sz w:val="24"/>
          <w:szCs w:val="24"/>
        </w:rPr>
        <w:t xml:space="preserve">Roberts and Dyer (2004) identified developing SAE opportunities for students were among the highest professional development needs for secondary school agriculture instructors.  Additionally, others have indicated a need for more in-service and dialogue related to the issues associated with SAE (Dyer &amp; Osborne, 1995; </w:t>
      </w:r>
      <w:proofErr w:type="spellStart"/>
      <w:r w:rsidR="00A500D7" w:rsidRPr="00A500D7">
        <w:rPr>
          <w:rFonts w:ascii="Times New Roman" w:hAnsi="Times New Roman"/>
          <w:sz w:val="24"/>
          <w:szCs w:val="24"/>
        </w:rPr>
        <w:t>Grahm</w:t>
      </w:r>
      <w:proofErr w:type="spellEnd"/>
      <w:r w:rsidR="00A500D7" w:rsidRPr="00A500D7">
        <w:rPr>
          <w:rFonts w:ascii="Times New Roman" w:hAnsi="Times New Roman"/>
          <w:sz w:val="24"/>
          <w:szCs w:val="24"/>
        </w:rPr>
        <w:t xml:space="preserve"> &amp; </w:t>
      </w:r>
      <w:proofErr w:type="spellStart"/>
      <w:r w:rsidR="00A500D7" w:rsidRPr="00A500D7">
        <w:rPr>
          <w:rFonts w:ascii="Times New Roman" w:hAnsi="Times New Roman"/>
          <w:sz w:val="24"/>
          <w:szCs w:val="24"/>
        </w:rPr>
        <w:t>Birkenholtz</w:t>
      </w:r>
      <w:proofErr w:type="spellEnd"/>
      <w:r w:rsidR="00A500D7" w:rsidRPr="00A500D7">
        <w:rPr>
          <w:rFonts w:ascii="Times New Roman" w:hAnsi="Times New Roman"/>
          <w:sz w:val="24"/>
          <w:szCs w:val="24"/>
        </w:rPr>
        <w:t xml:space="preserve">, 1999; Ramsey &amp; Edwards, 2004; Wilson &amp; Moore, 2007).  One such issue is the effectiveness of supervision strategies and incorporation of safety guidelines utilized in SAE programming.  </w:t>
      </w:r>
      <w:r w:rsidR="00700A30">
        <w:rPr>
          <w:rFonts w:ascii="Times New Roman" w:hAnsi="Times New Roman"/>
          <w:sz w:val="24"/>
          <w:szCs w:val="24"/>
        </w:rPr>
        <w:t>O</w:t>
      </w:r>
      <w:r w:rsidR="00A500D7" w:rsidRPr="00A500D7">
        <w:rPr>
          <w:rFonts w:ascii="Times New Roman" w:hAnsi="Times New Roman"/>
          <w:sz w:val="24"/>
          <w:szCs w:val="24"/>
        </w:rPr>
        <w:t>ccupational injuries and deaths among</w:t>
      </w:r>
      <w:r w:rsidR="00700A30" w:rsidRPr="00700A30">
        <w:rPr>
          <w:rFonts w:ascii="Times New Roman" w:hAnsi="Times New Roman"/>
          <w:sz w:val="24"/>
          <w:szCs w:val="24"/>
        </w:rPr>
        <w:t xml:space="preserve"> </w:t>
      </w:r>
      <w:r w:rsidR="00700A30" w:rsidRPr="00A500D7">
        <w:rPr>
          <w:rFonts w:ascii="Times New Roman" w:hAnsi="Times New Roman"/>
          <w:sz w:val="24"/>
          <w:szCs w:val="24"/>
        </w:rPr>
        <w:t>involving youth</w:t>
      </w:r>
      <w:r w:rsidR="00A500D7" w:rsidRPr="00A500D7">
        <w:rPr>
          <w:rFonts w:ascii="Times New Roman" w:hAnsi="Times New Roman"/>
          <w:sz w:val="24"/>
          <w:szCs w:val="24"/>
        </w:rPr>
        <w:t xml:space="preserve"> workers declined</w:t>
      </w:r>
      <w:r w:rsidR="00700A30">
        <w:rPr>
          <w:rFonts w:ascii="Times New Roman" w:hAnsi="Times New Roman"/>
          <w:sz w:val="24"/>
          <w:szCs w:val="24"/>
        </w:rPr>
        <w:t xml:space="preserve"> between</w:t>
      </w:r>
      <w:r w:rsidR="00A500D7" w:rsidRPr="00A500D7">
        <w:rPr>
          <w:rFonts w:ascii="Times New Roman" w:hAnsi="Times New Roman"/>
          <w:sz w:val="24"/>
          <w:szCs w:val="24"/>
        </w:rPr>
        <w:t xml:space="preserve"> </w:t>
      </w:r>
      <w:r w:rsidR="00700A30">
        <w:rPr>
          <w:rFonts w:ascii="Times New Roman" w:hAnsi="Times New Roman"/>
          <w:sz w:val="24"/>
          <w:szCs w:val="24"/>
        </w:rPr>
        <w:t xml:space="preserve">1998 and 2007 </w:t>
      </w:r>
      <w:r w:rsidR="00A500D7" w:rsidRPr="00A500D7">
        <w:rPr>
          <w:rFonts w:ascii="Times New Roman" w:hAnsi="Times New Roman"/>
          <w:sz w:val="24"/>
          <w:szCs w:val="24"/>
        </w:rPr>
        <w:t>but the agriculture industry still remained as having the second highest rate of young worker fatal injuries (Estes, Jackson, &amp; Castillo, 2010). Fair Labor Standards Act (FSLA) exemptions explain student-learners in a “bona fide vocational agricultural program” under strict conditions and may be revoked in any individual situation if “reasonable precautions” have not been observed for the safety of minors employed (United States Department of Labor (DOL), 2007). There is little published research on the success of implementing professional development on supervision strategies or safety guidelines for SAE programming. The development of relevant safety instruction and supervision strategies should serve as a proactive approach to student safety and prevention of agricultural injuries among students engaged in SAE.</w:t>
      </w:r>
      <w:r w:rsidR="00A500D7" w:rsidRPr="00A500D7">
        <w:rPr>
          <w:rFonts w:ascii="Arial" w:eastAsia="Arial" w:hAnsi="Arial" w:cs="Arial"/>
          <w:spacing w:val="2"/>
        </w:rPr>
        <w:t xml:space="preserve"> </w:t>
      </w:r>
      <w:r w:rsidR="00A500D7" w:rsidRPr="00A500D7">
        <w:rPr>
          <w:rFonts w:ascii="Times New Roman" w:hAnsi="Times New Roman"/>
          <w:sz w:val="24"/>
          <w:szCs w:val="24"/>
        </w:rPr>
        <w:t>There is a significant need to provide professional development and curriculum to assist these professionals in protecting and shaping our future leaders in agriculture. An increased awareness about agricultural injuries and how to prevent injuries to children will be essential in the development of culturally and geographically relevant safety instruction and supervision strategies to prevent childhood agricultural injuries.</w:t>
      </w:r>
    </w:p>
    <w:p w:rsidR="00A500D7" w:rsidRDefault="00A500D7" w:rsidP="005E5B85">
      <w:pPr>
        <w:pStyle w:val="NoSpacing"/>
        <w:rPr>
          <w:rFonts w:ascii="Times New Roman" w:hAnsi="Times New Roman"/>
          <w:sz w:val="24"/>
          <w:szCs w:val="24"/>
        </w:rPr>
      </w:pPr>
    </w:p>
    <w:p w:rsidR="005E5B85" w:rsidRPr="00A500D7" w:rsidRDefault="002543CC" w:rsidP="005E5B85">
      <w:pPr>
        <w:pStyle w:val="NoSpacing"/>
        <w:rPr>
          <w:rFonts w:ascii="Times New Roman" w:hAnsi="Times New Roman"/>
          <w:b/>
          <w:sz w:val="24"/>
          <w:szCs w:val="24"/>
        </w:rPr>
      </w:pPr>
      <w:r>
        <w:rPr>
          <w:rFonts w:ascii="Times New Roman" w:hAnsi="Times New Roman"/>
          <w:b/>
          <w:sz w:val="24"/>
          <w:szCs w:val="24"/>
        </w:rPr>
        <w:t>Theoretical F</w:t>
      </w:r>
      <w:r w:rsidR="005E5B85" w:rsidRPr="00A500D7">
        <w:rPr>
          <w:rFonts w:ascii="Times New Roman" w:hAnsi="Times New Roman"/>
          <w:b/>
          <w:sz w:val="24"/>
          <w:szCs w:val="24"/>
        </w:rPr>
        <w:t xml:space="preserve">ramework </w:t>
      </w:r>
    </w:p>
    <w:p w:rsidR="002543CC" w:rsidRPr="00A500D7" w:rsidRDefault="002543CC" w:rsidP="002543CC">
      <w:pPr>
        <w:pStyle w:val="NoSpacing"/>
        <w:ind w:firstLine="720"/>
        <w:rPr>
          <w:rFonts w:ascii="Times New Roman" w:hAnsi="Times New Roman"/>
          <w:sz w:val="24"/>
          <w:szCs w:val="24"/>
        </w:rPr>
      </w:pPr>
      <w:r>
        <w:rPr>
          <w:rFonts w:ascii="Times New Roman" w:hAnsi="Times New Roman"/>
          <w:sz w:val="24"/>
          <w:szCs w:val="24"/>
        </w:rPr>
        <w:t xml:space="preserve">Teacher professional development is essential to professional growth in and out of the classroom.  As teachers develop professionally they are better able to implement strategies and techniques in their classroom to enhance prior knowledge and critical thinking among students. The theoretical framework utilized for this study is based on </w:t>
      </w:r>
      <w:proofErr w:type="spellStart"/>
      <w:r>
        <w:rPr>
          <w:rFonts w:ascii="Times New Roman" w:hAnsi="Times New Roman"/>
          <w:sz w:val="24"/>
          <w:szCs w:val="24"/>
        </w:rPr>
        <w:t>Desimone’s</w:t>
      </w:r>
      <w:proofErr w:type="spellEnd"/>
      <w:r>
        <w:rPr>
          <w:rFonts w:ascii="Times New Roman" w:hAnsi="Times New Roman"/>
          <w:sz w:val="24"/>
          <w:szCs w:val="24"/>
        </w:rPr>
        <w:t xml:space="preserve"> (2009) operational theory of professional development. </w:t>
      </w:r>
      <w:r w:rsidRPr="002543CC">
        <w:rPr>
          <w:rFonts w:ascii="Times New Roman" w:hAnsi="Times New Roman"/>
          <w:sz w:val="24"/>
          <w:szCs w:val="24"/>
        </w:rPr>
        <w:t>The core theory of action includes four main steps. First, teachers participate</w:t>
      </w:r>
      <w:r>
        <w:rPr>
          <w:rFonts w:ascii="Times New Roman" w:hAnsi="Times New Roman"/>
          <w:sz w:val="24"/>
          <w:szCs w:val="24"/>
        </w:rPr>
        <w:t xml:space="preserve"> </w:t>
      </w:r>
      <w:r w:rsidRPr="002543CC">
        <w:rPr>
          <w:rFonts w:ascii="Times New Roman" w:hAnsi="Times New Roman"/>
          <w:sz w:val="24"/>
          <w:szCs w:val="24"/>
        </w:rPr>
        <w:t>in effective professional development. Second, participation in professional</w:t>
      </w:r>
      <w:r>
        <w:rPr>
          <w:rFonts w:ascii="Times New Roman" w:hAnsi="Times New Roman"/>
          <w:sz w:val="24"/>
          <w:szCs w:val="24"/>
        </w:rPr>
        <w:t xml:space="preserve"> </w:t>
      </w:r>
      <w:r w:rsidRPr="002543CC">
        <w:rPr>
          <w:rFonts w:ascii="Times New Roman" w:hAnsi="Times New Roman"/>
          <w:sz w:val="24"/>
          <w:szCs w:val="24"/>
        </w:rPr>
        <w:t>development increases their knowledge and skills and/or changes their</w:t>
      </w:r>
      <w:r>
        <w:rPr>
          <w:rFonts w:ascii="Times New Roman" w:hAnsi="Times New Roman"/>
          <w:sz w:val="24"/>
          <w:szCs w:val="24"/>
        </w:rPr>
        <w:t xml:space="preserve"> </w:t>
      </w:r>
      <w:r w:rsidRPr="002543CC">
        <w:rPr>
          <w:rFonts w:ascii="Times New Roman" w:hAnsi="Times New Roman"/>
          <w:sz w:val="24"/>
          <w:szCs w:val="24"/>
        </w:rPr>
        <w:t xml:space="preserve">attitudes and beliefs. Third, given their new knowledge and skills, </w:t>
      </w:r>
      <w:r>
        <w:rPr>
          <w:rFonts w:ascii="Times New Roman" w:hAnsi="Times New Roman"/>
          <w:sz w:val="24"/>
          <w:szCs w:val="24"/>
        </w:rPr>
        <w:t xml:space="preserve">influences </w:t>
      </w:r>
      <w:r w:rsidR="00700A30">
        <w:rPr>
          <w:rFonts w:ascii="Times New Roman" w:hAnsi="Times New Roman"/>
          <w:sz w:val="24"/>
          <w:szCs w:val="24"/>
        </w:rPr>
        <w:t>teachers’</w:t>
      </w:r>
      <w:r>
        <w:rPr>
          <w:rFonts w:ascii="Times New Roman" w:hAnsi="Times New Roman"/>
          <w:sz w:val="24"/>
          <w:szCs w:val="24"/>
        </w:rPr>
        <w:t xml:space="preserve"> instructional practice and </w:t>
      </w:r>
      <w:r w:rsidRPr="002543CC">
        <w:rPr>
          <w:rFonts w:ascii="Times New Roman" w:hAnsi="Times New Roman"/>
          <w:sz w:val="24"/>
          <w:szCs w:val="24"/>
        </w:rPr>
        <w:t xml:space="preserve">improve their </w:t>
      </w:r>
      <w:r>
        <w:rPr>
          <w:rFonts w:ascii="Times New Roman" w:hAnsi="Times New Roman"/>
          <w:sz w:val="24"/>
          <w:szCs w:val="24"/>
        </w:rPr>
        <w:t>teaching</w:t>
      </w:r>
      <w:r w:rsidRPr="002543CC">
        <w:rPr>
          <w:rFonts w:ascii="Times New Roman" w:hAnsi="Times New Roman"/>
          <w:sz w:val="24"/>
          <w:szCs w:val="24"/>
        </w:rPr>
        <w:t xml:space="preserve"> through changes in content, pedagogy or</w:t>
      </w:r>
      <w:r>
        <w:rPr>
          <w:rFonts w:ascii="Times New Roman" w:hAnsi="Times New Roman"/>
          <w:sz w:val="24"/>
          <w:szCs w:val="24"/>
        </w:rPr>
        <w:t xml:space="preserve"> </w:t>
      </w:r>
      <w:r w:rsidRPr="002543CC">
        <w:rPr>
          <w:rFonts w:ascii="Times New Roman" w:hAnsi="Times New Roman"/>
          <w:sz w:val="24"/>
          <w:szCs w:val="24"/>
        </w:rPr>
        <w:t>both. Fourth, the changes in their instructional practice promote increased student</w:t>
      </w:r>
      <w:r>
        <w:rPr>
          <w:rFonts w:ascii="Times New Roman" w:hAnsi="Times New Roman"/>
          <w:sz w:val="24"/>
          <w:szCs w:val="24"/>
        </w:rPr>
        <w:t xml:space="preserve"> </w:t>
      </w:r>
      <w:r w:rsidRPr="002543CC">
        <w:rPr>
          <w:rFonts w:ascii="Times New Roman" w:hAnsi="Times New Roman"/>
          <w:sz w:val="24"/>
          <w:szCs w:val="24"/>
        </w:rPr>
        <w:t>learning</w:t>
      </w:r>
      <w:r>
        <w:rPr>
          <w:rFonts w:ascii="Times New Roman" w:hAnsi="Times New Roman"/>
          <w:sz w:val="24"/>
          <w:szCs w:val="24"/>
        </w:rPr>
        <w:t xml:space="preserve"> (</w:t>
      </w:r>
      <w:proofErr w:type="spellStart"/>
      <w:r>
        <w:rPr>
          <w:rFonts w:ascii="Times New Roman" w:hAnsi="Times New Roman"/>
          <w:sz w:val="24"/>
          <w:szCs w:val="24"/>
        </w:rPr>
        <w:t>Desimone</w:t>
      </w:r>
      <w:proofErr w:type="spellEnd"/>
      <w:r>
        <w:rPr>
          <w:rFonts w:ascii="Times New Roman" w:hAnsi="Times New Roman"/>
          <w:sz w:val="24"/>
          <w:szCs w:val="24"/>
        </w:rPr>
        <w:t>, 2009)</w:t>
      </w:r>
      <w:r w:rsidRPr="002543CC">
        <w:rPr>
          <w:rFonts w:ascii="Times New Roman" w:hAnsi="Times New Roman"/>
          <w:sz w:val="24"/>
          <w:szCs w:val="24"/>
        </w:rPr>
        <w:t>.</w:t>
      </w:r>
      <w:r>
        <w:rPr>
          <w:rFonts w:ascii="Times New Roman" w:hAnsi="Times New Roman"/>
          <w:sz w:val="24"/>
          <w:szCs w:val="24"/>
        </w:rPr>
        <w:t xml:space="preserve"> In this study, we focused on the first two steps we organized and planned the professional development program and we examined the teachers’ attitude following their participation in the professional development. </w:t>
      </w:r>
    </w:p>
    <w:p w:rsidR="003C3DA4" w:rsidRDefault="003C3DA4" w:rsidP="005E5B85">
      <w:pPr>
        <w:pStyle w:val="NoSpacing"/>
        <w:rPr>
          <w:rFonts w:ascii="Times New Roman" w:hAnsi="Times New Roman"/>
          <w:sz w:val="24"/>
          <w:szCs w:val="24"/>
        </w:rPr>
      </w:pPr>
    </w:p>
    <w:p w:rsidR="005E07BD" w:rsidRDefault="005E07BD" w:rsidP="005E5B85">
      <w:pPr>
        <w:pStyle w:val="NoSpacing"/>
        <w:rPr>
          <w:rFonts w:ascii="Times New Roman" w:hAnsi="Times New Roman"/>
          <w:b/>
          <w:sz w:val="24"/>
          <w:szCs w:val="24"/>
        </w:rPr>
      </w:pPr>
      <w:r>
        <w:rPr>
          <w:rFonts w:ascii="Times New Roman" w:hAnsi="Times New Roman"/>
          <w:b/>
          <w:sz w:val="24"/>
          <w:szCs w:val="24"/>
        </w:rPr>
        <w:t xml:space="preserve">Purpose and </w:t>
      </w:r>
      <w:r w:rsidR="00700A30">
        <w:rPr>
          <w:rFonts w:ascii="Times New Roman" w:hAnsi="Times New Roman"/>
          <w:b/>
          <w:sz w:val="24"/>
          <w:szCs w:val="24"/>
        </w:rPr>
        <w:t>objective</w:t>
      </w:r>
    </w:p>
    <w:p w:rsidR="005E07BD" w:rsidRDefault="005E07BD" w:rsidP="00FF26FE">
      <w:pPr>
        <w:pStyle w:val="NoSpacing"/>
        <w:ind w:firstLine="720"/>
        <w:rPr>
          <w:rFonts w:ascii="Times New Roman" w:hAnsi="Times New Roman"/>
          <w:b/>
          <w:sz w:val="24"/>
          <w:szCs w:val="24"/>
        </w:rPr>
      </w:pPr>
      <w:r>
        <w:rPr>
          <w:rFonts w:ascii="Times New Roman" w:hAnsi="Times New Roman"/>
          <w:sz w:val="24"/>
          <w:szCs w:val="24"/>
        </w:rPr>
        <w:t>The purpose of this research project is to identify the impact of a professional development</w:t>
      </w:r>
      <w:r w:rsidRPr="00023CAE">
        <w:rPr>
          <w:rFonts w:ascii="Times New Roman" w:hAnsi="Times New Roman"/>
          <w:sz w:val="24"/>
          <w:szCs w:val="24"/>
        </w:rPr>
        <w:t xml:space="preserve"> </w:t>
      </w:r>
      <w:r>
        <w:rPr>
          <w:rFonts w:ascii="Times New Roman" w:hAnsi="Times New Roman"/>
          <w:sz w:val="24"/>
          <w:szCs w:val="24"/>
        </w:rPr>
        <w:t>workshop for secondary agriculture teachers in NAAE Region I</w:t>
      </w:r>
      <w:r>
        <w:rPr>
          <w:rFonts w:ascii="Times New Roman" w:hAnsi="Times New Roman"/>
          <w:sz w:val="40"/>
          <w:szCs w:val="40"/>
        </w:rPr>
        <w:t xml:space="preserve"> </w:t>
      </w:r>
      <w:r>
        <w:rPr>
          <w:rFonts w:ascii="Times New Roman" w:hAnsi="Times New Roman"/>
          <w:sz w:val="24"/>
          <w:szCs w:val="40"/>
        </w:rPr>
        <w:t>regarding</w:t>
      </w:r>
      <w:r w:rsidRPr="00023CAE">
        <w:rPr>
          <w:rFonts w:ascii="Times New Roman" w:hAnsi="Times New Roman"/>
          <w:sz w:val="24"/>
          <w:szCs w:val="40"/>
        </w:rPr>
        <w:t xml:space="preserve"> </w:t>
      </w:r>
      <w:r>
        <w:rPr>
          <w:rFonts w:ascii="Times New Roman" w:hAnsi="Times New Roman"/>
          <w:sz w:val="24"/>
          <w:szCs w:val="24"/>
        </w:rPr>
        <w:t>supervised a</w:t>
      </w:r>
      <w:r w:rsidRPr="00023CAE">
        <w:rPr>
          <w:rFonts w:ascii="Times New Roman" w:hAnsi="Times New Roman"/>
          <w:sz w:val="24"/>
          <w:szCs w:val="24"/>
        </w:rPr>
        <w:t xml:space="preserve">gricultural </w:t>
      </w:r>
      <w:r>
        <w:rPr>
          <w:rFonts w:ascii="Times New Roman" w:hAnsi="Times New Roman"/>
          <w:sz w:val="24"/>
          <w:szCs w:val="24"/>
        </w:rPr>
        <w:t>e</w:t>
      </w:r>
      <w:r w:rsidRPr="00023CAE">
        <w:rPr>
          <w:rFonts w:ascii="Times New Roman" w:hAnsi="Times New Roman"/>
          <w:sz w:val="24"/>
          <w:szCs w:val="24"/>
        </w:rPr>
        <w:t xml:space="preserve">xperience </w:t>
      </w:r>
      <w:r>
        <w:rPr>
          <w:rFonts w:ascii="Times New Roman" w:hAnsi="Times New Roman"/>
          <w:sz w:val="24"/>
          <w:szCs w:val="24"/>
        </w:rPr>
        <w:t>student s</w:t>
      </w:r>
      <w:r w:rsidRPr="00023CAE">
        <w:rPr>
          <w:rFonts w:ascii="Times New Roman" w:hAnsi="Times New Roman"/>
          <w:sz w:val="24"/>
          <w:szCs w:val="24"/>
        </w:rPr>
        <w:t xml:space="preserve">afety </w:t>
      </w:r>
      <w:r>
        <w:rPr>
          <w:rFonts w:ascii="Times New Roman" w:hAnsi="Times New Roman"/>
          <w:sz w:val="24"/>
          <w:szCs w:val="24"/>
        </w:rPr>
        <w:t>p</w:t>
      </w:r>
      <w:r w:rsidRPr="00023CAE">
        <w:rPr>
          <w:rFonts w:ascii="Times New Roman" w:hAnsi="Times New Roman"/>
          <w:sz w:val="24"/>
          <w:szCs w:val="24"/>
        </w:rPr>
        <w:t>lanning</w:t>
      </w:r>
      <w:r>
        <w:rPr>
          <w:rFonts w:ascii="Times New Roman" w:hAnsi="Times New Roman"/>
          <w:sz w:val="24"/>
          <w:szCs w:val="24"/>
        </w:rPr>
        <w:t>. The specific o</w:t>
      </w:r>
      <w:r w:rsidR="00FF26FE">
        <w:rPr>
          <w:rFonts w:ascii="Times New Roman" w:hAnsi="Times New Roman"/>
          <w:sz w:val="24"/>
          <w:szCs w:val="24"/>
        </w:rPr>
        <w:t>bjective guiding this study was to a</w:t>
      </w:r>
      <w:r>
        <w:rPr>
          <w:rFonts w:ascii="Times New Roman" w:hAnsi="Times New Roman"/>
          <w:sz w:val="24"/>
          <w:szCs w:val="24"/>
        </w:rPr>
        <w:t>ssess the impact of the supervised a</w:t>
      </w:r>
      <w:r w:rsidRPr="00023CAE">
        <w:rPr>
          <w:rFonts w:ascii="Times New Roman" w:hAnsi="Times New Roman"/>
          <w:sz w:val="24"/>
          <w:szCs w:val="24"/>
        </w:rPr>
        <w:t xml:space="preserve">gricultural </w:t>
      </w:r>
      <w:r>
        <w:rPr>
          <w:rFonts w:ascii="Times New Roman" w:hAnsi="Times New Roman"/>
          <w:sz w:val="24"/>
          <w:szCs w:val="24"/>
        </w:rPr>
        <w:t>e</w:t>
      </w:r>
      <w:r w:rsidRPr="00023CAE">
        <w:rPr>
          <w:rFonts w:ascii="Times New Roman" w:hAnsi="Times New Roman"/>
          <w:sz w:val="24"/>
          <w:szCs w:val="24"/>
        </w:rPr>
        <w:t xml:space="preserve">xperience </w:t>
      </w:r>
      <w:r>
        <w:rPr>
          <w:rFonts w:ascii="Times New Roman" w:hAnsi="Times New Roman"/>
          <w:sz w:val="24"/>
          <w:szCs w:val="24"/>
        </w:rPr>
        <w:t>student s</w:t>
      </w:r>
      <w:r w:rsidRPr="00023CAE">
        <w:rPr>
          <w:rFonts w:ascii="Times New Roman" w:hAnsi="Times New Roman"/>
          <w:sz w:val="24"/>
          <w:szCs w:val="24"/>
        </w:rPr>
        <w:t xml:space="preserve">afety </w:t>
      </w:r>
      <w:r>
        <w:rPr>
          <w:rFonts w:ascii="Times New Roman" w:hAnsi="Times New Roman"/>
          <w:sz w:val="24"/>
          <w:szCs w:val="24"/>
        </w:rPr>
        <w:t>p</w:t>
      </w:r>
      <w:r w:rsidRPr="00023CAE">
        <w:rPr>
          <w:rFonts w:ascii="Times New Roman" w:hAnsi="Times New Roman"/>
          <w:sz w:val="24"/>
          <w:szCs w:val="24"/>
        </w:rPr>
        <w:t>lanning</w:t>
      </w:r>
      <w:r>
        <w:rPr>
          <w:rFonts w:ascii="Times New Roman" w:hAnsi="Times New Roman"/>
          <w:sz w:val="24"/>
          <w:szCs w:val="24"/>
        </w:rPr>
        <w:t xml:space="preserve"> professional development workshop at the NAAE Region I conference. </w:t>
      </w:r>
    </w:p>
    <w:p w:rsidR="005E5B85" w:rsidRPr="00023CAE" w:rsidRDefault="005E5B85" w:rsidP="005E5B85">
      <w:pPr>
        <w:pStyle w:val="NoSpacing"/>
        <w:rPr>
          <w:rFonts w:ascii="Times New Roman" w:hAnsi="Times New Roman"/>
          <w:b/>
          <w:sz w:val="24"/>
          <w:szCs w:val="24"/>
        </w:rPr>
      </w:pPr>
      <w:r w:rsidRPr="00023CAE">
        <w:rPr>
          <w:rFonts w:ascii="Times New Roman" w:hAnsi="Times New Roman"/>
          <w:b/>
          <w:sz w:val="24"/>
          <w:szCs w:val="24"/>
        </w:rPr>
        <w:lastRenderedPageBreak/>
        <w:t xml:space="preserve">Methodology </w:t>
      </w:r>
    </w:p>
    <w:p w:rsidR="004319FA" w:rsidRPr="004319FA" w:rsidRDefault="00B12656" w:rsidP="00FB3558">
      <w:pPr>
        <w:spacing w:after="0" w:line="240" w:lineRule="auto"/>
        <w:ind w:left="100" w:right="135"/>
        <w:rPr>
          <w:rFonts w:ascii="Times New Roman" w:hAnsi="Times New Roman"/>
          <w:sz w:val="24"/>
          <w:szCs w:val="24"/>
        </w:rPr>
      </w:pPr>
      <w:r>
        <w:rPr>
          <w:rFonts w:ascii="Times New Roman" w:hAnsi="Times New Roman"/>
          <w:sz w:val="24"/>
          <w:szCs w:val="24"/>
        </w:rPr>
        <w:tab/>
      </w:r>
      <w:r w:rsidR="00023CAE">
        <w:rPr>
          <w:rFonts w:ascii="Times New Roman" w:hAnsi="Times New Roman"/>
          <w:sz w:val="24"/>
          <w:szCs w:val="24"/>
        </w:rPr>
        <w:t xml:space="preserve"> </w:t>
      </w:r>
      <w:r w:rsidR="00FB3558" w:rsidRPr="00FB3558">
        <w:rPr>
          <w:rFonts w:ascii="Times New Roman" w:hAnsi="Times New Roman"/>
          <w:sz w:val="24"/>
          <w:szCs w:val="24"/>
        </w:rPr>
        <w:t xml:space="preserve">Using NIOSH FACE reports of childhood injuries within </w:t>
      </w:r>
      <w:r w:rsidR="00FB3558">
        <w:rPr>
          <w:rFonts w:ascii="Times New Roman" w:hAnsi="Times New Roman"/>
          <w:sz w:val="24"/>
          <w:szCs w:val="24"/>
        </w:rPr>
        <w:t xml:space="preserve">NAAE </w:t>
      </w:r>
      <w:r w:rsidR="00FB3558" w:rsidRPr="00FB3558">
        <w:rPr>
          <w:rFonts w:ascii="Times New Roman" w:hAnsi="Times New Roman"/>
          <w:sz w:val="24"/>
          <w:szCs w:val="24"/>
        </w:rPr>
        <w:t xml:space="preserve">Region I </w:t>
      </w:r>
      <w:r w:rsidR="00FB3558">
        <w:rPr>
          <w:rFonts w:ascii="Times New Roman" w:hAnsi="Times New Roman"/>
          <w:sz w:val="24"/>
          <w:szCs w:val="24"/>
        </w:rPr>
        <w:t xml:space="preserve">as </w:t>
      </w:r>
      <w:r w:rsidR="00FB3558" w:rsidRPr="00FB3558">
        <w:rPr>
          <w:rFonts w:ascii="Times New Roman" w:hAnsi="Times New Roman"/>
          <w:sz w:val="24"/>
          <w:szCs w:val="24"/>
        </w:rPr>
        <w:t>case stu</w:t>
      </w:r>
      <w:r w:rsidR="00FB3558">
        <w:rPr>
          <w:rFonts w:ascii="Times New Roman" w:hAnsi="Times New Roman"/>
          <w:sz w:val="24"/>
          <w:szCs w:val="24"/>
        </w:rPr>
        <w:t>dies</w:t>
      </w:r>
      <w:r w:rsidR="00FB3558" w:rsidRPr="00FB3558">
        <w:rPr>
          <w:rFonts w:ascii="Times New Roman" w:hAnsi="Times New Roman"/>
          <w:sz w:val="24"/>
          <w:szCs w:val="24"/>
        </w:rPr>
        <w:t xml:space="preserve">, teachers were given a demonstration of how to utilize Haddon’s Injury Model </w:t>
      </w:r>
      <w:r w:rsidR="00FB3558">
        <w:rPr>
          <w:rFonts w:ascii="Times New Roman" w:hAnsi="Times New Roman"/>
          <w:sz w:val="24"/>
          <w:szCs w:val="24"/>
        </w:rPr>
        <w:t>for</w:t>
      </w:r>
      <w:r w:rsidR="00FB3558" w:rsidRPr="00FB3558">
        <w:rPr>
          <w:rFonts w:ascii="Times New Roman" w:hAnsi="Times New Roman"/>
          <w:sz w:val="24"/>
          <w:szCs w:val="24"/>
        </w:rPr>
        <w:t xml:space="preserve"> evaluat</w:t>
      </w:r>
      <w:r w:rsidR="00FB3558">
        <w:rPr>
          <w:rFonts w:ascii="Times New Roman" w:hAnsi="Times New Roman"/>
          <w:sz w:val="24"/>
          <w:szCs w:val="24"/>
        </w:rPr>
        <w:t>ing</w:t>
      </w:r>
      <w:r w:rsidR="00FB3558" w:rsidRPr="00FB3558">
        <w:rPr>
          <w:rFonts w:ascii="Times New Roman" w:hAnsi="Times New Roman"/>
          <w:sz w:val="24"/>
          <w:szCs w:val="24"/>
        </w:rPr>
        <w:t xml:space="preserve"> work environments for uncontrolled interactions between a host, an agent, and the environment (Haddon, 1980). The demonstration</w:t>
      </w:r>
      <w:r w:rsidR="00FB3558">
        <w:rPr>
          <w:rFonts w:ascii="Times New Roman" w:hAnsi="Times New Roman"/>
          <w:sz w:val="24"/>
          <w:szCs w:val="24"/>
        </w:rPr>
        <w:t xml:space="preserve"> guided </w:t>
      </w:r>
      <w:r w:rsidR="00FB3558" w:rsidRPr="00FB3558">
        <w:rPr>
          <w:rFonts w:ascii="Times New Roman" w:hAnsi="Times New Roman"/>
          <w:sz w:val="24"/>
          <w:szCs w:val="24"/>
        </w:rPr>
        <w:t xml:space="preserve">teachers on pre-event phase and event phase supervision for following safety guidelines </w:t>
      </w:r>
      <w:r w:rsidR="00FB3558">
        <w:rPr>
          <w:rFonts w:ascii="Times New Roman" w:hAnsi="Times New Roman"/>
          <w:sz w:val="24"/>
          <w:szCs w:val="24"/>
        </w:rPr>
        <w:t xml:space="preserve">when </w:t>
      </w:r>
      <w:r w:rsidR="00FB3558" w:rsidRPr="00FB3558">
        <w:rPr>
          <w:rFonts w:ascii="Times New Roman" w:hAnsi="Times New Roman"/>
          <w:sz w:val="24"/>
          <w:szCs w:val="24"/>
        </w:rPr>
        <w:t>work</w:t>
      </w:r>
      <w:r w:rsidR="00FB3558">
        <w:rPr>
          <w:rFonts w:ascii="Times New Roman" w:hAnsi="Times New Roman"/>
          <w:sz w:val="24"/>
          <w:szCs w:val="24"/>
        </w:rPr>
        <w:t>ing</w:t>
      </w:r>
      <w:r w:rsidR="00FB3558" w:rsidRPr="00FB3558">
        <w:rPr>
          <w:rFonts w:ascii="Times New Roman" w:hAnsi="Times New Roman"/>
          <w:sz w:val="24"/>
          <w:szCs w:val="24"/>
        </w:rPr>
        <w:t xml:space="preserve"> with </w:t>
      </w:r>
      <w:r w:rsidR="00FB3558">
        <w:rPr>
          <w:rFonts w:ascii="Times New Roman" w:hAnsi="Times New Roman"/>
          <w:sz w:val="24"/>
          <w:szCs w:val="24"/>
        </w:rPr>
        <w:t xml:space="preserve">agricultural </w:t>
      </w:r>
      <w:r w:rsidR="00FB3558" w:rsidRPr="00FB3558">
        <w:rPr>
          <w:rFonts w:ascii="Times New Roman" w:hAnsi="Times New Roman"/>
          <w:sz w:val="24"/>
          <w:szCs w:val="24"/>
        </w:rPr>
        <w:t xml:space="preserve">machinery and livestock. The workshop instructed secondary school agriculture instructors on </w:t>
      </w:r>
      <w:r w:rsidR="00FB3558">
        <w:rPr>
          <w:rFonts w:ascii="Times New Roman" w:hAnsi="Times New Roman"/>
          <w:sz w:val="24"/>
          <w:szCs w:val="24"/>
        </w:rPr>
        <w:t>the</w:t>
      </w:r>
      <w:r w:rsidR="00FB3558" w:rsidRPr="00FB3558">
        <w:rPr>
          <w:rFonts w:ascii="Times New Roman" w:hAnsi="Times New Roman"/>
          <w:sz w:val="24"/>
          <w:szCs w:val="24"/>
        </w:rPr>
        <w:t xml:space="preserve"> develop</w:t>
      </w:r>
      <w:r w:rsidR="00FB3558">
        <w:rPr>
          <w:rFonts w:ascii="Times New Roman" w:hAnsi="Times New Roman"/>
          <w:sz w:val="24"/>
          <w:szCs w:val="24"/>
        </w:rPr>
        <w:t>ment of</w:t>
      </w:r>
      <w:r w:rsidR="00FB3558" w:rsidRPr="00FB3558">
        <w:rPr>
          <w:rFonts w:ascii="Times New Roman" w:hAnsi="Times New Roman"/>
          <w:sz w:val="24"/>
          <w:szCs w:val="24"/>
        </w:rPr>
        <w:t xml:space="preserve"> informational resources that are meaningful, barrier-free, and culturally sensitive to their community members (Runyan, 1998).</w:t>
      </w:r>
      <w:r w:rsidR="00FB3558">
        <w:rPr>
          <w:rFonts w:ascii="Arial" w:eastAsia="Arial" w:hAnsi="Arial" w:cs="Arial"/>
        </w:rPr>
        <w:t xml:space="preserve"> </w:t>
      </w:r>
      <w:r>
        <w:rPr>
          <w:rFonts w:ascii="Times New Roman" w:hAnsi="Times New Roman"/>
          <w:sz w:val="24"/>
          <w:szCs w:val="24"/>
        </w:rPr>
        <w:t>S</w:t>
      </w:r>
      <w:r w:rsidRPr="00B12656">
        <w:rPr>
          <w:rFonts w:ascii="Times New Roman" w:hAnsi="Times New Roman"/>
          <w:sz w:val="24"/>
          <w:szCs w:val="24"/>
        </w:rPr>
        <w:t xml:space="preserve">econdary agriculture education teachers from </w:t>
      </w:r>
      <w:r w:rsidR="00162C69">
        <w:rPr>
          <w:rFonts w:ascii="Times New Roman" w:hAnsi="Times New Roman"/>
          <w:sz w:val="24"/>
          <w:szCs w:val="24"/>
        </w:rPr>
        <w:t>Region I NAAE</w:t>
      </w:r>
      <w:r>
        <w:rPr>
          <w:rFonts w:ascii="Times New Roman" w:hAnsi="Times New Roman"/>
          <w:sz w:val="24"/>
          <w:szCs w:val="24"/>
        </w:rPr>
        <w:t xml:space="preserve"> (N = </w:t>
      </w:r>
      <w:r w:rsidR="00162C69">
        <w:rPr>
          <w:rFonts w:ascii="Times New Roman" w:hAnsi="Times New Roman"/>
          <w:sz w:val="24"/>
          <w:szCs w:val="24"/>
        </w:rPr>
        <w:t>15</w:t>
      </w:r>
      <w:r>
        <w:rPr>
          <w:rFonts w:ascii="Times New Roman" w:hAnsi="Times New Roman"/>
          <w:sz w:val="24"/>
          <w:szCs w:val="24"/>
        </w:rPr>
        <w:t>)</w:t>
      </w:r>
      <w:r w:rsidRPr="00B12656">
        <w:rPr>
          <w:rFonts w:ascii="Times New Roman" w:hAnsi="Times New Roman"/>
          <w:sz w:val="24"/>
          <w:szCs w:val="24"/>
        </w:rPr>
        <w:t xml:space="preserve"> were surveyed </w:t>
      </w:r>
      <w:r w:rsidR="00023CAE">
        <w:rPr>
          <w:rFonts w:ascii="Times New Roman" w:hAnsi="Times New Roman"/>
          <w:sz w:val="24"/>
          <w:szCs w:val="24"/>
        </w:rPr>
        <w:t>at the NAAE Region I conference regarding the professional development workshop. Eleven surveys were returned for a 73% response rate.</w:t>
      </w:r>
      <w:r w:rsidR="005E07BD">
        <w:rPr>
          <w:rFonts w:ascii="Times New Roman" w:hAnsi="Times New Roman"/>
          <w:sz w:val="24"/>
          <w:szCs w:val="24"/>
        </w:rPr>
        <w:t xml:space="preserve"> </w:t>
      </w:r>
      <w:r w:rsidR="005A014D">
        <w:rPr>
          <w:rFonts w:ascii="Times New Roman" w:hAnsi="Times New Roman"/>
          <w:sz w:val="24"/>
          <w:szCs w:val="24"/>
        </w:rPr>
        <w:t xml:space="preserve">Teachers were asked to evaluate the workshop </w:t>
      </w:r>
      <w:r w:rsidR="004319FA">
        <w:rPr>
          <w:rFonts w:ascii="Times New Roman" w:hAnsi="Times New Roman"/>
          <w:sz w:val="24"/>
          <w:szCs w:val="24"/>
        </w:rPr>
        <w:t>using a paper based questionnaire with 10</w:t>
      </w:r>
      <w:r w:rsidR="00700A30">
        <w:rPr>
          <w:rFonts w:ascii="Times New Roman" w:hAnsi="Times New Roman"/>
          <w:sz w:val="24"/>
          <w:szCs w:val="24"/>
        </w:rPr>
        <w:t xml:space="preserve"> L</w:t>
      </w:r>
      <w:r w:rsidR="005E07BD">
        <w:rPr>
          <w:rFonts w:ascii="Times New Roman" w:hAnsi="Times New Roman"/>
          <w:sz w:val="24"/>
          <w:szCs w:val="24"/>
        </w:rPr>
        <w:t>ikert-scale</w:t>
      </w:r>
      <w:r w:rsidR="004319FA">
        <w:rPr>
          <w:rFonts w:ascii="Times New Roman" w:hAnsi="Times New Roman"/>
          <w:sz w:val="24"/>
          <w:szCs w:val="24"/>
        </w:rPr>
        <w:t xml:space="preserve"> questions </w:t>
      </w:r>
      <w:r w:rsidR="005E07BD">
        <w:rPr>
          <w:rFonts w:ascii="Times New Roman" w:hAnsi="Times New Roman"/>
          <w:sz w:val="24"/>
          <w:szCs w:val="24"/>
        </w:rPr>
        <w:t>(</w:t>
      </w:r>
      <w:r w:rsidR="004319FA" w:rsidRPr="004319FA">
        <w:rPr>
          <w:rFonts w:ascii="Times New Roman" w:hAnsi="Times New Roman"/>
          <w:sz w:val="24"/>
          <w:szCs w:val="24"/>
        </w:rPr>
        <w:t>1=Strongly Disagree; 2 = Disagree; 3 = Not Sure; 4 = Agree; 5 = Strongly Agree</w:t>
      </w:r>
      <w:r w:rsidR="005E07BD">
        <w:rPr>
          <w:rFonts w:ascii="Times New Roman" w:hAnsi="Times New Roman"/>
          <w:sz w:val="24"/>
          <w:szCs w:val="24"/>
        </w:rPr>
        <w:t>)</w:t>
      </w:r>
      <w:r w:rsidR="004319FA">
        <w:rPr>
          <w:rFonts w:ascii="Times New Roman" w:hAnsi="Times New Roman"/>
          <w:sz w:val="24"/>
          <w:szCs w:val="24"/>
        </w:rPr>
        <w:t xml:space="preserve"> and four open ended questions. </w:t>
      </w:r>
    </w:p>
    <w:p w:rsidR="00023CAE" w:rsidRDefault="00023CAE" w:rsidP="00023CAE">
      <w:pPr>
        <w:pStyle w:val="NoSpacing"/>
        <w:ind w:firstLine="720"/>
        <w:rPr>
          <w:rFonts w:ascii="Times New Roman" w:hAnsi="Times New Roman"/>
          <w:sz w:val="24"/>
          <w:szCs w:val="24"/>
        </w:rPr>
      </w:pPr>
    </w:p>
    <w:p w:rsidR="005E5B85" w:rsidRDefault="00023CAE" w:rsidP="005E5B85">
      <w:pPr>
        <w:pStyle w:val="NoSpacing"/>
        <w:rPr>
          <w:rFonts w:ascii="Times New Roman" w:hAnsi="Times New Roman"/>
          <w:b/>
          <w:sz w:val="24"/>
          <w:szCs w:val="24"/>
        </w:rPr>
      </w:pPr>
      <w:r w:rsidRPr="005E5B85">
        <w:rPr>
          <w:rFonts w:ascii="Times New Roman" w:hAnsi="Times New Roman"/>
          <w:sz w:val="24"/>
          <w:szCs w:val="24"/>
        </w:rPr>
        <w:t xml:space="preserve"> </w:t>
      </w:r>
      <w:r w:rsidR="005E5B85" w:rsidRPr="00023CAE">
        <w:rPr>
          <w:rFonts w:ascii="Times New Roman" w:hAnsi="Times New Roman"/>
          <w:b/>
          <w:sz w:val="24"/>
          <w:szCs w:val="24"/>
        </w:rPr>
        <w:t xml:space="preserve">Results/findings </w:t>
      </w:r>
    </w:p>
    <w:p w:rsidR="002543CC" w:rsidRPr="005E5B85" w:rsidRDefault="005A014D" w:rsidP="006971E7">
      <w:pPr>
        <w:pStyle w:val="NoSpacing"/>
        <w:rPr>
          <w:rFonts w:ascii="Times New Roman" w:hAnsi="Times New Roman"/>
          <w:sz w:val="24"/>
          <w:szCs w:val="24"/>
        </w:rPr>
      </w:pPr>
      <w:r w:rsidRPr="005A014D">
        <w:rPr>
          <w:rFonts w:ascii="Times New Roman" w:hAnsi="Times New Roman"/>
          <w:sz w:val="24"/>
          <w:szCs w:val="24"/>
        </w:rPr>
        <w:tab/>
      </w:r>
      <w:r>
        <w:rPr>
          <w:rFonts w:ascii="Times New Roman" w:hAnsi="Times New Roman"/>
          <w:sz w:val="24"/>
          <w:szCs w:val="24"/>
        </w:rPr>
        <w:t>The majority of teachers (87%) agreed the workshop was well organized</w:t>
      </w:r>
      <w:r w:rsidR="002543CC">
        <w:rPr>
          <w:rFonts w:ascii="Times New Roman" w:hAnsi="Times New Roman"/>
          <w:sz w:val="24"/>
          <w:szCs w:val="24"/>
        </w:rPr>
        <w:t xml:space="preserve"> and that main points were clarified</w:t>
      </w:r>
      <w:r w:rsidR="005E07BD">
        <w:rPr>
          <w:rFonts w:ascii="Times New Roman" w:hAnsi="Times New Roman"/>
          <w:sz w:val="24"/>
          <w:szCs w:val="24"/>
        </w:rPr>
        <w:t xml:space="preserve">, 53% strongly agreed the </w:t>
      </w:r>
      <w:r w:rsidR="002543CC">
        <w:rPr>
          <w:rFonts w:ascii="Times New Roman" w:hAnsi="Times New Roman"/>
          <w:sz w:val="24"/>
          <w:szCs w:val="24"/>
        </w:rPr>
        <w:t>facilitators demonstrated a comprehensive</w:t>
      </w:r>
      <w:r w:rsidR="005E07BD">
        <w:rPr>
          <w:rFonts w:ascii="Times New Roman" w:hAnsi="Times New Roman"/>
          <w:sz w:val="24"/>
          <w:szCs w:val="24"/>
        </w:rPr>
        <w:t xml:space="preserve"> knowledge</w:t>
      </w:r>
      <w:r w:rsidR="002543CC">
        <w:rPr>
          <w:rFonts w:ascii="Times New Roman" w:hAnsi="Times New Roman"/>
          <w:sz w:val="24"/>
          <w:szCs w:val="24"/>
        </w:rPr>
        <w:t xml:space="preserve"> about the subject</w:t>
      </w:r>
      <w:r w:rsidR="00535484">
        <w:rPr>
          <w:rFonts w:ascii="Times New Roman" w:hAnsi="Times New Roman"/>
          <w:sz w:val="24"/>
          <w:szCs w:val="24"/>
        </w:rPr>
        <w:t xml:space="preserve">, and 73% agreed that the </w:t>
      </w:r>
      <w:r w:rsidR="002543CC">
        <w:rPr>
          <w:rFonts w:ascii="Times New Roman" w:hAnsi="Times New Roman"/>
          <w:sz w:val="24"/>
          <w:szCs w:val="24"/>
        </w:rPr>
        <w:t>facilitators conveyed ideas effectively and clearly</w:t>
      </w:r>
      <w:r w:rsidR="00535484">
        <w:rPr>
          <w:rFonts w:ascii="Times New Roman" w:hAnsi="Times New Roman"/>
          <w:sz w:val="24"/>
          <w:szCs w:val="24"/>
        </w:rPr>
        <w:t xml:space="preserve">. The </w:t>
      </w:r>
      <w:r w:rsidR="002543CC">
        <w:rPr>
          <w:rFonts w:ascii="Times New Roman" w:hAnsi="Times New Roman"/>
          <w:sz w:val="24"/>
          <w:szCs w:val="24"/>
        </w:rPr>
        <w:t xml:space="preserve">majority of </w:t>
      </w:r>
      <w:r w:rsidR="00535484">
        <w:rPr>
          <w:rFonts w:ascii="Times New Roman" w:hAnsi="Times New Roman"/>
          <w:sz w:val="24"/>
          <w:szCs w:val="24"/>
        </w:rPr>
        <w:t xml:space="preserve">teachers </w:t>
      </w:r>
      <w:r w:rsidR="002543CC">
        <w:rPr>
          <w:rFonts w:ascii="Times New Roman" w:hAnsi="Times New Roman"/>
          <w:sz w:val="24"/>
          <w:szCs w:val="24"/>
        </w:rPr>
        <w:t>(80%) would like further professional development in the area of supervised agricultural experience and student safety planning. Further, 93% agreed to strongly agreed that the material presented gained usable skills and will be able to apply them to their academic/and or personal life. Finally, 83% found the curriculum CD materials provided were useful.</w:t>
      </w:r>
      <w:r w:rsidR="00623A0E">
        <w:rPr>
          <w:rFonts w:ascii="Times New Roman" w:hAnsi="Times New Roman"/>
          <w:sz w:val="24"/>
          <w:szCs w:val="24"/>
        </w:rPr>
        <w:t xml:space="preserve">  </w:t>
      </w:r>
      <w:r w:rsidR="002543CC">
        <w:rPr>
          <w:rFonts w:ascii="Times New Roman" w:hAnsi="Times New Roman"/>
          <w:sz w:val="24"/>
          <w:szCs w:val="24"/>
        </w:rPr>
        <w:t xml:space="preserve">Responses to open ended questions identified the opportunity to share best practices, curriculum materials and the work being done in this area as being most useful, felt it was at the current skill level for teachers, and suggested the facilitators review the contents of the curriculum CD materials.  </w:t>
      </w:r>
    </w:p>
    <w:p w:rsidR="002543CC" w:rsidRDefault="002543CC" w:rsidP="005E5B85">
      <w:pPr>
        <w:pStyle w:val="NoSpacing"/>
        <w:rPr>
          <w:rFonts w:ascii="Times New Roman" w:hAnsi="Times New Roman"/>
          <w:b/>
          <w:sz w:val="24"/>
          <w:szCs w:val="24"/>
        </w:rPr>
      </w:pPr>
    </w:p>
    <w:p w:rsidR="005E5B85" w:rsidRPr="00023CAE" w:rsidRDefault="005E5B85" w:rsidP="005E5B85">
      <w:pPr>
        <w:pStyle w:val="NoSpacing"/>
        <w:rPr>
          <w:rFonts w:ascii="Times New Roman" w:hAnsi="Times New Roman"/>
          <w:b/>
          <w:sz w:val="24"/>
          <w:szCs w:val="24"/>
        </w:rPr>
      </w:pPr>
      <w:r w:rsidRPr="00023CAE">
        <w:rPr>
          <w:rFonts w:ascii="Times New Roman" w:hAnsi="Times New Roman"/>
          <w:b/>
          <w:sz w:val="24"/>
          <w:szCs w:val="24"/>
        </w:rPr>
        <w:t xml:space="preserve">Conclusions </w:t>
      </w:r>
      <w:r w:rsidR="006971E7">
        <w:rPr>
          <w:rFonts w:ascii="Times New Roman" w:hAnsi="Times New Roman"/>
          <w:b/>
          <w:sz w:val="24"/>
          <w:szCs w:val="24"/>
        </w:rPr>
        <w:t>/ Implications / Recommendations</w:t>
      </w:r>
    </w:p>
    <w:p w:rsidR="002543CC" w:rsidRDefault="002543CC" w:rsidP="006971E7">
      <w:pPr>
        <w:pStyle w:val="NoSpacing"/>
        <w:ind w:firstLine="720"/>
        <w:rPr>
          <w:rFonts w:ascii="Times New Roman" w:hAnsi="Times New Roman"/>
          <w:sz w:val="24"/>
          <w:szCs w:val="24"/>
        </w:rPr>
      </w:pPr>
      <w:r>
        <w:rPr>
          <w:rFonts w:ascii="Times New Roman" w:hAnsi="Times New Roman"/>
          <w:sz w:val="24"/>
          <w:szCs w:val="24"/>
        </w:rPr>
        <w:t xml:space="preserve">Overall, the agriculture teachers participating in this workshop had an overall positive experience with the professional development workshop related to </w:t>
      </w:r>
      <w:proofErr w:type="gramStart"/>
      <w:r>
        <w:rPr>
          <w:rFonts w:ascii="Times New Roman" w:hAnsi="Times New Roman"/>
          <w:sz w:val="24"/>
          <w:szCs w:val="24"/>
        </w:rPr>
        <w:t>supervised</w:t>
      </w:r>
      <w:proofErr w:type="gramEnd"/>
      <w:r>
        <w:rPr>
          <w:rFonts w:ascii="Times New Roman" w:hAnsi="Times New Roman"/>
          <w:sz w:val="24"/>
          <w:szCs w:val="24"/>
        </w:rPr>
        <w:t xml:space="preserve"> agricultural experience and student safety planning. The facilitators of the workshop did a good job organizing and clearly delivering the material and the subject presented gave teachers valuable skills and information to use in their programs. Further, the majority of teachers are interested in further professional development related to this topic. </w:t>
      </w:r>
    </w:p>
    <w:p w:rsidR="005E5B85" w:rsidRPr="00623A0E" w:rsidRDefault="006971E7" w:rsidP="00623A0E">
      <w:pPr>
        <w:pStyle w:val="NoSpacing"/>
        <w:ind w:firstLine="720"/>
        <w:rPr>
          <w:rFonts w:ascii="Times New Roman" w:hAnsi="Times New Roman"/>
          <w:sz w:val="24"/>
          <w:szCs w:val="24"/>
        </w:rPr>
      </w:pPr>
      <w:r>
        <w:rPr>
          <w:rFonts w:ascii="Times New Roman" w:hAnsi="Times New Roman"/>
          <w:sz w:val="24"/>
          <w:szCs w:val="24"/>
        </w:rPr>
        <w:t>A</w:t>
      </w:r>
      <w:r w:rsidR="00623A0E" w:rsidRPr="00623A0E">
        <w:rPr>
          <w:rFonts w:ascii="Times New Roman" w:hAnsi="Times New Roman"/>
          <w:sz w:val="24"/>
          <w:szCs w:val="24"/>
        </w:rPr>
        <w:t xml:space="preserve">gricultural education teachers are in a prime position with SAEs to influence the safety culture in agriculture to protect their students. </w:t>
      </w:r>
      <w:r w:rsidR="00700A30" w:rsidRPr="00700A30">
        <w:rPr>
          <w:rFonts w:ascii="Times New Roman" w:hAnsi="Times New Roman"/>
          <w:sz w:val="24"/>
        </w:rPr>
        <w:t xml:space="preserve">University teacher educators should consider implementing </w:t>
      </w:r>
      <w:r w:rsidR="00623A0E" w:rsidRPr="00700A30">
        <w:rPr>
          <w:rFonts w:ascii="Times New Roman" w:hAnsi="Times New Roman"/>
          <w:sz w:val="24"/>
        </w:rPr>
        <w:t xml:space="preserve">curriculum </w:t>
      </w:r>
      <w:r w:rsidR="00700A30" w:rsidRPr="00700A30">
        <w:rPr>
          <w:rFonts w:ascii="Times New Roman" w:hAnsi="Times New Roman"/>
          <w:sz w:val="24"/>
        </w:rPr>
        <w:t xml:space="preserve">seminars </w:t>
      </w:r>
      <w:r w:rsidR="00623A0E">
        <w:rPr>
          <w:rFonts w:ascii="Times New Roman" w:hAnsi="Times New Roman"/>
          <w:sz w:val="24"/>
        </w:rPr>
        <w:t>on developing</w:t>
      </w:r>
      <w:r w:rsidR="00700A30" w:rsidRPr="00700A30">
        <w:rPr>
          <w:rFonts w:ascii="Times New Roman" w:hAnsi="Times New Roman"/>
          <w:sz w:val="24"/>
        </w:rPr>
        <w:t xml:space="preserve"> </w:t>
      </w:r>
      <w:r w:rsidR="00623A0E" w:rsidRPr="00700A30">
        <w:rPr>
          <w:rFonts w:ascii="Times New Roman" w:hAnsi="Times New Roman"/>
          <w:sz w:val="24"/>
        </w:rPr>
        <w:t>community outreach</w:t>
      </w:r>
      <w:r w:rsidR="00700A30" w:rsidRPr="00700A30">
        <w:rPr>
          <w:rFonts w:ascii="Times New Roman" w:hAnsi="Times New Roman"/>
          <w:sz w:val="24"/>
        </w:rPr>
        <w:t xml:space="preserve"> to support teachers’ professional development in engaging community stakeholders to </w:t>
      </w:r>
      <w:r w:rsidR="00700A30" w:rsidRPr="00623A0E">
        <w:rPr>
          <w:rFonts w:ascii="Times New Roman" w:hAnsi="Times New Roman"/>
          <w:sz w:val="24"/>
          <w:szCs w:val="24"/>
        </w:rPr>
        <w:t xml:space="preserve">assist teachers in improving safety conditions for student workers.  </w:t>
      </w:r>
      <w:r w:rsidR="00623A0E" w:rsidRPr="00623A0E">
        <w:rPr>
          <w:rFonts w:ascii="Times New Roman" w:hAnsi="Times New Roman"/>
          <w:sz w:val="24"/>
          <w:szCs w:val="24"/>
        </w:rPr>
        <w:t>More research should be conducted to determine teachers’ justification for implementing certain safety procedures. This should lead to the development of SAE supervision and safety “best practices” to assist agricultural education professionals in protecting and shaping our future leaders in agriculture.</w:t>
      </w:r>
    </w:p>
    <w:p w:rsidR="00FF26FE" w:rsidRDefault="00FF26FE" w:rsidP="00FF26FE">
      <w:pPr>
        <w:rPr>
          <w:rFonts w:ascii="Times New Roman" w:hAnsi="Times New Roman"/>
          <w:b/>
          <w:sz w:val="24"/>
          <w:szCs w:val="24"/>
        </w:rPr>
      </w:pPr>
    </w:p>
    <w:p w:rsidR="00FF26FE" w:rsidRDefault="00FF26FE" w:rsidP="00FF26FE">
      <w:pPr>
        <w:rPr>
          <w:rFonts w:ascii="Times New Roman" w:hAnsi="Times New Roman"/>
          <w:b/>
          <w:sz w:val="24"/>
          <w:szCs w:val="24"/>
        </w:rPr>
      </w:pPr>
    </w:p>
    <w:p w:rsidR="00C7302A" w:rsidRPr="00700A30" w:rsidRDefault="005E5B85" w:rsidP="00060996">
      <w:pPr>
        <w:spacing w:after="0" w:line="240" w:lineRule="auto"/>
        <w:rPr>
          <w:rFonts w:ascii="Times New Roman" w:hAnsi="Times New Roman"/>
          <w:b/>
          <w:sz w:val="24"/>
          <w:szCs w:val="24"/>
        </w:rPr>
      </w:pPr>
      <w:r w:rsidRPr="00700A30">
        <w:rPr>
          <w:rFonts w:ascii="Times New Roman" w:hAnsi="Times New Roman"/>
          <w:b/>
          <w:sz w:val="24"/>
          <w:szCs w:val="24"/>
        </w:rPr>
        <w:lastRenderedPageBreak/>
        <w:t>References</w:t>
      </w:r>
    </w:p>
    <w:p w:rsidR="002543CC" w:rsidRPr="00FF26FE" w:rsidRDefault="002543CC" w:rsidP="002543CC">
      <w:pPr>
        <w:spacing w:after="0" w:line="240" w:lineRule="auto"/>
        <w:ind w:left="720" w:hanging="720"/>
        <w:rPr>
          <w:rFonts w:ascii="Times New Roman" w:hAnsi="Times New Roman"/>
          <w:sz w:val="24"/>
          <w:szCs w:val="24"/>
        </w:rPr>
      </w:pPr>
      <w:proofErr w:type="spellStart"/>
      <w:r w:rsidRPr="00FF26FE">
        <w:rPr>
          <w:rFonts w:ascii="Times New Roman" w:hAnsi="Times New Roman"/>
          <w:sz w:val="24"/>
          <w:szCs w:val="24"/>
        </w:rPr>
        <w:t>Desimone</w:t>
      </w:r>
      <w:proofErr w:type="spellEnd"/>
      <w:r w:rsidRPr="00FF26FE">
        <w:rPr>
          <w:rFonts w:ascii="Times New Roman" w:hAnsi="Times New Roman"/>
          <w:sz w:val="24"/>
          <w:szCs w:val="24"/>
        </w:rPr>
        <w:t xml:space="preserve">, L.M., 2009. Improving impact studies of teachers’ professional development: toward better conceptualizations and measures. </w:t>
      </w:r>
      <w:r w:rsidRPr="00FF26FE">
        <w:rPr>
          <w:rFonts w:ascii="Times New Roman" w:hAnsi="Times New Roman"/>
          <w:i/>
          <w:sz w:val="24"/>
          <w:szCs w:val="24"/>
        </w:rPr>
        <w:t>Educational Researcher</w:t>
      </w:r>
      <w:r w:rsidRPr="00FF26FE">
        <w:rPr>
          <w:rFonts w:ascii="Times New Roman" w:hAnsi="Times New Roman"/>
          <w:sz w:val="24"/>
          <w:szCs w:val="24"/>
        </w:rPr>
        <w:t xml:space="preserve">, </w:t>
      </w:r>
      <w:r w:rsidRPr="00FF26FE">
        <w:rPr>
          <w:rFonts w:ascii="Times New Roman" w:hAnsi="Times New Roman"/>
          <w:i/>
          <w:sz w:val="24"/>
          <w:szCs w:val="24"/>
        </w:rPr>
        <w:t>38</w:t>
      </w:r>
      <w:r w:rsidRPr="00FF26FE">
        <w:rPr>
          <w:rFonts w:ascii="Times New Roman" w:hAnsi="Times New Roman"/>
          <w:sz w:val="24"/>
          <w:szCs w:val="24"/>
        </w:rPr>
        <w:t xml:space="preserve"> (3), 181–199.</w:t>
      </w:r>
    </w:p>
    <w:p w:rsidR="00700A30" w:rsidRPr="00060996" w:rsidRDefault="00700A30" w:rsidP="00700A30">
      <w:pPr>
        <w:tabs>
          <w:tab w:val="left" w:pos="-1440"/>
          <w:tab w:val="left" w:pos="-720"/>
          <w:tab w:val="left" w:pos="0"/>
          <w:tab w:val="left" w:pos="540"/>
          <w:tab w:val="left" w:pos="720"/>
          <w:tab w:val="left" w:pos="2430"/>
          <w:tab w:val="left" w:pos="7740"/>
          <w:tab w:val="left" w:pos="9360"/>
        </w:tabs>
        <w:spacing w:after="0" w:line="240" w:lineRule="auto"/>
        <w:ind w:left="720" w:hanging="720"/>
        <w:rPr>
          <w:rFonts w:ascii="Times New Roman" w:hAnsi="Times New Roman"/>
          <w:sz w:val="16"/>
          <w:szCs w:val="24"/>
        </w:rPr>
      </w:pPr>
    </w:p>
    <w:p w:rsidR="007445FA" w:rsidRDefault="007445FA" w:rsidP="00060996">
      <w:pPr>
        <w:tabs>
          <w:tab w:val="left" w:pos="-1440"/>
          <w:tab w:val="left" w:pos="-720"/>
          <w:tab w:val="left" w:pos="0"/>
          <w:tab w:val="left" w:pos="540"/>
          <w:tab w:val="left" w:pos="720"/>
          <w:tab w:val="left" w:pos="2430"/>
          <w:tab w:val="left" w:pos="7740"/>
          <w:tab w:val="left" w:pos="9360"/>
        </w:tabs>
        <w:spacing w:after="0" w:line="240" w:lineRule="auto"/>
        <w:ind w:left="720" w:hanging="720"/>
        <w:rPr>
          <w:rFonts w:ascii="Times New Roman" w:hAnsi="Times New Roman"/>
          <w:sz w:val="24"/>
          <w:szCs w:val="24"/>
        </w:rPr>
      </w:pPr>
      <w:proofErr w:type="gramStart"/>
      <w:r w:rsidRPr="00FF26FE">
        <w:rPr>
          <w:rFonts w:ascii="Times New Roman" w:hAnsi="Times New Roman"/>
          <w:sz w:val="24"/>
          <w:szCs w:val="24"/>
        </w:rPr>
        <w:t>Dyer, J. E., &amp; Osborne, E. W. (1995).</w:t>
      </w:r>
      <w:proofErr w:type="gramEnd"/>
      <w:r w:rsidRPr="00FF26FE">
        <w:rPr>
          <w:rFonts w:ascii="Times New Roman" w:hAnsi="Times New Roman"/>
          <w:sz w:val="24"/>
          <w:szCs w:val="24"/>
        </w:rPr>
        <w:t xml:space="preserve"> Participation in supervised agricultural experience programs: A syntheses of research. </w:t>
      </w:r>
      <w:r w:rsidRPr="00FF26FE">
        <w:rPr>
          <w:rFonts w:ascii="Times New Roman" w:hAnsi="Times New Roman"/>
          <w:i/>
          <w:iCs/>
          <w:sz w:val="24"/>
          <w:szCs w:val="24"/>
        </w:rPr>
        <w:t>Journal of Agricultural Education</w:t>
      </w:r>
      <w:r w:rsidRPr="00FF26FE">
        <w:rPr>
          <w:rFonts w:ascii="Times New Roman" w:hAnsi="Times New Roman"/>
          <w:sz w:val="24"/>
          <w:szCs w:val="24"/>
        </w:rPr>
        <w:t xml:space="preserve">, </w:t>
      </w:r>
      <w:r w:rsidRPr="00FF26FE">
        <w:rPr>
          <w:rFonts w:ascii="Times New Roman" w:hAnsi="Times New Roman"/>
          <w:i/>
          <w:iCs/>
          <w:sz w:val="24"/>
          <w:szCs w:val="24"/>
        </w:rPr>
        <w:t>36</w:t>
      </w:r>
      <w:r w:rsidRPr="00FF26FE">
        <w:rPr>
          <w:rFonts w:ascii="Times New Roman" w:hAnsi="Times New Roman"/>
          <w:sz w:val="24"/>
          <w:szCs w:val="24"/>
        </w:rPr>
        <w:t>(1), 6–14. doi:10.5032/jae.1995.01006</w:t>
      </w:r>
    </w:p>
    <w:p w:rsidR="00060996" w:rsidRPr="00060996" w:rsidRDefault="00060996" w:rsidP="00060996">
      <w:pPr>
        <w:tabs>
          <w:tab w:val="left" w:pos="-1440"/>
          <w:tab w:val="left" w:pos="-720"/>
          <w:tab w:val="left" w:pos="0"/>
          <w:tab w:val="left" w:pos="540"/>
          <w:tab w:val="left" w:pos="720"/>
          <w:tab w:val="left" w:pos="2430"/>
          <w:tab w:val="left" w:pos="7740"/>
          <w:tab w:val="left" w:pos="9360"/>
        </w:tabs>
        <w:spacing w:after="0" w:line="240" w:lineRule="auto"/>
        <w:ind w:left="720" w:hanging="720"/>
        <w:rPr>
          <w:rFonts w:ascii="Times New Roman" w:hAnsi="Times New Roman"/>
          <w:sz w:val="16"/>
          <w:szCs w:val="24"/>
        </w:rPr>
      </w:pPr>
    </w:p>
    <w:p w:rsidR="00700A30" w:rsidRDefault="00700A30" w:rsidP="00060996">
      <w:pPr>
        <w:tabs>
          <w:tab w:val="left" w:pos="-1440"/>
          <w:tab w:val="left" w:pos="-720"/>
          <w:tab w:val="left" w:pos="0"/>
          <w:tab w:val="left" w:pos="540"/>
          <w:tab w:val="left" w:pos="720"/>
          <w:tab w:val="left" w:pos="2430"/>
          <w:tab w:val="left" w:pos="7740"/>
          <w:tab w:val="left" w:pos="9360"/>
        </w:tabs>
        <w:spacing w:after="0" w:line="240" w:lineRule="auto"/>
        <w:ind w:left="720" w:hanging="720"/>
        <w:rPr>
          <w:rFonts w:ascii="Times New Roman" w:hAnsi="Times New Roman"/>
          <w:sz w:val="24"/>
          <w:szCs w:val="24"/>
        </w:rPr>
      </w:pPr>
      <w:proofErr w:type="gramStart"/>
      <w:r w:rsidRPr="00FF26FE">
        <w:rPr>
          <w:rFonts w:ascii="Times New Roman" w:hAnsi="Times New Roman"/>
          <w:sz w:val="24"/>
          <w:szCs w:val="24"/>
        </w:rPr>
        <w:t>Estes, C. R., Jackson, L. L., &amp; Castillo, D. N. (2010).</w:t>
      </w:r>
      <w:proofErr w:type="gramEnd"/>
      <w:r w:rsidRPr="00FF26FE">
        <w:rPr>
          <w:rFonts w:ascii="Times New Roman" w:hAnsi="Times New Roman"/>
          <w:sz w:val="24"/>
          <w:szCs w:val="24"/>
        </w:rPr>
        <w:t xml:space="preserve"> </w:t>
      </w:r>
      <w:proofErr w:type="gramStart"/>
      <w:r w:rsidRPr="00FF26FE">
        <w:rPr>
          <w:rFonts w:ascii="Times New Roman" w:hAnsi="Times New Roman"/>
          <w:sz w:val="24"/>
          <w:szCs w:val="24"/>
        </w:rPr>
        <w:t>Occupational injuries and deaths among younger workers – United States, 1998-2007.</w:t>
      </w:r>
      <w:proofErr w:type="gramEnd"/>
      <w:r w:rsidRPr="00FF26FE">
        <w:rPr>
          <w:rFonts w:ascii="Times New Roman" w:hAnsi="Times New Roman"/>
          <w:sz w:val="24"/>
          <w:szCs w:val="24"/>
        </w:rPr>
        <w:t xml:space="preserve"> </w:t>
      </w:r>
      <w:r w:rsidRPr="00FF26FE">
        <w:rPr>
          <w:rFonts w:ascii="Times New Roman" w:hAnsi="Times New Roman"/>
          <w:i/>
          <w:sz w:val="24"/>
          <w:szCs w:val="24"/>
        </w:rPr>
        <w:t>Morbidity and Mortality Weekly Report (MMWR)</w:t>
      </w:r>
      <w:r w:rsidRPr="00FF26FE">
        <w:rPr>
          <w:rFonts w:ascii="Times New Roman" w:hAnsi="Times New Roman"/>
          <w:sz w:val="24"/>
          <w:szCs w:val="24"/>
        </w:rPr>
        <w:t xml:space="preserve">, </w:t>
      </w:r>
      <w:r w:rsidRPr="00FF26FE">
        <w:rPr>
          <w:rFonts w:ascii="Times New Roman" w:hAnsi="Times New Roman"/>
          <w:i/>
          <w:sz w:val="24"/>
          <w:szCs w:val="24"/>
        </w:rPr>
        <w:t>59</w:t>
      </w:r>
      <w:r w:rsidRPr="00FF26FE">
        <w:rPr>
          <w:rFonts w:ascii="Times New Roman" w:hAnsi="Times New Roman"/>
          <w:sz w:val="24"/>
          <w:szCs w:val="24"/>
        </w:rPr>
        <w:t xml:space="preserve">(15), 449-455. Retrieved from </w:t>
      </w:r>
      <w:r w:rsidR="00060996" w:rsidRPr="00060996">
        <w:rPr>
          <w:rFonts w:ascii="Times New Roman" w:hAnsi="Times New Roman"/>
          <w:sz w:val="24"/>
          <w:szCs w:val="24"/>
        </w:rPr>
        <w:t>http://www.cdc.gov/mmwr/preview/mmwrhtml/mm5915a2.htm</w:t>
      </w:r>
    </w:p>
    <w:p w:rsidR="00060996" w:rsidRPr="00060996" w:rsidRDefault="00060996" w:rsidP="00060996">
      <w:pPr>
        <w:tabs>
          <w:tab w:val="left" w:pos="-1440"/>
          <w:tab w:val="left" w:pos="-720"/>
          <w:tab w:val="left" w:pos="0"/>
          <w:tab w:val="left" w:pos="540"/>
          <w:tab w:val="left" w:pos="720"/>
          <w:tab w:val="left" w:pos="2430"/>
          <w:tab w:val="left" w:pos="7740"/>
          <w:tab w:val="left" w:pos="9360"/>
        </w:tabs>
        <w:spacing w:after="0" w:line="240" w:lineRule="auto"/>
        <w:ind w:left="720" w:hanging="720"/>
        <w:rPr>
          <w:rFonts w:ascii="Times New Roman" w:hAnsi="Times New Roman"/>
          <w:sz w:val="16"/>
          <w:szCs w:val="24"/>
        </w:rPr>
      </w:pPr>
    </w:p>
    <w:p w:rsidR="007445FA" w:rsidRPr="00FF26FE" w:rsidRDefault="007445FA" w:rsidP="00FB3558">
      <w:pPr>
        <w:spacing w:after="0" w:line="240" w:lineRule="auto"/>
        <w:ind w:left="720" w:hanging="720"/>
        <w:rPr>
          <w:rFonts w:ascii="Times New Roman" w:hAnsi="Times New Roman"/>
          <w:sz w:val="24"/>
          <w:szCs w:val="24"/>
        </w:rPr>
      </w:pPr>
      <w:proofErr w:type="gramStart"/>
      <w:r w:rsidRPr="00FF26FE">
        <w:rPr>
          <w:rFonts w:ascii="Times New Roman" w:hAnsi="Times New Roman"/>
          <w:sz w:val="24"/>
          <w:szCs w:val="24"/>
        </w:rPr>
        <w:t>Graham, J., &amp; Birkenholz, R. (1999, December).</w:t>
      </w:r>
      <w:proofErr w:type="gramEnd"/>
      <w:r w:rsidRPr="00FF26FE">
        <w:rPr>
          <w:rFonts w:ascii="Times New Roman" w:hAnsi="Times New Roman"/>
          <w:sz w:val="24"/>
          <w:szCs w:val="24"/>
        </w:rPr>
        <w:t xml:space="preserve"> </w:t>
      </w:r>
      <w:proofErr w:type="gramStart"/>
      <w:r w:rsidRPr="00FF26FE">
        <w:rPr>
          <w:rFonts w:ascii="Times New Roman" w:hAnsi="Times New Roman"/>
          <w:i/>
          <w:iCs/>
          <w:sz w:val="24"/>
          <w:szCs w:val="24"/>
        </w:rPr>
        <w:t>Changes in Missouri SAE programs</w:t>
      </w:r>
      <w:r w:rsidRPr="00FF26FE">
        <w:rPr>
          <w:rFonts w:ascii="Times New Roman" w:hAnsi="Times New Roman"/>
          <w:sz w:val="24"/>
          <w:szCs w:val="24"/>
        </w:rPr>
        <w:t>.</w:t>
      </w:r>
      <w:proofErr w:type="gramEnd"/>
      <w:r w:rsidRPr="00FF26FE">
        <w:rPr>
          <w:rFonts w:ascii="Times New Roman" w:hAnsi="Times New Roman"/>
          <w:sz w:val="24"/>
          <w:szCs w:val="24"/>
        </w:rPr>
        <w:t xml:space="preserve"> Proceeding of the 26th Annual National Agricultural Education Research Conference, Orlando, FL. Retrieved from http://aaaeonline.org/uploads/allconferences/224899.proceedings.doc</w:t>
      </w:r>
    </w:p>
    <w:p w:rsidR="007445FA" w:rsidRPr="00060996" w:rsidRDefault="007445FA" w:rsidP="00FB3558">
      <w:pPr>
        <w:spacing w:after="0" w:line="240" w:lineRule="auto"/>
        <w:ind w:left="720" w:hanging="720"/>
        <w:rPr>
          <w:rFonts w:ascii="Times New Roman" w:hAnsi="Times New Roman"/>
          <w:sz w:val="16"/>
          <w:szCs w:val="24"/>
        </w:rPr>
      </w:pPr>
    </w:p>
    <w:p w:rsidR="00FB3558" w:rsidRPr="00FF26FE" w:rsidRDefault="00FB3558" w:rsidP="00FB3558">
      <w:pPr>
        <w:spacing w:after="0" w:line="240" w:lineRule="auto"/>
        <w:ind w:left="720" w:hanging="720"/>
        <w:rPr>
          <w:rFonts w:ascii="Times New Roman" w:hAnsi="Times New Roman"/>
          <w:sz w:val="24"/>
          <w:szCs w:val="24"/>
        </w:rPr>
      </w:pPr>
      <w:proofErr w:type="gramStart"/>
      <w:r w:rsidRPr="00FF26FE">
        <w:rPr>
          <w:rFonts w:ascii="Times New Roman" w:hAnsi="Times New Roman"/>
          <w:sz w:val="24"/>
          <w:szCs w:val="24"/>
        </w:rPr>
        <w:t>Haddon, W. (1980).</w:t>
      </w:r>
      <w:proofErr w:type="gramEnd"/>
      <w:r w:rsidRPr="00FF26FE">
        <w:rPr>
          <w:rFonts w:ascii="Times New Roman" w:hAnsi="Times New Roman"/>
          <w:sz w:val="24"/>
          <w:szCs w:val="24"/>
        </w:rPr>
        <w:t xml:space="preserve"> </w:t>
      </w:r>
      <w:proofErr w:type="gramStart"/>
      <w:r w:rsidRPr="00FF26FE">
        <w:rPr>
          <w:rFonts w:ascii="Times New Roman" w:hAnsi="Times New Roman"/>
          <w:sz w:val="24"/>
          <w:szCs w:val="24"/>
        </w:rPr>
        <w:t>Advances in the epidemiology of injuries as a basis for public policy.</w:t>
      </w:r>
      <w:proofErr w:type="gramEnd"/>
      <w:r w:rsidRPr="00FF26FE">
        <w:rPr>
          <w:rFonts w:ascii="Times New Roman" w:hAnsi="Times New Roman"/>
          <w:sz w:val="24"/>
          <w:szCs w:val="24"/>
        </w:rPr>
        <w:t xml:space="preserve"> </w:t>
      </w:r>
      <w:proofErr w:type="gramStart"/>
      <w:r w:rsidRPr="00FF26FE">
        <w:rPr>
          <w:rFonts w:ascii="Times New Roman" w:hAnsi="Times New Roman"/>
          <w:i/>
          <w:sz w:val="24"/>
          <w:szCs w:val="24"/>
        </w:rPr>
        <w:t>Public Health Reports, 95,</w:t>
      </w:r>
      <w:r w:rsidRPr="00FF26FE">
        <w:rPr>
          <w:rFonts w:ascii="Times New Roman" w:hAnsi="Times New Roman"/>
          <w:sz w:val="24"/>
          <w:szCs w:val="24"/>
        </w:rPr>
        <w:t xml:space="preserve"> 411-21.</w:t>
      </w:r>
      <w:proofErr w:type="gramEnd"/>
    </w:p>
    <w:p w:rsidR="00FB3558" w:rsidRPr="00FF26FE" w:rsidRDefault="00FB3558" w:rsidP="00700A30">
      <w:pPr>
        <w:spacing w:after="0" w:line="240" w:lineRule="auto"/>
        <w:ind w:left="720" w:hanging="720"/>
        <w:rPr>
          <w:rFonts w:ascii="Times New Roman" w:eastAsia="Arial" w:hAnsi="Times New Roman"/>
          <w:spacing w:val="-1"/>
          <w:sz w:val="24"/>
          <w:szCs w:val="24"/>
        </w:rPr>
      </w:pPr>
    </w:p>
    <w:p w:rsidR="007445FA" w:rsidRPr="00FF26FE" w:rsidRDefault="007445FA" w:rsidP="00700A30">
      <w:pPr>
        <w:spacing w:after="0" w:line="240" w:lineRule="auto"/>
        <w:ind w:left="720" w:hanging="720"/>
        <w:rPr>
          <w:rFonts w:ascii="Times New Roman" w:eastAsia="Arial" w:hAnsi="Times New Roman"/>
          <w:spacing w:val="-1"/>
          <w:sz w:val="24"/>
          <w:szCs w:val="24"/>
        </w:rPr>
      </w:pPr>
      <w:proofErr w:type="gramStart"/>
      <w:r w:rsidRPr="00FF26FE">
        <w:rPr>
          <w:rFonts w:ascii="Times New Roman" w:eastAsia="Arial" w:hAnsi="Times New Roman"/>
          <w:spacing w:val="-1"/>
          <w:sz w:val="24"/>
          <w:szCs w:val="24"/>
        </w:rPr>
        <w:t>Ramsey, J. W., &amp; Edwards C. M. (2004).</w:t>
      </w:r>
      <w:proofErr w:type="gramEnd"/>
      <w:r w:rsidRPr="00FF26FE">
        <w:rPr>
          <w:rFonts w:ascii="Times New Roman" w:eastAsia="Arial" w:hAnsi="Times New Roman"/>
          <w:spacing w:val="-1"/>
          <w:sz w:val="24"/>
          <w:szCs w:val="24"/>
        </w:rPr>
        <w:t xml:space="preserve"> Informal learning in science: Does agricultural education have a role? </w:t>
      </w:r>
      <w:r w:rsidRPr="00FF26FE">
        <w:rPr>
          <w:rFonts w:ascii="Times New Roman" w:eastAsia="Arial" w:hAnsi="Times New Roman"/>
          <w:i/>
          <w:iCs/>
          <w:spacing w:val="-1"/>
          <w:sz w:val="24"/>
          <w:szCs w:val="24"/>
        </w:rPr>
        <w:t>Journal of Southern Agricultural Education Research</w:t>
      </w:r>
      <w:r w:rsidRPr="00FF26FE">
        <w:rPr>
          <w:rFonts w:ascii="Times New Roman" w:eastAsia="Arial" w:hAnsi="Times New Roman"/>
          <w:spacing w:val="-1"/>
          <w:sz w:val="24"/>
          <w:szCs w:val="24"/>
        </w:rPr>
        <w:t xml:space="preserve">, </w:t>
      </w:r>
      <w:r w:rsidRPr="00FF26FE">
        <w:rPr>
          <w:rFonts w:ascii="Times New Roman" w:eastAsia="Arial" w:hAnsi="Times New Roman"/>
          <w:i/>
          <w:iCs/>
          <w:spacing w:val="-1"/>
          <w:sz w:val="24"/>
          <w:szCs w:val="24"/>
        </w:rPr>
        <w:t>54</w:t>
      </w:r>
      <w:r w:rsidRPr="00FF26FE">
        <w:rPr>
          <w:rFonts w:ascii="Times New Roman" w:eastAsia="Arial" w:hAnsi="Times New Roman"/>
          <w:spacing w:val="-1"/>
          <w:sz w:val="24"/>
          <w:szCs w:val="24"/>
        </w:rPr>
        <w:t>(1), 86–99. Retrieved from http://www.jsaer.org/pdf/vol54Whole.pdf</w:t>
      </w:r>
    </w:p>
    <w:p w:rsidR="007445FA" w:rsidRPr="00060996" w:rsidRDefault="007445FA" w:rsidP="00700A30">
      <w:pPr>
        <w:spacing w:after="0" w:line="240" w:lineRule="auto"/>
        <w:ind w:left="720" w:hanging="720"/>
        <w:rPr>
          <w:rFonts w:ascii="Times New Roman" w:eastAsia="Arial" w:hAnsi="Times New Roman"/>
          <w:spacing w:val="-1"/>
          <w:sz w:val="16"/>
          <w:szCs w:val="24"/>
        </w:rPr>
      </w:pPr>
    </w:p>
    <w:p w:rsidR="006971E7" w:rsidRPr="00FF26FE" w:rsidRDefault="006971E7" w:rsidP="00700A30">
      <w:pPr>
        <w:spacing w:after="0" w:line="240" w:lineRule="auto"/>
        <w:ind w:left="720" w:hanging="720"/>
        <w:rPr>
          <w:rFonts w:ascii="Times New Roman" w:eastAsia="Arial" w:hAnsi="Times New Roman"/>
          <w:iCs/>
          <w:spacing w:val="-1"/>
          <w:sz w:val="24"/>
          <w:szCs w:val="24"/>
        </w:rPr>
      </w:pPr>
      <w:r w:rsidRPr="00FF26FE">
        <w:rPr>
          <w:rFonts w:ascii="Times New Roman" w:eastAsia="Arial" w:hAnsi="Times New Roman"/>
          <w:spacing w:val="-1"/>
          <w:sz w:val="24"/>
          <w:szCs w:val="24"/>
        </w:rPr>
        <w:t xml:space="preserve">Retallick, M. S. (2010). Implementation of Supervised Agricultural Experience Programs: The agriculture teachers’ perspective. </w:t>
      </w:r>
      <w:r w:rsidRPr="00FF26FE">
        <w:rPr>
          <w:rFonts w:ascii="Times New Roman" w:eastAsia="Arial" w:hAnsi="Times New Roman"/>
          <w:i/>
          <w:sz w:val="24"/>
          <w:szCs w:val="24"/>
        </w:rPr>
        <w:t>Jo</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n</w:t>
      </w:r>
      <w:r w:rsidRPr="00FF26FE">
        <w:rPr>
          <w:rFonts w:ascii="Times New Roman" w:eastAsia="Arial" w:hAnsi="Times New Roman"/>
          <w:i/>
          <w:spacing w:val="-1"/>
          <w:sz w:val="24"/>
          <w:szCs w:val="24"/>
        </w:rPr>
        <w:t>a</w:t>
      </w:r>
      <w:r w:rsidRPr="00FF26FE">
        <w:rPr>
          <w:rFonts w:ascii="Times New Roman" w:eastAsia="Arial" w:hAnsi="Times New Roman"/>
          <w:i/>
          <w:sz w:val="24"/>
          <w:szCs w:val="24"/>
        </w:rPr>
        <w:t>l of</w:t>
      </w:r>
      <w:r w:rsidRPr="00FF26FE">
        <w:rPr>
          <w:rFonts w:ascii="Times New Roman" w:eastAsia="Arial" w:hAnsi="Times New Roman"/>
          <w:i/>
          <w:spacing w:val="-1"/>
          <w:sz w:val="24"/>
          <w:szCs w:val="24"/>
        </w:rPr>
        <w:t xml:space="preserve"> A</w:t>
      </w:r>
      <w:r w:rsidRPr="00FF26FE">
        <w:rPr>
          <w:rFonts w:ascii="Times New Roman" w:eastAsia="Arial" w:hAnsi="Times New Roman"/>
          <w:i/>
          <w:sz w:val="24"/>
          <w:szCs w:val="24"/>
        </w:rPr>
        <w:t>gric</w:t>
      </w:r>
      <w:r w:rsidRPr="00FF26FE">
        <w:rPr>
          <w:rFonts w:ascii="Times New Roman" w:eastAsia="Arial" w:hAnsi="Times New Roman"/>
          <w:i/>
          <w:spacing w:val="-1"/>
          <w:sz w:val="24"/>
          <w:szCs w:val="24"/>
        </w:rPr>
        <w:t>ul</w:t>
      </w:r>
      <w:r w:rsidRPr="00FF26FE">
        <w:rPr>
          <w:rFonts w:ascii="Times New Roman" w:eastAsia="Arial" w:hAnsi="Times New Roman"/>
          <w:i/>
          <w:spacing w:val="1"/>
          <w:sz w:val="24"/>
          <w:szCs w:val="24"/>
        </w:rPr>
        <w:t>t</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 xml:space="preserve">al </w:t>
      </w:r>
      <w:r w:rsidRPr="00FF26FE">
        <w:rPr>
          <w:rFonts w:ascii="Times New Roman" w:eastAsia="Arial" w:hAnsi="Times New Roman"/>
          <w:i/>
          <w:spacing w:val="-1"/>
          <w:sz w:val="24"/>
          <w:szCs w:val="24"/>
        </w:rPr>
        <w:t>E</w:t>
      </w:r>
      <w:r w:rsidRPr="00FF26FE">
        <w:rPr>
          <w:rFonts w:ascii="Times New Roman" w:eastAsia="Arial" w:hAnsi="Times New Roman"/>
          <w:i/>
          <w:sz w:val="24"/>
          <w:szCs w:val="24"/>
        </w:rPr>
        <w:t>d</w:t>
      </w:r>
      <w:r w:rsidRPr="00FF26FE">
        <w:rPr>
          <w:rFonts w:ascii="Times New Roman" w:eastAsia="Arial" w:hAnsi="Times New Roman"/>
          <w:i/>
          <w:spacing w:val="-1"/>
          <w:sz w:val="24"/>
          <w:szCs w:val="24"/>
        </w:rPr>
        <w:t>u</w:t>
      </w:r>
      <w:r w:rsidRPr="00FF26FE">
        <w:rPr>
          <w:rFonts w:ascii="Times New Roman" w:eastAsia="Arial" w:hAnsi="Times New Roman"/>
          <w:i/>
          <w:spacing w:val="-2"/>
          <w:sz w:val="24"/>
          <w:szCs w:val="24"/>
        </w:rPr>
        <w:t>c</w:t>
      </w:r>
      <w:r w:rsidRPr="00FF26FE">
        <w:rPr>
          <w:rFonts w:ascii="Times New Roman" w:eastAsia="Arial" w:hAnsi="Times New Roman"/>
          <w:i/>
          <w:sz w:val="24"/>
          <w:szCs w:val="24"/>
        </w:rPr>
        <w:t>ati</w:t>
      </w:r>
      <w:r w:rsidRPr="00FF26FE">
        <w:rPr>
          <w:rFonts w:ascii="Times New Roman" w:eastAsia="Arial" w:hAnsi="Times New Roman"/>
          <w:i/>
          <w:spacing w:val="-1"/>
          <w:sz w:val="24"/>
          <w:szCs w:val="24"/>
        </w:rPr>
        <w:t>o</w:t>
      </w:r>
      <w:r w:rsidRPr="00FF26FE">
        <w:rPr>
          <w:rFonts w:ascii="Times New Roman" w:eastAsia="Arial" w:hAnsi="Times New Roman"/>
          <w:i/>
          <w:sz w:val="24"/>
          <w:szCs w:val="24"/>
        </w:rPr>
        <w:t>n,</w:t>
      </w:r>
      <w:r w:rsidRPr="00FF26FE">
        <w:rPr>
          <w:rFonts w:ascii="Times New Roman" w:eastAsia="Arial" w:hAnsi="Times New Roman"/>
          <w:i/>
          <w:spacing w:val="2"/>
          <w:sz w:val="24"/>
          <w:szCs w:val="24"/>
        </w:rPr>
        <w:t xml:space="preserve"> </w:t>
      </w:r>
      <w:r w:rsidRPr="00FF26FE">
        <w:rPr>
          <w:rFonts w:ascii="Times New Roman" w:eastAsia="Arial" w:hAnsi="Times New Roman"/>
          <w:i/>
          <w:sz w:val="24"/>
          <w:szCs w:val="24"/>
        </w:rPr>
        <w:t>51</w:t>
      </w:r>
      <w:r w:rsidRPr="00FF26FE">
        <w:rPr>
          <w:rFonts w:ascii="Times New Roman" w:eastAsia="Arial" w:hAnsi="Times New Roman"/>
          <w:spacing w:val="1"/>
          <w:sz w:val="24"/>
          <w:szCs w:val="24"/>
        </w:rPr>
        <w:t>(</w:t>
      </w:r>
      <w:r w:rsidRPr="00FF26FE">
        <w:rPr>
          <w:rFonts w:ascii="Times New Roman" w:eastAsia="Arial" w:hAnsi="Times New Roman"/>
          <w:sz w:val="24"/>
          <w:szCs w:val="24"/>
        </w:rPr>
        <w:t>4</w:t>
      </w:r>
      <w:r w:rsidRPr="00FF26FE">
        <w:rPr>
          <w:rFonts w:ascii="Times New Roman" w:eastAsia="Arial" w:hAnsi="Times New Roman"/>
          <w:spacing w:val="-2"/>
          <w:sz w:val="24"/>
          <w:szCs w:val="24"/>
        </w:rPr>
        <w:t>)</w:t>
      </w:r>
      <w:r w:rsidRPr="00FF26FE">
        <w:rPr>
          <w:rFonts w:ascii="Times New Roman" w:eastAsia="Arial" w:hAnsi="Times New Roman"/>
          <w:sz w:val="24"/>
          <w:szCs w:val="24"/>
        </w:rPr>
        <w:t>,</w:t>
      </w:r>
      <w:r w:rsidRPr="00FF26FE">
        <w:rPr>
          <w:rFonts w:ascii="Times New Roman" w:eastAsia="Arial" w:hAnsi="Times New Roman"/>
          <w:spacing w:val="2"/>
          <w:sz w:val="24"/>
          <w:szCs w:val="24"/>
        </w:rPr>
        <w:t xml:space="preserve"> </w:t>
      </w:r>
      <w:r w:rsidRPr="00FF26FE">
        <w:rPr>
          <w:rFonts w:ascii="Times New Roman" w:eastAsia="Arial" w:hAnsi="Times New Roman"/>
          <w:sz w:val="24"/>
          <w:szCs w:val="24"/>
        </w:rPr>
        <w:t>5</w:t>
      </w:r>
      <w:r w:rsidRPr="00FF26FE">
        <w:rPr>
          <w:rFonts w:ascii="Times New Roman" w:eastAsia="Arial" w:hAnsi="Times New Roman"/>
          <w:spacing w:val="-3"/>
          <w:sz w:val="24"/>
          <w:szCs w:val="24"/>
        </w:rPr>
        <w:t>9</w:t>
      </w:r>
      <w:r w:rsidRPr="00FF26FE">
        <w:rPr>
          <w:rFonts w:ascii="Times New Roman" w:eastAsia="Arial" w:hAnsi="Times New Roman"/>
          <w:spacing w:val="1"/>
          <w:sz w:val="24"/>
          <w:szCs w:val="24"/>
        </w:rPr>
        <w:t>-</w:t>
      </w:r>
      <w:r w:rsidRPr="00FF26FE">
        <w:rPr>
          <w:rFonts w:ascii="Times New Roman" w:eastAsia="Arial" w:hAnsi="Times New Roman"/>
          <w:sz w:val="24"/>
          <w:szCs w:val="24"/>
        </w:rPr>
        <w:t>7</w:t>
      </w:r>
      <w:r w:rsidRPr="00FF26FE">
        <w:rPr>
          <w:rFonts w:ascii="Times New Roman" w:eastAsia="Arial" w:hAnsi="Times New Roman"/>
          <w:spacing w:val="-1"/>
          <w:sz w:val="24"/>
          <w:szCs w:val="24"/>
        </w:rPr>
        <w:t xml:space="preserve">0. </w:t>
      </w:r>
      <w:proofErr w:type="gramStart"/>
      <w:r w:rsidRPr="00FF26FE">
        <w:rPr>
          <w:rFonts w:ascii="Times New Roman" w:eastAsia="Arial" w:hAnsi="Times New Roman"/>
          <w:iCs/>
          <w:spacing w:val="-1"/>
          <w:sz w:val="24"/>
          <w:szCs w:val="24"/>
        </w:rPr>
        <w:t>doi</w:t>
      </w:r>
      <w:proofErr w:type="gramEnd"/>
      <w:r w:rsidRPr="00FF26FE">
        <w:rPr>
          <w:rFonts w:ascii="Times New Roman" w:eastAsia="Arial" w:hAnsi="Times New Roman"/>
          <w:iCs/>
          <w:spacing w:val="-1"/>
          <w:sz w:val="24"/>
          <w:szCs w:val="24"/>
        </w:rPr>
        <w:t>: 10.5032/jae.2010.04059</w:t>
      </w:r>
    </w:p>
    <w:p w:rsidR="006971E7" w:rsidRPr="00060996" w:rsidRDefault="006971E7" w:rsidP="00700A30">
      <w:pPr>
        <w:spacing w:after="0" w:line="240" w:lineRule="auto"/>
        <w:ind w:left="720" w:hanging="720"/>
        <w:rPr>
          <w:rFonts w:ascii="Times New Roman" w:eastAsia="Arial" w:hAnsi="Times New Roman"/>
          <w:spacing w:val="-1"/>
          <w:sz w:val="16"/>
          <w:szCs w:val="24"/>
        </w:rPr>
      </w:pPr>
    </w:p>
    <w:p w:rsidR="006971E7" w:rsidRPr="00FF26FE" w:rsidRDefault="006971E7" w:rsidP="00700A30">
      <w:pPr>
        <w:spacing w:after="0" w:line="240" w:lineRule="auto"/>
        <w:ind w:left="720" w:hanging="720"/>
        <w:rPr>
          <w:rFonts w:ascii="Times New Roman" w:eastAsia="Arial" w:hAnsi="Times New Roman"/>
          <w:spacing w:val="-1"/>
          <w:sz w:val="24"/>
          <w:szCs w:val="24"/>
        </w:rPr>
      </w:pPr>
      <w:proofErr w:type="gramStart"/>
      <w:r w:rsidRPr="00FF26FE">
        <w:rPr>
          <w:rFonts w:ascii="Times New Roman" w:eastAsia="Arial" w:hAnsi="Times New Roman"/>
          <w:spacing w:val="-1"/>
          <w:sz w:val="24"/>
          <w:szCs w:val="24"/>
        </w:rPr>
        <w:t>Retallick, M. S., &amp; Martin, R. A. (2008).</w:t>
      </w:r>
      <w:proofErr w:type="gramEnd"/>
      <w:r w:rsidRPr="00FF26FE">
        <w:rPr>
          <w:rFonts w:ascii="Times New Roman" w:eastAsia="Arial" w:hAnsi="Times New Roman"/>
          <w:spacing w:val="-1"/>
          <w:sz w:val="24"/>
          <w:szCs w:val="24"/>
        </w:rPr>
        <w:t xml:space="preserve"> Fifteen year enrollment trends related to the three components of comprehensive agricultural education programs. </w:t>
      </w:r>
      <w:r w:rsidRPr="00FF26FE">
        <w:rPr>
          <w:rFonts w:ascii="Times New Roman" w:eastAsia="Arial" w:hAnsi="Times New Roman"/>
          <w:i/>
          <w:iCs/>
          <w:spacing w:val="-1"/>
          <w:sz w:val="24"/>
          <w:szCs w:val="24"/>
        </w:rPr>
        <w:t>Journal of Agricultural Education, 49</w:t>
      </w:r>
      <w:r w:rsidRPr="00FF26FE">
        <w:rPr>
          <w:rFonts w:ascii="Times New Roman" w:eastAsia="Arial" w:hAnsi="Times New Roman"/>
          <w:spacing w:val="-1"/>
          <w:sz w:val="24"/>
          <w:szCs w:val="24"/>
        </w:rPr>
        <w:t xml:space="preserve">(1), </w:t>
      </w:r>
      <w:r w:rsidRPr="00FF26FE">
        <w:rPr>
          <w:rFonts w:ascii="Times New Roman" w:eastAsia="Arial" w:hAnsi="Times New Roman"/>
          <w:i/>
          <w:iCs/>
          <w:spacing w:val="-1"/>
          <w:sz w:val="24"/>
          <w:szCs w:val="24"/>
        </w:rPr>
        <w:t xml:space="preserve">28 – 38. </w:t>
      </w:r>
      <w:r w:rsidRPr="00FF26FE">
        <w:rPr>
          <w:rFonts w:ascii="Times New Roman" w:eastAsia="Arial" w:hAnsi="Times New Roman"/>
          <w:spacing w:val="-1"/>
          <w:sz w:val="24"/>
          <w:szCs w:val="24"/>
        </w:rPr>
        <w:t>doi:10.5032/jae.2008.01028</w:t>
      </w:r>
    </w:p>
    <w:p w:rsidR="006971E7" w:rsidRPr="00060996" w:rsidRDefault="006971E7" w:rsidP="00700A30">
      <w:pPr>
        <w:spacing w:after="0" w:line="240" w:lineRule="auto"/>
        <w:ind w:left="720" w:hanging="720"/>
        <w:rPr>
          <w:rFonts w:ascii="Times New Roman" w:eastAsia="Arial" w:hAnsi="Times New Roman"/>
          <w:spacing w:val="-1"/>
          <w:sz w:val="16"/>
          <w:szCs w:val="24"/>
        </w:rPr>
      </w:pPr>
    </w:p>
    <w:p w:rsidR="00700A30" w:rsidRPr="00FF26FE" w:rsidRDefault="00700A30" w:rsidP="00700A30">
      <w:pPr>
        <w:spacing w:after="0" w:line="240" w:lineRule="auto"/>
        <w:ind w:left="720" w:hanging="720"/>
        <w:rPr>
          <w:rFonts w:ascii="Times New Roman" w:eastAsia="Arial" w:hAnsi="Times New Roman"/>
          <w:sz w:val="24"/>
          <w:szCs w:val="24"/>
        </w:rPr>
      </w:pPr>
      <w:proofErr w:type="gramStart"/>
      <w:r w:rsidRPr="00FF26FE">
        <w:rPr>
          <w:rFonts w:ascii="Times New Roman" w:eastAsia="Arial" w:hAnsi="Times New Roman"/>
          <w:spacing w:val="-1"/>
          <w:sz w:val="24"/>
          <w:szCs w:val="24"/>
        </w:rPr>
        <w:t>R</w:t>
      </w:r>
      <w:r w:rsidRPr="00FF26FE">
        <w:rPr>
          <w:rFonts w:ascii="Times New Roman" w:eastAsia="Arial" w:hAnsi="Times New Roman"/>
          <w:sz w:val="24"/>
          <w:szCs w:val="24"/>
        </w:rPr>
        <w:t>o</w:t>
      </w:r>
      <w:r w:rsidRPr="00FF26FE">
        <w:rPr>
          <w:rFonts w:ascii="Times New Roman" w:eastAsia="Arial" w:hAnsi="Times New Roman"/>
          <w:spacing w:val="-1"/>
          <w:sz w:val="24"/>
          <w:szCs w:val="24"/>
        </w:rPr>
        <w:t>b</w:t>
      </w:r>
      <w:r w:rsidRPr="00FF26FE">
        <w:rPr>
          <w:rFonts w:ascii="Times New Roman" w:eastAsia="Arial" w:hAnsi="Times New Roman"/>
          <w:sz w:val="24"/>
          <w:szCs w:val="24"/>
        </w:rPr>
        <w:t>er</w:t>
      </w:r>
      <w:r w:rsidRPr="00FF26FE">
        <w:rPr>
          <w:rFonts w:ascii="Times New Roman" w:eastAsia="Arial" w:hAnsi="Times New Roman"/>
          <w:spacing w:val="1"/>
          <w:sz w:val="24"/>
          <w:szCs w:val="24"/>
        </w:rPr>
        <w:t>t</w:t>
      </w:r>
      <w:r w:rsidRPr="00FF26FE">
        <w:rPr>
          <w:rFonts w:ascii="Times New Roman" w:eastAsia="Arial" w:hAnsi="Times New Roman"/>
          <w:spacing w:val="-2"/>
          <w:sz w:val="24"/>
          <w:szCs w:val="24"/>
        </w:rPr>
        <w:t>s</w:t>
      </w:r>
      <w:r w:rsidRPr="00FF26FE">
        <w:rPr>
          <w:rFonts w:ascii="Times New Roman" w:eastAsia="Arial" w:hAnsi="Times New Roman"/>
          <w:sz w:val="24"/>
          <w:szCs w:val="24"/>
        </w:rPr>
        <w:t>, T.</w:t>
      </w:r>
      <w:r w:rsidRPr="00FF26FE">
        <w:rPr>
          <w:rFonts w:ascii="Times New Roman" w:eastAsia="Arial" w:hAnsi="Times New Roman"/>
          <w:spacing w:val="-1"/>
          <w:sz w:val="24"/>
          <w:szCs w:val="24"/>
        </w:rPr>
        <w:t xml:space="preserve"> </w:t>
      </w:r>
      <w:r w:rsidRPr="00FF26FE">
        <w:rPr>
          <w:rFonts w:ascii="Times New Roman" w:eastAsia="Arial" w:hAnsi="Times New Roman"/>
          <w:spacing w:val="1"/>
          <w:sz w:val="24"/>
          <w:szCs w:val="24"/>
        </w:rPr>
        <w:t>G</w:t>
      </w:r>
      <w:r w:rsidRPr="00FF26FE">
        <w:rPr>
          <w:rFonts w:ascii="Times New Roman" w:eastAsia="Arial" w:hAnsi="Times New Roman"/>
          <w:spacing w:val="-1"/>
          <w:sz w:val="24"/>
          <w:szCs w:val="24"/>
        </w:rPr>
        <w:t>.</w:t>
      </w:r>
      <w:r w:rsidRPr="00FF26FE">
        <w:rPr>
          <w:rFonts w:ascii="Times New Roman" w:eastAsia="Arial" w:hAnsi="Times New Roman"/>
          <w:sz w:val="24"/>
          <w:szCs w:val="24"/>
        </w:rPr>
        <w:t>,</w:t>
      </w:r>
      <w:r w:rsidRPr="00FF26FE">
        <w:rPr>
          <w:rFonts w:ascii="Times New Roman" w:eastAsia="Arial" w:hAnsi="Times New Roman"/>
          <w:spacing w:val="2"/>
          <w:sz w:val="24"/>
          <w:szCs w:val="24"/>
        </w:rPr>
        <w:t xml:space="preserve"> </w:t>
      </w:r>
      <w:r w:rsidRPr="00FF26FE">
        <w:rPr>
          <w:rFonts w:ascii="Times New Roman" w:eastAsia="Arial" w:hAnsi="Times New Roman"/>
          <w:sz w:val="24"/>
          <w:szCs w:val="24"/>
        </w:rPr>
        <w:t>&amp;</w:t>
      </w:r>
      <w:r w:rsidRPr="00FF26FE">
        <w:rPr>
          <w:rFonts w:ascii="Times New Roman" w:eastAsia="Arial" w:hAnsi="Times New Roman"/>
          <w:spacing w:val="-2"/>
          <w:sz w:val="24"/>
          <w:szCs w:val="24"/>
        </w:rPr>
        <w:t xml:space="preserve"> </w:t>
      </w:r>
      <w:r w:rsidRPr="00FF26FE">
        <w:rPr>
          <w:rFonts w:ascii="Times New Roman" w:eastAsia="Arial" w:hAnsi="Times New Roman"/>
          <w:spacing w:val="-1"/>
          <w:sz w:val="24"/>
          <w:szCs w:val="24"/>
        </w:rPr>
        <w:t>D</w:t>
      </w:r>
      <w:r w:rsidRPr="00FF26FE">
        <w:rPr>
          <w:rFonts w:ascii="Times New Roman" w:eastAsia="Arial" w:hAnsi="Times New Roman"/>
          <w:spacing w:val="-2"/>
          <w:sz w:val="24"/>
          <w:szCs w:val="24"/>
        </w:rPr>
        <w:t>y</w:t>
      </w:r>
      <w:r w:rsidRPr="00FF26FE">
        <w:rPr>
          <w:rFonts w:ascii="Times New Roman" w:eastAsia="Arial" w:hAnsi="Times New Roman"/>
          <w:sz w:val="24"/>
          <w:szCs w:val="24"/>
        </w:rPr>
        <w:t>er,</w:t>
      </w:r>
      <w:r w:rsidRPr="00FF26FE">
        <w:rPr>
          <w:rFonts w:ascii="Times New Roman" w:eastAsia="Arial" w:hAnsi="Times New Roman"/>
          <w:spacing w:val="2"/>
          <w:sz w:val="24"/>
          <w:szCs w:val="24"/>
        </w:rPr>
        <w:t xml:space="preserve"> </w:t>
      </w:r>
      <w:r w:rsidRPr="00FF26FE">
        <w:rPr>
          <w:rFonts w:ascii="Times New Roman" w:eastAsia="Arial" w:hAnsi="Times New Roman"/>
          <w:spacing w:val="-2"/>
          <w:sz w:val="24"/>
          <w:szCs w:val="24"/>
        </w:rPr>
        <w:t>J</w:t>
      </w:r>
      <w:r w:rsidRPr="00FF26FE">
        <w:rPr>
          <w:rFonts w:ascii="Times New Roman" w:eastAsia="Arial" w:hAnsi="Times New Roman"/>
          <w:sz w:val="24"/>
          <w:szCs w:val="24"/>
        </w:rPr>
        <w:t>.</w:t>
      </w:r>
      <w:r w:rsidRPr="00FF26FE">
        <w:rPr>
          <w:rFonts w:ascii="Times New Roman" w:eastAsia="Arial" w:hAnsi="Times New Roman"/>
          <w:spacing w:val="2"/>
          <w:sz w:val="24"/>
          <w:szCs w:val="24"/>
        </w:rPr>
        <w:t xml:space="preserve"> </w:t>
      </w:r>
      <w:r w:rsidRPr="00FF26FE">
        <w:rPr>
          <w:rFonts w:ascii="Times New Roman" w:eastAsia="Arial" w:hAnsi="Times New Roman"/>
          <w:spacing w:val="-1"/>
          <w:sz w:val="24"/>
          <w:szCs w:val="24"/>
        </w:rPr>
        <w:t>E</w:t>
      </w:r>
      <w:r w:rsidRPr="00FF26FE">
        <w:rPr>
          <w:rFonts w:ascii="Times New Roman" w:eastAsia="Arial" w:hAnsi="Times New Roman"/>
          <w:sz w:val="24"/>
          <w:szCs w:val="24"/>
        </w:rPr>
        <w:t xml:space="preserve">. </w:t>
      </w:r>
      <w:r w:rsidRPr="00FF26FE">
        <w:rPr>
          <w:rFonts w:ascii="Times New Roman" w:eastAsia="Arial" w:hAnsi="Times New Roman"/>
          <w:spacing w:val="1"/>
          <w:sz w:val="24"/>
          <w:szCs w:val="24"/>
        </w:rPr>
        <w:t>(</w:t>
      </w:r>
      <w:r w:rsidRPr="00FF26FE">
        <w:rPr>
          <w:rFonts w:ascii="Times New Roman" w:eastAsia="Arial" w:hAnsi="Times New Roman"/>
          <w:sz w:val="24"/>
          <w:szCs w:val="24"/>
        </w:rPr>
        <w:t>2</w:t>
      </w:r>
      <w:r w:rsidRPr="00FF26FE">
        <w:rPr>
          <w:rFonts w:ascii="Times New Roman" w:eastAsia="Arial" w:hAnsi="Times New Roman"/>
          <w:spacing w:val="-1"/>
          <w:sz w:val="24"/>
          <w:szCs w:val="24"/>
        </w:rPr>
        <w:t>0</w:t>
      </w:r>
      <w:r w:rsidRPr="00FF26FE">
        <w:rPr>
          <w:rFonts w:ascii="Times New Roman" w:eastAsia="Arial" w:hAnsi="Times New Roman"/>
          <w:spacing w:val="-3"/>
          <w:sz w:val="24"/>
          <w:szCs w:val="24"/>
        </w:rPr>
        <w:t>0</w:t>
      </w:r>
      <w:r w:rsidRPr="00FF26FE">
        <w:rPr>
          <w:rFonts w:ascii="Times New Roman" w:eastAsia="Arial" w:hAnsi="Times New Roman"/>
          <w:sz w:val="24"/>
          <w:szCs w:val="24"/>
        </w:rPr>
        <w:t>4</w:t>
      </w:r>
      <w:r w:rsidRPr="00FF26FE">
        <w:rPr>
          <w:rFonts w:ascii="Times New Roman" w:eastAsia="Arial" w:hAnsi="Times New Roman"/>
          <w:spacing w:val="-2"/>
          <w:sz w:val="24"/>
          <w:szCs w:val="24"/>
        </w:rPr>
        <w:t>)</w:t>
      </w:r>
      <w:r w:rsidRPr="00FF26FE">
        <w:rPr>
          <w:rFonts w:ascii="Times New Roman" w:eastAsia="Arial" w:hAnsi="Times New Roman"/>
          <w:sz w:val="24"/>
          <w:szCs w:val="24"/>
        </w:rPr>
        <w:t>.</w:t>
      </w:r>
      <w:proofErr w:type="gramEnd"/>
      <w:r w:rsidRPr="00FF26FE">
        <w:rPr>
          <w:rFonts w:ascii="Times New Roman" w:eastAsia="Arial" w:hAnsi="Times New Roman"/>
          <w:spacing w:val="2"/>
          <w:sz w:val="24"/>
          <w:szCs w:val="24"/>
        </w:rPr>
        <w:t xml:space="preserve"> </w:t>
      </w:r>
      <w:proofErr w:type="spellStart"/>
      <w:r w:rsidRPr="00FF26FE">
        <w:rPr>
          <w:rFonts w:ascii="Times New Roman" w:eastAsia="Arial" w:hAnsi="Times New Roman"/>
          <w:spacing w:val="1"/>
          <w:sz w:val="24"/>
          <w:szCs w:val="24"/>
        </w:rPr>
        <w:t>I</w:t>
      </w:r>
      <w:r w:rsidRPr="00FF26FE">
        <w:rPr>
          <w:rFonts w:ascii="Times New Roman" w:eastAsia="Arial" w:hAnsi="Times New Roman"/>
          <w:sz w:val="24"/>
          <w:szCs w:val="24"/>
        </w:rPr>
        <w:t>ns</w:t>
      </w:r>
      <w:r w:rsidRPr="00FF26FE">
        <w:rPr>
          <w:rFonts w:ascii="Times New Roman" w:eastAsia="Arial" w:hAnsi="Times New Roman"/>
          <w:spacing w:val="-1"/>
          <w:sz w:val="24"/>
          <w:szCs w:val="24"/>
        </w:rPr>
        <w:t>e</w:t>
      </w:r>
      <w:r w:rsidRPr="00FF26FE">
        <w:rPr>
          <w:rFonts w:ascii="Times New Roman" w:eastAsia="Arial" w:hAnsi="Times New Roman"/>
          <w:spacing w:val="1"/>
          <w:sz w:val="24"/>
          <w:szCs w:val="24"/>
        </w:rPr>
        <w:t>r</w:t>
      </w:r>
      <w:r w:rsidRPr="00FF26FE">
        <w:rPr>
          <w:rFonts w:ascii="Times New Roman" w:eastAsia="Arial" w:hAnsi="Times New Roman"/>
          <w:spacing w:val="-2"/>
          <w:sz w:val="24"/>
          <w:szCs w:val="24"/>
        </w:rPr>
        <w:t>v</w:t>
      </w:r>
      <w:r w:rsidRPr="00FF26FE">
        <w:rPr>
          <w:rFonts w:ascii="Times New Roman" w:eastAsia="Arial" w:hAnsi="Times New Roman"/>
          <w:spacing w:val="-1"/>
          <w:sz w:val="24"/>
          <w:szCs w:val="24"/>
        </w:rPr>
        <w:t>i</w:t>
      </w:r>
      <w:r w:rsidRPr="00FF26FE">
        <w:rPr>
          <w:rFonts w:ascii="Times New Roman" w:eastAsia="Arial" w:hAnsi="Times New Roman"/>
          <w:sz w:val="24"/>
          <w:szCs w:val="24"/>
        </w:rPr>
        <w:t>ce</w:t>
      </w:r>
      <w:proofErr w:type="spellEnd"/>
      <w:r w:rsidRPr="00FF26FE">
        <w:rPr>
          <w:rFonts w:ascii="Times New Roman" w:eastAsia="Arial" w:hAnsi="Times New Roman"/>
          <w:sz w:val="24"/>
          <w:szCs w:val="24"/>
        </w:rPr>
        <w:t xml:space="preserve"> n</w:t>
      </w:r>
      <w:r w:rsidRPr="00FF26FE">
        <w:rPr>
          <w:rFonts w:ascii="Times New Roman" w:eastAsia="Arial" w:hAnsi="Times New Roman"/>
          <w:spacing w:val="-2"/>
          <w:sz w:val="24"/>
          <w:szCs w:val="24"/>
        </w:rPr>
        <w:t>e</w:t>
      </w:r>
      <w:r w:rsidRPr="00FF26FE">
        <w:rPr>
          <w:rFonts w:ascii="Times New Roman" w:eastAsia="Arial" w:hAnsi="Times New Roman"/>
          <w:sz w:val="24"/>
          <w:szCs w:val="24"/>
        </w:rPr>
        <w:t>e</w:t>
      </w:r>
      <w:r w:rsidRPr="00FF26FE">
        <w:rPr>
          <w:rFonts w:ascii="Times New Roman" w:eastAsia="Arial" w:hAnsi="Times New Roman"/>
          <w:spacing w:val="-1"/>
          <w:sz w:val="24"/>
          <w:szCs w:val="24"/>
        </w:rPr>
        <w:t>d</w:t>
      </w:r>
      <w:r w:rsidRPr="00FF26FE">
        <w:rPr>
          <w:rFonts w:ascii="Times New Roman" w:eastAsia="Arial" w:hAnsi="Times New Roman"/>
          <w:sz w:val="24"/>
          <w:szCs w:val="24"/>
        </w:rPr>
        <w:t>s</w:t>
      </w:r>
      <w:r w:rsidRPr="00FF26FE">
        <w:rPr>
          <w:rFonts w:ascii="Times New Roman" w:eastAsia="Arial" w:hAnsi="Times New Roman"/>
          <w:spacing w:val="1"/>
          <w:sz w:val="24"/>
          <w:szCs w:val="24"/>
        </w:rPr>
        <w:t xml:space="preserve"> </w:t>
      </w:r>
      <w:r w:rsidRPr="00FF26FE">
        <w:rPr>
          <w:rFonts w:ascii="Times New Roman" w:eastAsia="Arial" w:hAnsi="Times New Roman"/>
          <w:spacing w:val="-3"/>
          <w:sz w:val="24"/>
          <w:szCs w:val="24"/>
        </w:rPr>
        <w:t>o</w:t>
      </w:r>
      <w:r w:rsidRPr="00FF26FE">
        <w:rPr>
          <w:rFonts w:ascii="Times New Roman" w:eastAsia="Arial" w:hAnsi="Times New Roman"/>
          <w:sz w:val="24"/>
          <w:szCs w:val="24"/>
        </w:rPr>
        <w:t>f</w:t>
      </w:r>
      <w:r w:rsidRPr="00FF26FE">
        <w:rPr>
          <w:rFonts w:ascii="Times New Roman" w:eastAsia="Arial" w:hAnsi="Times New Roman"/>
          <w:spacing w:val="2"/>
          <w:sz w:val="24"/>
          <w:szCs w:val="24"/>
        </w:rPr>
        <w:t xml:space="preserve"> </w:t>
      </w:r>
      <w:r w:rsidRPr="00FF26FE">
        <w:rPr>
          <w:rFonts w:ascii="Times New Roman" w:eastAsia="Arial" w:hAnsi="Times New Roman"/>
          <w:spacing w:val="-1"/>
          <w:sz w:val="24"/>
          <w:szCs w:val="24"/>
        </w:rPr>
        <w:t>t</w:t>
      </w:r>
      <w:r w:rsidRPr="00FF26FE">
        <w:rPr>
          <w:rFonts w:ascii="Times New Roman" w:eastAsia="Arial" w:hAnsi="Times New Roman"/>
          <w:spacing w:val="1"/>
          <w:sz w:val="24"/>
          <w:szCs w:val="24"/>
        </w:rPr>
        <w:t>r</w:t>
      </w:r>
      <w:r w:rsidRPr="00FF26FE">
        <w:rPr>
          <w:rFonts w:ascii="Times New Roman" w:eastAsia="Arial" w:hAnsi="Times New Roman"/>
          <w:sz w:val="24"/>
          <w:szCs w:val="24"/>
        </w:rPr>
        <w:t>a</w:t>
      </w:r>
      <w:r w:rsidRPr="00FF26FE">
        <w:rPr>
          <w:rFonts w:ascii="Times New Roman" w:eastAsia="Arial" w:hAnsi="Times New Roman"/>
          <w:spacing w:val="-1"/>
          <w:sz w:val="24"/>
          <w:szCs w:val="24"/>
        </w:rPr>
        <w:t>di</w:t>
      </w:r>
      <w:r w:rsidRPr="00FF26FE">
        <w:rPr>
          <w:rFonts w:ascii="Times New Roman" w:eastAsia="Arial" w:hAnsi="Times New Roman"/>
          <w:spacing w:val="1"/>
          <w:sz w:val="24"/>
          <w:szCs w:val="24"/>
        </w:rPr>
        <w:t>t</w:t>
      </w:r>
      <w:r w:rsidRPr="00FF26FE">
        <w:rPr>
          <w:rFonts w:ascii="Times New Roman" w:eastAsia="Arial" w:hAnsi="Times New Roman"/>
          <w:spacing w:val="-1"/>
          <w:sz w:val="24"/>
          <w:szCs w:val="24"/>
        </w:rPr>
        <w:t>i</w:t>
      </w:r>
      <w:r w:rsidRPr="00FF26FE">
        <w:rPr>
          <w:rFonts w:ascii="Times New Roman" w:eastAsia="Arial" w:hAnsi="Times New Roman"/>
          <w:sz w:val="24"/>
          <w:szCs w:val="24"/>
        </w:rPr>
        <w:t>o</w:t>
      </w:r>
      <w:r w:rsidRPr="00FF26FE">
        <w:rPr>
          <w:rFonts w:ascii="Times New Roman" w:eastAsia="Arial" w:hAnsi="Times New Roman"/>
          <w:spacing w:val="-1"/>
          <w:sz w:val="24"/>
          <w:szCs w:val="24"/>
        </w:rPr>
        <w:t>n</w:t>
      </w:r>
      <w:r w:rsidRPr="00FF26FE">
        <w:rPr>
          <w:rFonts w:ascii="Times New Roman" w:eastAsia="Arial" w:hAnsi="Times New Roman"/>
          <w:sz w:val="24"/>
          <w:szCs w:val="24"/>
        </w:rPr>
        <w:t>a</w:t>
      </w:r>
      <w:r w:rsidRPr="00FF26FE">
        <w:rPr>
          <w:rFonts w:ascii="Times New Roman" w:eastAsia="Arial" w:hAnsi="Times New Roman"/>
          <w:spacing w:val="-1"/>
          <w:sz w:val="24"/>
          <w:szCs w:val="24"/>
        </w:rPr>
        <w:t>ll</w:t>
      </w:r>
      <w:r w:rsidRPr="00FF26FE">
        <w:rPr>
          <w:rFonts w:ascii="Times New Roman" w:eastAsia="Arial" w:hAnsi="Times New Roman"/>
          <w:sz w:val="24"/>
          <w:szCs w:val="24"/>
        </w:rPr>
        <w:t>y</w:t>
      </w:r>
      <w:r w:rsidRPr="00FF26FE">
        <w:rPr>
          <w:rFonts w:ascii="Times New Roman" w:eastAsia="Arial" w:hAnsi="Times New Roman"/>
          <w:spacing w:val="-1"/>
          <w:sz w:val="24"/>
          <w:szCs w:val="24"/>
        </w:rPr>
        <w:t xml:space="preserve"> </w:t>
      </w:r>
      <w:r w:rsidRPr="00FF26FE">
        <w:rPr>
          <w:rFonts w:ascii="Times New Roman" w:eastAsia="Arial" w:hAnsi="Times New Roman"/>
          <w:sz w:val="24"/>
          <w:szCs w:val="24"/>
        </w:rPr>
        <w:t>a</w:t>
      </w:r>
      <w:r w:rsidRPr="00FF26FE">
        <w:rPr>
          <w:rFonts w:ascii="Times New Roman" w:eastAsia="Arial" w:hAnsi="Times New Roman"/>
          <w:spacing w:val="-1"/>
          <w:sz w:val="24"/>
          <w:szCs w:val="24"/>
        </w:rPr>
        <w:t>n</w:t>
      </w:r>
      <w:r w:rsidRPr="00FF26FE">
        <w:rPr>
          <w:rFonts w:ascii="Times New Roman" w:eastAsia="Arial" w:hAnsi="Times New Roman"/>
          <w:sz w:val="24"/>
          <w:szCs w:val="24"/>
        </w:rPr>
        <w:t>d a</w:t>
      </w:r>
      <w:r w:rsidRPr="00FF26FE">
        <w:rPr>
          <w:rFonts w:ascii="Times New Roman" w:eastAsia="Arial" w:hAnsi="Times New Roman"/>
          <w:spacing w:val="-1"/>
          <w:sz w:val="24"/>
          <w:szCs w:val="24"/>
        </w:rPr>
        <w:t>l</w:t>
      </w:r>
      <w:r w:rsidRPr="00FF26FE">
        <w:rPr>
          <w:rFonts w:ascii="Times New Roman" w:eastAsia="Arial" w:hAnsi="Times New Roman"/>
          <w:spacing w:val="1"/>
          <w:sz w:val="24"/>
          <w:szCs w:val="24"/>
        </w:rPr>
        <w:t>t</w:t>
      </w:r>
      <w:r w:rsidRPr="00FF26FE">
        <w:rPr>
          <w:rFonts w:ascii="Times New Roman" w:eastAsia="Arial" w:hAnsi="Times New Roman"/>
          <w:sz w:val="24"/>
          <w:szCs w:val="24"/>
        </w:rPr>
        <w:t>ern</w:t>
      </w:r>
      <w:r w:rsidRPr="00FF26FE">
        <w:rPr>
          <w:rFonts w:ascii="Times New Roman" w:eastAsia="Arial" w:hAnsi="Times New Roman"/>
          <w:spacing w:val="-3"/>
          <w:sz w:val="24"/>
          <w:szCs w:val="24"/>
        </w:rPr>
        <w:t>a</w:t>
      </w:r>
      <w:r w:rsidRPr="00FF26FE">
        <w:rPr>
          <w:rFonts w:ascii="Times New Roman" w:eastAsia="Arial" w:hAnsi="Times New Roman"/>
          <w:spacing w:val="1"/>
          <w:sz w:val="24"/>
          <w:szCs w:val="24"/>
        </w:rPr>
        <w:t>t</w:t>
      </w:r>
      <w:r w:rsidRPr="00FF26FE">
        <w:rPr>
          <w:rFonts w:ascii="Times New Roman" w:eastAsia="Arial" w:hAnsi="Times New Roman"/>
          <w:spacing w:val="-1"/>
          <w:sz w:val="24"/>
          <w:szCs w:val="24"/>
        </w:rPr>
        <w:t>i</w:t>
      </w:r>
      <w:r w:rsidRPr="00FF26FE">
        <w:rPr>
          <w:rFonts w:ascii="Times New Roman" w:eastAsia="Arial" w:hAnsi="Times New Roman"/>
          <w:spacing w:val="-2"/>
          <w:sz w:val="24"/>
          <w:szCs w:val="24"/>
        </w:rPr>
        <w:t>v</w:t>
      </w:r>
      <w:r w:rsidRPr="00FF26FE">
        <w:rPr>
          <w:rFonts w:ascii="Times New Roman" w:eastAsia="Arial" w:hAnsi="Times New Roman"/>
          <w:sz w:val="24"/>
          <w:szCs w:val="24"/>
        </w:rPr>
        <w:t>e</w:t>
      </w:r>
      <w:r w:rsidRPr="00FF26FE">
        <w:rPr>
          <w:rFonts w:ascii="Times New Roman" w:eastAsia="Arial" w:hAnsi="Times New Roman"/>
          <w:spacing w:val="1"/>
          <w:sz w:val="24"/>
          <w:szCs w:val="24"/>
        </w:rPr>
        <w:t>l</w:t>
      </w:r>
      <w:r w:rsidRPr="00FF26FE">
        <w:rPr>
          <w:rFonts w:ascii="Times New Roman" w:eastAsia="Arial" w:hAnsi="Times New Roman"/>
          <w:sz w:val="24"/>
          <w:szCs w:val="24"/>
        </w:rPr>
        <w:t>y</w:t>
      </w:r>
      <w:r w:rsidRPr="00FF26FE">
        <w:rPr>
          <w:rFonts w:ascii="Times New Roman" w:eastAsia="Arial" w:hAnsi="Times New Roman"/>
          <w:spacing w:val="-1"/>
          <w:sz w:val="24"/>
          <w:szCs w:val="24"/>
        </w:rPr>
        <w:t xml:space="preserve"> </w:t>
      </w:r>
      <w:r w:rsidRPr="00FF26FE">
        <w:rPr>
          <w:rFonts w:ascii="Times New Roman" w:eastAsia="Arial" w:hAnsi="Times New Roman"/>
          <w:sz w:val="24"/>
          <w:szCs w:val="24"/>
        </w:rPr>
        <w:t>cer</w:t>
      </w:r>
      <w:r w:rsidRPr="00FF26FE">
        <w:rPr>
          <w:rFonts w:ascii="Times New Roman" w:eastAsia="Arial" w:hAnsi="Times New Roman"/>
          <w:spacing w:val="1"/>
          <w:sz w:val="24"/>
          <w:szCs w:val="24"/>
        </w:rPr>
        <w:t>t</w:t>
      </w:r>
      <w:r w:rsidRPr="00FF26FE">
        <w:rPr>
          <w:rFonts w:ascii="Times New Roman" w:eastAsia="Arial" w:hAnsi="Times New Roman"/>
          <w:spacing w:val="-3"/>
          <w:sz w:val="24"/>
          <w:szCs w:val="24"/>
        </w:rPr>
        <w:t>i</w:t>
      </w:r>
      <w:r w:rsidRPr="00FF26FE">
        <w:rPr>
          <w:rFonts w:ascii="Times New Roman" w:eastAsia="Arial" w:hAnsi="Times New Roman"/>
          <w:spacing w:val="3"/>
          <w:sz w:val="24"/>
          <w:szCs w:val="24"/>
        </w:rPr>
        <w:t>f</w:t>
      </w:r>
      <w:r w:rsidRPr="00FF26FE">
        <w:rPr>
          <w:rFonts w:ascii="Times New Roman" w:eastAsia="Arial" w:hAnsi="Times New Roman"/>
          <w:spacing w:val="-1"/>
          <w:sz w:val="24"/>
          <w:szCs w:val="24"/>
        </w:rPr>
        <w:t>i</w:t>
      </w:r>
      <w:r w:rsidRPr="00FF26FE">
        <w:rPr>
          <w:rFonts w:ascii="Times New Roman" w:eastAsia="Arial" w:hAnsi="Times New Roman"/>
          <w:sz w:val="24"/>
          <w:szCs w:val="24"/>
        </w:rPr>
        <w:t>ed agric</w:t>
      </w:r>
      <w:r w:rsidRPr="00FF26FE">
        <w:rPr>
          <w:rFonts w:ascii="Times New Roman" w:eastAsia="Arial" w:hAnsi="Times New Roman"/>
          <w:spacing w:val="-1"/>
          <w:sz w:val="24"/>
          <w:szCs w:val="24"/>
        </w:rPr>
        <w:t>ul</w:t>
      </w:r>
      <w:r w:rsidRPr="00FF26FE">
        <w:rPr>
          <w:rFonts w:ascii="Times New Roman" w:eastAsia="Arial" w:hAnsi="Times New Roman"/>
          <w:spacing w:val="1"/>
          <w:sz w:val="24"/>
          <w:szCs w:val="24"/>
        </w:rPr>
        <w:t>t</w:t>
      </w:r>
      <w:r w:rsidRPr="00FF26FE">
        <w:rPr>
          <w:rFonts w:ascii="Times New Roman" w:eastAsia="Arial" w:hAnsi="Times New Roman"/>
          <w:sz w:val="24"/>
          <w:szCs w:val="24"/>
        </w:rPr>
        <w:t>ure</w:t>
      </w:r>
      <w:r w:rsidRPr="00FF26FE">
        <w:rPr>
          <w:rFonts w:ascii="Times New Roman" w:eastAsia="Arial" w:hAnsi="Times New Roman"/>
          <w:spacing w:val="-1"/>
          <w:sz w:val="24"/>
          <w:szCs w:val="24"/>
        </w:rPr>
        <w:t xml:space="preserve"> </w:t>
      </w:r>
      <w:r w:rsidRPr="00FF26FE">
        <w:rPr>
          <w:rFonts w:ascii="Times New Roman" w:eastAsia="Arial" w:hAnsi="Times New Roman"/>
          <w:spacing w:val="1"/>
          <w:sz w:val="24"/>
          <w:szCs w:val="24"/>
        </w:rPr>
        <w:t>t</w:t>
      </w:r>
      <w:r w:rsidRPr="00FF26FE">
        <w:rPr>
          <w:rFonts w:ascii="Times New Roman" w:eastAsia="Arial" w:hAnsi="Times New Roman"/>
          <w:sz w:val="24"/>
          <w:szCs w:val="24"/>
        </w:rPr>
        <w:t>e</w:t>
      </w:r>
      <w:r w:rsidRPr="00FF26FE">
        <w:rPr>
          <w:rFonts w:ascii="Times New Roman" w:eastAsia="Arial" w:hAnsi="Times New Roman"/>
          <w:spacing w:val="-1"/>
          <w:sz w:val="24"/>
          <w:szCs w:val="24"/>
        </w:rPr>
        <w:t>a</w:t>
      </w:r>
      <w:r w:rsidRPr="00FF26FE">
        <w:rPr>
          <w:rFonts w:ascii="Times New Roman" w:eastAsia="Arial" w:hAnsi="Times New Roman"/>
          <w:sz w:val="24"/>
          <w:szCs w:val="24"/>
        </w:rPr>
        <w:t>ch</w:t>
      </w:r>
      <w:r w:rsidRPr="00FF26FE">
        <w:rPr>
          <w:rFonts w:ascii="Times New Roman" w:eastAsia="Arial" w:hAnsi="Times New Roman"/>
          <w:spacing w:val="-3"/>
          <w:sz w:val="24"/>
          <w:szCs w:val="24"/>
        </w:rPr>
        <w:t>e</w:t>
      </w:r>
      <w:r w:rsidRPr="00FF26FE">
        <w:rPr>
          <w:rFonts w:ascii="Times New Roman" w:eastAsia="Arial" w:hAnsi="Times New Roman"/>
          <w:spacing w:val="1"/>
          <w:sz w:val="24"/>
          <w:szCs w:val="24"/>
        </w:rPr>
        <w:t>r</w:t>
      </w:r>
      <w:r w:rsidRPr="00FF26FE">
        <w:rPr>
          <w:rFonts w:ascii="Times New Roman" w:eastAsia="Arial" w:hAnsi="Times New Roman"/>
          <w:sz w:val="24"/>
          <w:szCs w:val="24"/>
        </w:rPr>
        <w:t>s.</w:t>
      </w:r>
      <w:r w:rsidRPr="00FF26FE">
        <w:rPr>
          <w:rFonts w:ascii="Times New Roman" w:eastAsia="Arial" w:hAnsi="Times New Roman"/>
          <w:spacing w:val="1"/>
          <w:sz w:val="24"/>
          <w:szCs w:val="24"/>
        </w:rPr>
        <w:t xml:space="preserve"> </w:t>
      </w:r>
      <w:r w:rsidRPr="00FF26FE">
        <w:rPr>
          <w:rFonts w:ascii="Times New Roman" w:eastAsia="Arial" w:hAnsi="Times New Roman"/>
          <w:i/>
          <w:sz w:val="24"/>
          <w:szCs w:val="24"/>
        </w:rPr>
        <w:t>Jo</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n</w:t>
      </w:r>
      <w:r w:rsidRPr="00FF26FE">
        <w:rPr>
          <w:rFonts w:ascii="Times New Roman" w:eastAsia="Arial" w:hAnsi="Times New Roman"/>
          <w:i/>
          <w:spacing w:val="-1"/>
          <w:sz w:val="24"/>
          <w:szCs w:val="24"/>
        </w:rPr>
        <w:t>a</w:t>
      </w:r>
      <w:r w:rsidRPr="00FF26FE">
        <w:rPr>
          <w:rFonts w:ascii="Times New Roman" w:eastAsia="Arial" w:hAnsi="Times New Roman"/>
          <w:i/>
          <w:sz w:val="24"/>
          <w:szCs w:val="24"/>
        </w:rPr>
        <w:t>l of</w:t>
      </w:r>
      <w:r w:rsidRPr="00FF26FE">
        <w:rPr>
          <w:rFonts w:ascii="Times New Roman" w:eastAsia="Arial" w:hAnsi="Times New Roman"/>
          <w:i/>
          <w:spacing w:val="-1"/>
          <w:sz w:val="24"/>
          <w:szCs w:val="24"/>
        </w:rPr>
        <w:t xml:space="preserve"> A</w:t>
      </w:r>
      <w:r w:rsidRPr="00FF26FE">
        <w:rPr>
          <w:rFonts w:ascii="Times New Roman" w:eastAsia="Arial" w:hAnsi="Times New Roman"/>
          <w:i/>
          <w:sz w:val="24"/>
          <w:szCs w:val="24"/>
        </w:rPr>
        <w:t>gric</w:t>
      </w:r>
      <w:r w:rsidRPr="00FF26FE">
        <w:rPr>
          <w:rFonts w:ascii="Times New Roman" w:eastAsia="Arial" w:hAnsi="Times New Roman"/>
          <w:i/>
          <w:spacing w:val="-1"/>
          <w:sz w:val="24"/>
          <w:szCs w:val="24"/>
        </w:rPr>
        <w:t>ul</w:t>
      </w:r>
      <w:r w:rsidRPr="00FF26FE">
        <w:rPr>
          <w:rFonts w:ascii="Times New Roman" w:eastAsia="Arial" w:hAnsi="Times New Roman"/>
          <w:i/>
          <w:spacing w:val="1"/>
          <w:sz w:val="24"/>
          <w:szCs w:val="24"/>
        </w:rPr>
        <w:t>t</w:t>
      </w:r>
      <w:r w:rsidRPr="00FF26FE">
        <w:rPr>
          <w:rFonts w:ascii="Times New Roman" w:eastAsia="Arial" w:hAnsi="Times New Roman"/>
          <w:i/>
          <w:spacing w:val="-3"/>
          <w:sz w:val="24"/>
          <w:szCs w:val="24"/>
        </w:rPr>
        <w:t>u</w:t>
      </w:r>
      <w:r w:rsidRPr="00FF26FE">
        <w:rPr>
          <w:rFonts w:ascii="Times New Roman" w:eastAsia="Arial" w:hAnsi="Times New Roman"/>
          <w:i/>
          <w:spacing w:val="1"/>
          <w:sz w:val="24"/>
          <w:szCs w:val="24"/>
        </w:rPr>
        <w:t>r</w:t>
      </w:r>
      <w:r w:rsidRPr="00FF26FE">
        <w:rPr>
          <w:rFonts w:ascii="Times New Roman" w:eastAsia="Arial" w:hAnsi="Times New Roman"/>
          <w:i/>
          <w:sz w:val="24"/>
          <w:szCs w:val="24"/>
        </w:rPr>
        <w:t xml:space="preserve">al </w:t>
      </w:r>
      <w:r w:rsidRPr="00FF26FE">
        <w:rPr>
          <w:rFonts w:ascii="Times New Roman" w:eastAsia="Arial" w:hAnsi="Times New Roman"/>
          <w:i/>
          <w:spacing w:val="-1"/>
          <w:sz w:val="24"/>
          <w:szCs w:val="24"/>
        </w:rPr>
        <w:t>E</w:t>
      </w:r>
      <w:r w:rsidRPr="00FF26FE">
        <w:rPr>
          <w:rFonts w:ascii="Times New Roman" w:eastAsia="Arial" w:hAnsi="Times New Roman"/>
          <w:i/>
          <w:sz w:val="24"/>
          <w:szCs w:val="24"/>
        </w:rPr>
        <w:t>d</w:t>
      </w:r>
      <w:r w:rsidRPr="00FF26FE">
        <w:rPr>
          <w:rFonts w:ascii="Times New Roman" w:eastAsia="Arial" w:hAnsi="Times New Roman"/>
          <w:i/>
          <w:spacing w:val="-1"/>
          <w:sz w:val="24"/>
          <w:szCs w:val="24"/>
        </w:rPr>
        <w:t>u</w:t>
      </w:r>
      <w:r w:rsidRPr="00FF26FE">
        <w:rPr>
          <w:rFonts w:ascii="Times New Roman" w:eastAsia="Arial" w:hAnsi="Times New Roman"/>
          <w:i/>
          <w:spacing w:val="-2"/>
          <w:sz w:val="24"/>
          <w:szCs w:val="24"/>
        </w:rPr>
        <w:t>c</w:t>
      </w:r>
      <w:r w:rsidRPr="00FF26FE">
        <w:rPr>
          <w:rFonts w:ascii="Times New Roman" w:eastAsia="Arial" w:hAnsi="Times New Roman"/>
          <w:i/>
          <w:sz w:val="24"/>
          <w:szCs w:val="24"/>
        </w:rPr>
        <w:t>ati</w:t>
      </w:r>
      <w:r w:rsidRPr="00FF26FE">
        <w:rPr>
          <w:rFonts w:ascii="Times New Roman" w:eastAsia="Arial" w:hAnsi="Times New Roman"/>
          <w:i/>
          <w:spacing w:val="-1"/>
          <w:sz w:val="24"/>
          <w:szCs w:val="24"/>
        </w:rPr>
        <w:t>o</w:t>
      </w:r>
      <w:r w:rsidRPr="00FF26FE">
        <w:rPr>
          <w:rFonts w:ascii="Times New Roman" w:eastAsia="Arial" w:hAnsi="Times New Roman"/>
          <w:i/>
          <w:sz w:val="24"/>
          <w:szCs w:val="24"/>
        </w:rPr>
        <w:t>n,</w:t>
      </w:r>
      <w:r w:rsidRPr="00FF26FE">
        <w:rPr>
          <w:rFonts w:ascii="Times New Roman" w:eastAsia="Arial" w:hAnsi="Times New Roman"/>
          <w:i/>
          <w:spacing w:val="2"/>
          <w:sz w:val="24"/>
          <w:szCs w:val="24"/>
        </w:rPr>
        <w:t xml:space="preserve"> </w:t>
      </w:r>
      <w:r w:rsidRPr="00FF26FE">
        <w:rPr>
          <w:rFonts w:ascii="Times New Roman" w:eastAsia="Arial" w:hAnsi="Times New Roman"/>
          <w:i/>
          <w:sz w:val="24"/>
          <w:szCs w:val="24"/>
        </w:rPr>
        <w:t>4</w:t>
      </w:r>
      <w:r w:rsidRPr="00FF26FE">
        <w:rPr>
          <w:rFonts w:ascii="Times New Roman" w:eastAsia="Arial" w:hAnsi="Times New Roman"/>
          <w:i/>
          <w:spacing w:val="-2"/>
          <w:sz w:val="24"/>
          <w:szCs w:val="24"/>
        </w:rPr>
        <w:t>5</w:t>
      </w:r>
      <w:r w:rsidRPr="00FF26FE">
        <w:rPr>
          <w:rFonts w:ascii="Times New Roman" w:eastAsia="Arial" w:hAnsi="Times New Roman"/>
          <w:spacing w:val="1"/>
          <w:sz w:val="24"/>
          <w:szCs w:val="24"/>
        </w:rPr>
        <w:t>(</w:t>
      </w:r>
      <w:r w:rsidRPr="00FF26FE">
        <w:rPr>
          <w:rFonts w:ascii="Times New Roman" w:eastAsia="Arial" w:hAnsi="Times New Roman"/>
          <w:sz w:val="24"/>
          <w:szCs w:val="24"/>
        </w:rPr>
        <w:t>4</w:t>
      </w:r>
      <w:r w:rsidRPr="00FF26FE">
        <w:rPr>
          <w:rFonts w:ascii="Times New Roman" w:eastAsia="Arial" w:hAnsi="Times New Roman"/>
          <w:spacing w:val="-2"/>
          <w:sz w:val="24"/>
          <w:szCs w:val="24"/>
        </w:rPr>
        <w:t>)</w:t>
      </w:r>
      <w:r w:rsidRPr="00FF26FE">
        <w:rPr>
          <w:rFonts w:ascii="Times New Roman" w:eastAsia="Arial" w:hAnsi="Times New Roman"/>
          <w:sz w:val="24"/>
          <w:szCs w:val="24"/>
        </w:rPr>
        <w:t>,</w:t>
      </w:r>
      <w:r w:rsidRPr="00FF26FE">
        <w:rPr>
          <w:rFonts w:ascii="Times New Roman" w:eastAsia="Arial" w:hAnsi="Times New Roman"/>
          <w:spacing w:val="2"/>
          <w:sz w:val="24"/>
          <w:szCs w:val="24"/>
        </w:rPr>
        <w:t xml:space="preserve"> </w:t>
      </w:r>
      <w:r w:rsidRPr="00FF26FE">
        <w:rPr>
          <w:rFonts w:ascii="Times New Roman" w:eastAsia="Arial" w:hAnsi="Times New Roman"/>
          <w:sz w:val="24"/>
          <w:szCs w:val="24"/>
        </w:rPr>
        <w:t>5</w:t>
      </w:r>
      <w:r w:rsidRPr="00FF26FE">
        <w:rPr>
          <w:rFonts w:ascii="Times New Roman" w:eastAsia="Arial" w:hAnsi="Times New Roman"/>
          <w:spacing w:val="-3"/>
          <w:sz w:val="24"/>
          <w:szCs w:val="24"/>
        </w:rPr>
        <w:t>7</w:t>
      </w:r>
      <w:r w:rsidRPr="00FF26FE">
        <w:rPr>
          <w:rFonts w:ascii="Times New Roman" w:eastAsia="Arial" w:hAnsi="Times New Roman"/>
          <w:spacing w:val="1"/>
          <w:sz w:val="24"/>
          <w:szCs w:val="24"/>
        </w:rPr>
        <w:t>-</w:t>
      </w:r>
      <w:r w:rsidRPr="00FF26FE">
        <w:rPr>
          <w:rFonts w:ascii="Times New Roman" w:eastAsia="Arial" w:hAnsi="Times New Roman"/>
          <w:sz w:val="24"/>
          <w:szCs w:val="24"/>
        </w:rPr>
        <w:t>7</w:t>
      </w:r>
      <w:r w:rsidRPr="00FF26FE">
        <w:rPr>
          <w:rFonts w:ascii="Times New Roman" w:eastAsia="Arial" w:hAnsi="Times New Roman"/>
          <w:spacing w:val="-1"/>
          <w:sz w:val="24"/>
          <w:szCs w:val="24"/>
        </w:rPr>
        <w:t>0</w:t>
      </w:r>
      <w:r w:rsidRPr="00FF26FE">
        <w:rPr>
          <w:rFonts w:ascii="Times New Roman" w:eastAsia="Arial" w:hAnsi="Times New Roman"/>
          <w:sz w:val="24"/>
          <w:szCs w:val="24"/>
        </w:rPr>
        <w:t>. d</w:t>
      </w:r>
      <w:r w:rsidRPr="00FF26FE">
        <w:rPr>
          <w:rFonts w:ascii="Times New Roman" w:eastAsia="Arial" w:hAnsi="Times New Roman"/>
          <w:spacing w:val="-1"/>
          <w:sz w:val="24"/>
          <w:szCs w:val="24"/>
        </w:rPr>
        <w:t>oi</w:t>
      </w:r>
      <w:r w:rsidRPr="00FF26FE">
        <w:rPr>
          <w:rFonts w:ascii="Times New Roman" w:eastAsia="Arial" w:hAnsi="Times New Roman"/>
          <w:spacing w:val="1"/>
          <w:sz w:val="24"/>
          <w:szCs w:val="24"/>
        </w:rPr>
        <w:t>:</w:t>
      </w:r>
      <w:r w:rsidRPr="00FF26FE">
        <w:rPr>
          <w:rFonts w:ascii="Times New Roman" w:eastAsia="Arial" w:hAnsi="Times New Roman"/>
          <w:sz w:val="24"/>
          <w:szCs w:val="24"/>
        </w:rPr>
        <w:t>1</w:t>
      </w:r>
      <w:r w:rsidRPr="00FF26FE">
        <w:rPr>
          <w:rFonts w:ascii="Times New Roman" w:eastAsia="Arial" w:hAnsi="Times New Roman"/>
          <w:spacing w:val="-1"/>
          <w:sz w:val="24"/>
          <w:szCs w:val="24"/>
        </w:rPr>
        <w:t>0</w:t>
      </w:r>
      <w:r w:rsidRPr="00FF26FE">
        <w:rPr>
          <w:rFonts w:ascii="Times New Roman" w:eastAsia="Arial" w:hAnsi="Times New Roman"/>
          <w:spacing w:val="1"/>
          <w:sz w:val="24"/>
          <w:szCs w:val="24"/>
        </w:rPr>
        <w:t>.</w:t>
      </w:r>
      <w:r w:rsidRPr="00FF26FE">
        <w:rPr>
          <w:rFonts w:ascii="Times New Roman" w:eastAsia="Arial" w:hAnsi="Times New Roman"/>
          <w:sz w:val="24"/>
          <w:szCs w:val="24"/>
        </w:rPr>
        <w:t>5</w:t>
      </w:r>
      <w:r w:rsidRPr="00FF26FE">
        <w:rPr>
          <w:rFonts w:ascii="Times New Roman" w:eastAsia="Arial" w:hAnsi="Times New Roman"/>
          <w:spacing w:val="-1"/>
          <w:sz w:val="24"/>
          <w:szCs w:val="24"/>
        </w:rPr>
        <w:t>0</w:t>
      </w:r>
      <w:r w:rsidRPr="00FF26FE">
        <w:rPr>
          <w:rFonts w:ascii="Times New Roman" w:eastAsia="Arial" w:hAnsi="Times New Roman"/>
          <w:sz w:val="24"/>
          <w:szCs w:val="24"/>
        </w:rPr>
        <w:t>3</w:t>
      </w:r>
      <w:r w:rsidRPr="00FF26FE">
        <w:rPr>
          <w:rFonts w:ascii="Times New Roman" w:eastAsia="Arial" w:hAnsi="Times New Roman"/>
          <w:spacing w:val="-1"/>
          <w:sz w:val="24"/>
          <w:szCs w:val="24"/>
        </w:rPr>
        <w:t>2/</w:t>
      </w:r>
      <w:r w:rsidRPr="00FF26FE">
        <w:rPr>
          <w:rFonts w:ascii="Times New Roman" w:eastAsia="Arial" w:hAnsi="Times New Roman"/>
          <w:spacing w:val="1"/>
          <w:sz w:val="24"/>
          <w:szCs w:val="24"/>
        </w:rPr>
        <w:t>j</w:t>
      </w:r>
      <w:r w:rsidRPr="00FF26FE">
        <w:rPr>
          <w:rFonts w:ascii="Times New Roman" w:eastAsia="Arial" w:hAnsi="Times New Roman"/>
          <w:sz w:val="24"/>
          <w:szCs w:val="24"/>
        </w:rPr>
        <w:t>a</w:t>
      </w:r>
      <w:r w:rsidRPr="00FF26FE">
        <w:rPr>
          <w:rFonts w:ascii="Times New Roman" w:eastAsia="Arial" w:hAnsi="Times New Roman"/>
          <w:spacing w:val="-3"/>
          <w:sz w:val="24"/>
          <w:szCs w:val="24"/>
        </w:rPr>
        <w:t>e</w:t>
      </w:r>
      <w:r w:rsidRPr="00FF26FE">
        <w:rPr>
          <w:rFonts w:ascii="Times New Roman" w:eastAsia="Arial" w:hAnsi="Times New Roman"/>
          <w:spacing w:val="1"/>
          <w:sz w:val="24"/>
          <w:szCs w:val="24"/>
        </w:rPr>
        <w:t>.</w:t>
      </w:r>
      <w:r w:rsidRPr="00FF26FE">
        <w:rPr>
          <w:rFonts w:ascii="Times New Roman" w:eastAsia="Arial" w:hAnsi="Times New Roman"/>
          <w:sz w:val="24"/>
          <w:szCs w:val="24"/>
        </w:rPr>
        <w:t>2</w:t>
      </w:r>
      <w:r w:rsidRPr="00FF26FE">
        <w:rPr>
          <w:rFonts w:ascii="Times New Roman" w:eastAsia="Arial" w:hAnsi="Times New Roman"/>
          <w:spacing w:val="-1"/>
          <w:sz w:val="24"/>
          <w:szCs w:val="24"/>
        </w:rPr>
        <w:t>0</w:t>
      </w:r>
      <w:r w:rsidRPr="00FF26FE">
        <w:rPr>
          <w:rFonts w:ascii="Times New Roman" w:eastAsia="Arial" w:hAnsi="Times New Roman"/>
          <w:sz w:val="24"/>
          <w:szCs w:val="24"/>
        </w:rPr>
        <w:t>0</w:t>
      </w:r>
      <w:r w:rsidRPr="00FF26FE">
        <w:rPr>
          <w:rFonts w:ascii="Times New Roman" w:eastAsia="Arial" w:hAnsi="Times New Roman"/>
          <w:spacing w:val="-1"/>
          <w:sz w:val="24"/>
          <w:szCs w:val="24"/>
        </w:rPr>
        <w:t>4</w:t>
      </w:r>
      <w:r w:rsidRPr="00FF26FE">
        <w:rPr>
          <w:rFonts w:ascii="Times New Roman" w:eastAsia="Arial" w:hAnsi="Times New Roman"/>
          <w:spacing w:val="1"/>
          <w:sz w:val="24"/>
          <w:szCs w:val="24"/>
        </w:rPr>
        <w:t>.</w:t>
      </w:r>
      <w:r w:rsidRPr="00FF26FE">
        <w:rPr>
          <w:rFonts w:ascii="Times New Roman" w:eastAsia="Arial" w:hAnsi="Times New Roman"/>
          <w:sz w:val="24"/>
          <w:szCs w:val="24"/>
        </w:rPr>
        <w:t>0</w:t>
      </w:r>
      <w:r w:rsidRPr="00FF26FE">
        <w:rPr>
          <w:rFonts w:ascii="Times New Roman" w:eastAsia="Arial" w:hAnsi="Times New Roman"/>
          <w:spacing w:val="-3"/>
          <w:sz w:val="24"/>
          <w:szCs w:val="24"/>
        </w:rPr>
        <w:t>4</w:t>
      </w:r>
      <w:r w:rsidRPr="00FF26FE">
        <w:rPr>
          <w:rFonts w:ascii="Times New Roman" w:eastAsia="Arial" w:hAnsi="Times New Roman"/>
          <w:sz w:val="24"/>
          <w:szCs w:val="24"/>
        </w:rPr>
        <w:t>0</w:t>
      </w:r>
      <w:r w:rsidRPr="00FF26FE">
        <w:rPr>
          <w:rFonts w:ascii="Times New Roman" w:eastAsia="Arial" w:hAnsi="Times New Roman"/>
          <w:spacing w:val="-1"/>
          <w:sz w:val="24"/>
          <w:szCs w:val="24"/>
        </w:rPr>
        <w:t>5</w:t>
      </w:r>
      <w:r w:rsidRPr="00FF26FE">
        <w:rPr>
          <w:rFonts w:ascii="Times New Roman" w:eastAsia="Arial" w:hAnsi="Times New Roman"/>
          <w:sz w:val="24"/>
          <w:szCs w:val="24"/>
        </w:rPr>
        <w:t>7</w:t>
      </w:r>
    </w:p>
    <w:p w:rsidR="00FB3558" w:rsidRPr="00060996" w:rsidRDefault="00FB3558" w:rsidP="00FB3558">
      <w:pPr>
        <w:spacing w:after="0" w:line="240" w:lineRule="auto"/>
        <w:ind w:left="720" w:hanging="720"/>
        <w:rPr>
          <w:rFonts w:ascii="Times New Roman" w:hAnsi="Times New Roman"/>
          <w:sz w:val="16"/>
          <w:szCs w:val="24"/>
        </w:rPr>
      </w:pPr>
    </w:p>
    <w:p w:rsidR="00FB3558" w:rsidRPr="00FF26FE" w:rsidRDefault="00FB3558" w:rsidP="00FB3558">
      <w:pPr>
        <w:spacing w:after="0" w:line="240" w:lineRule="auto"/>
        <w:ind w:left="720" w:hanging="720"/>
        <w:rPr>
          <w:rFonts w:ascii="Times New Roman" w:hAnsi="Times New Roman"/>
          <w:sz w:val="24"/>
          <w:szCs w:val="24"/>
        </w:rPr>
      </w:pPr>
      <w:r w:rsidRPr="00FF26FE">
        <w:rPr>
          <w:rFonts w:ascii="Times New Roman" w:hAnsi="Times New Roman"/>
          <w:sz w:val="24"/>
          <w:szCs w:val="24"/>
        </w:rPr>
        <w:t xml:space="preserve">Runyan, C. W. (1998). Using the Haddon matrix: Introducing the third dimension. </w:t>
      </w:r>
      <w:r w:rsidRPr="00FF26FE">
        <w:rPr>
          <w:rFonts w:ascii="Times New Roman" w:hAnsi="Times New Roman"/>
          <w:i/>
          <w:sz w:val="24"/>
          <w:szCs w:val="24"/>
        </w:rPr>
        <w:t>Injury Prevention, 4</w:t>
      </w:r>
      <w:r w:rsidRPr="00FF26FE">
        <w:rPr>
          <w:rFonts w:ascii="Times New Roman" w:hAnsi="Times New Roman"/>
          <w:sz w:val="24"/>
          <w:szCs w:val="24"/>
        </w:rPr>
        <w:t>, 302-307.</w:t>
      </w:r>
    </w:p>
    <w:p w:rsidR="00700A30" w:rsidRPr="00060996" w:rsidRDefault="00700A30" w:rsidP="00700A30">
      <w:pPr>
        <w:spacing w:after="0" w:line="240" w:lineRule="auto"/>
        <w:ind w:left="720" w:hanging="720"/>
        <w:rPr>
          <w:rFonts w:ascii="Times New Roman" w:hAnsi="Times New Roman"/>
          <w:sz w:val="16"/>
          <w:szCs w:val="24"/>
        </w:rPr>
      </w:pPr>
    </w:p>
    <w:p w:rsidR="003C3DA4" w:rsidRPr="00FF26FE" w:rsidRDefault="00700A30" w:rsidP="00700A30">
      <w:pPr>
        <w:spacing w:after="0" w:line="240" w:lineRule="auto"/>
        <w:ind w:left="720" w:hanging="720"/>
        <w:rPr>
          <w:rFonts w:ascii="Times New Roman" w:hAnsi="Times New Roman"/>
          <w:sz w:val="24"/>
          <w:szCs w:val="24"/>
        </w:rPr>
      </w:pPr>
      <w:r w:rsidRPr="00FF26FE">
        <w:rPr>
          <w:rFonts w:ascii="Times New Roman" w:hAnsi="Times New Roman"/>
          <w:sz w:val="24"/>
          <w:szCs w:val="24"/>
        </w:rPr>
        <w:t xml:space="preserve">U. S. Department of Labor (DOL). </w:t>
      </w:r>
      <w:proofErr w:type="gramStart"/>
      <w:r w:rsidRPr="00FF26FE">
        <w:rPr>
          <w:rFonts w:ascii="Times New Roman" w:hAnsi="Times New Roman"/>
          <w:sz w:val="24"/>
          <w:szCs w:val="24"/>
        </w:rPr>
        <w:t>(2007, June).</w:t>
      </w:r>
      <w:proofErr w:type="gramEnd"/>
      <w:r w:rsidRPr="00FF26FE">
        <w:rPr>
          <w:rFonts w:ascii="Times New Roman" w:hAnsi="Times New Roman"/>
          <w:sz w:val="24"/>
          <w:szCs w:val="24"/>
        </w:rPr>
        <w:t xml:space="preserve"> </w:t>
      </w:r>
      <w:proofErr w:type="gramStart"/>
      <w:r w:rsidRPr="00FF26FE">
        <w:rPr>
          <w:rFonts w:ascii="Times New Roman" w:hAnsi="Times New Roman"/>
          <w:i/>
          <w:sz w:val="24"/>
          <w:szCs w:val="24"/>
        </w:rPr>
        <w:t>Child Labor Requirements in Agricultural Occupations under the Fair Labor Standards Act (Child Labor Bulletin 102)</w:t>
      </w:r>
      <w:r w:rsidRPr="00FF26FE">
        <w:rPr>
          <w:rFonts w:ascii="Times New Roman" w:hAnsi="Times New Roman"/>
          <w:sz w:val="24"/>
          <w:szCs w:val="24"/>
        </w:rPr>
        <w:t>, (Publication No.</w:t>
      </w:r>
      <w:proofErr w:type="gramEnd"/>
      <w:r w:rsidRPr="00FF26FE">
        <w:rPr>
          <w:rFonts w:ascii="Times New Roman" w:hAnsi="Times New Roman"/>
          <w:sz w:val="24"/>
          <w:szCs w:val="24"/>
        </w:rPr>
        <w:t xml:space="preserve"> </w:t>
      </w:r>
      <w:proofErr w:type="gramStart"/>
      <w:r w:rsidRPr="00FF26FE">
        <w:rPr>
          <w:rFonts w:ascii="Times New Roman" w:hAnsi="Times New Roman"/>
          <w:sz w:val="24"/>
          <w:szCs w:val="24"/>
        </w:rPr>
        <w:t>WH-1295).</w:t>
      </w:r>
      <w:proofErr w:type="gramEnd"/>
      <w:r w:rsidRPr="00FF26FE">
        <w:rPr>
          <w:rFonts w:ascii="Times New Roman" w:hAnsi="Times New Roman"/>
          <w:sz w:val="24"/>
          <w:szCs w:val="24"/>
        </w:rPr>
        <w:t xml:space="preserve"> Retrieved from </w:t>
      </w:r>
      <w:r w:rsidR="007445FA" w:rsidRPr="00FF26FE">
        <w:rPr>
          <w:rFonts w:ascii="Times New Roman" w:hAnsi="Times New Roman"/>
          <w:sz w:val="24"/>
          <w:szCs w:val="24"/>
        </w:rPr>
        <w:t>http://www.dol.gov/dol/topic/youthlabor/agriculturalemployment.htm</w:t>
      </w:r>
    </w:p>
    <w:p w:rsidR="007445FA" w:rsidRPr="00060996" w:rsidRDefault="007445FA" w:rsidP="00700A30">
      <w:pPr>
        <w:spacing w:after="0" w:line="240" w:lineRule="auto"/>
        <w:ind w:left="720" w:hanging="720"/>
        <w:rPr>
          <w:rFonts w:ascii="Times New Roman" w:hAnsi="Times New Roman"/>
          <w:sz w:val="16"/>
          <w:szCs w:val="24"/>
        </w:rPr>
      </w:pPr>
    </w:p>
    <w:p w:rsidR="007445FA" w:rsidRPr="00FF26FE" w:rsidRDefault="007445FA" w:rsidP="00700A30">
      <w:pPr>
        <w:spacing w:after="0" w:line="240" w:lineRule="auto"/>
        <w:ind w:left="720" w:hanging="720"/>
        <w:rPr>
          <w:rFonts w:ascii="Times New Roman" w:hAnsi="Times New Roman"/>
          <w:sz w:val="24"/>
          <w:szCs w:val="24"/>
        </w:rPr>
      </w:pPr>
      <w:proofErr w:type="gramStart"/>
      <w:r w:rsidRPr="00FF26FE">
        <w:rPr>
          <w:rFonts w:ascii="Times New Roman" w:hAnsi="Times New Roman"/>
          <w:sz w:val="24"/>
          <w:szCs w:val="24"/>
        </w:rPr>
        <w:t>Wilson, E. B., &amp; Moore, G. E. (2007).</w:t>
      </w:r>
      <w:proofErr w:type="gramEnd"/>
      <w:r w:rsidRPr="00FF26FE">
        <w:rPr>
          <w:rFonts w:ascii="Times New Roman" w:hAnsi="Times New Roman"/>
          <w:sz w:val="24"/>
          <w:szCs w:val="24"/>
        </w:rPr>
        <w:t xml:space="preserve"> Exploring the paradox of supervised agricultural experience Programs in agricultural education. </w:t>
      </w:r>
      <w:r w:rsidRPr="00FF26FE">
        <w:rPr>
          <w:rFonts w:ascii="Times New Roman" w:hAnsi="Times New Roman"/>
          <w:i/>
          <w:iCs/>
          <w:sz w:val="24"/>
          <w:szCs w:val="24"/>
        </w:rPr>
        <w:t>Journal of Agricultural Education, 48</w:t>
      </w:r>
      <w:r w:rsidRPr="00FF26FE">
        <w:rPr>
          <w:rFonts w:ascii="Times New Roman" w:hAnsi="Times New Roman"/>
          <w:sz w:val="24"/>
          <w:szCs w:val="24"/>
        </w:rPr>
        <w:t>(4), 82–92. doi:10.5032/jae.2007.04082</w:t>
      </w:r>
    </w:p>
    <w:sectPr w:rsidR="007445FA" w:rsidRPr="00FF26FE" w:rsidSect="00C7302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F62" w:rsidRDefault="00B60F62" w:rsidP="005E5B85">
      <w:pPr>
        <w:spacing w:after="0" w:line="240" w:lineRule="auto"/>
      </w:pPr>
      <w:r>
        <w:separator/>
      </w:r>
    </w:p>
  </w:endnote>
  <w:endnote w:type="continuationSeparator" w:id="0">
    <w:p w:rsidR="00B60F62" w:rsidRDefault="00B60F62" w:rsidP="005E5B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rPr>
      <w:id w:val="289343776"/>
      <w:docPartObj>
        <w:docPartGallery w:val="Page Numbers (Bottom of Page)"/>
        <w:docPartUnique/>
      </w:docPartObj>
    </w:sdtPr>
    <w:sdtContent>
      <w:p w:rsidR="002543CC" w:rsidRPr="002543CC" w:rsidRDefault="004605F8">
        <w:pPr>
          <w:pStyle w:val="Footer"/>
          <w:jc w:val="center"/>
          <w:rPr>
            <w:rFonts w:ascii="Times New Roman" w:hAnsi="Times New Roman"/>
          </w:rPr>
        </w:pPr>
        <w:r w:rsidRPr="002543CC">
          <w:rPr>
            <w:rFonts w:ascii="Times New Roman" w:hAnsi="Times New Roman"/>
          </w:rPr>
          <w:fldChar w:fldCharType="begin"/>
        </w:r>
        <w:r w:rsidR="002543CC" w:rsidRPr="002543CC">
          <w:rPr>
            <w:rFonts w:ascii="Times New Roman" w:hAnsi="Times New Roman"/>
          </w:rPr>
          <w:instrText xml:space="preserve"> PAGE   \* MERGEFORMAT </w:instrText>
        </w:r>
        <w:r w:rsidRPr="002543CC">
          <w:rPr>
            <w:rFonts w:ascii="Times New Roman" w:hAnsi="Times New Roman"/>
          </w:rPr>
          <w:fldChar w:fldCharType="separate"/>
        </w:r>
        <w:r w:rsidR="00060996">
          <w:rPr>
            <w:rFonts w:ascii="Times New Roman" w:hAnsi="Times New Roman"/>
            <w:noProof/>
          </w:rPr>
          <w:t>4</w:t>
        </w:r>
        <w:r w:rsidRPr="002543CC">
          <w:rPr>
            <w:rFonts w:ascii="Times New Roman" w:hAnsi="Times New Roman"/>
          </w:rPr>
          <w:fldChar w:fldCharType="end"/>
        </w:r>
      </w:p>
    </w:sdtContent>
  </w:sdt>
  <w:p w:rsidR="002543CC" w:rsidRDefault="002543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F62" w:rsidRDefault="00B60F62" w:rsidP="005E5B85">
      <w:pPr>
        <w:spacing w:after="0" w:line="240" w:lineRule="auto"/>
      </w:pPr>
      <w:r>
        <w:separator/>
      </w:r>
    </w:p>
  </w:footnote>
  <w:footnote w:type="continuationSeparator" w:id="0">
    <w:p w:rsidR="00B60F62" w:rsidRDefault="00B60F62" w:rsidP="005E5B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B85" w:rsidRPr="005E5B85" w:rsidRDefault="005E5B85" w:rsidP="005E5B85">
    <w:pPr>
      <w:pStyle w:val="Header"/>
      <w:tabs>
        <w:tab w:val="left" w:pos="6345"/>
      </w:tabs>
      <w:rPr>
        <w:rFonts w:ascii="Times New Roman" w:hAnsi="Times New Roman"/>
      </w:rPr>
    </w:pPr>
    <w:r w:rsidRPr="005E5B85">
      <w:rPr>
        <w:rFonts w:ascii="Times New Roman" w:hAnsi="Times New Roman"/>
      </w:rPr>
      <w:tab/>
    </w:r>
    <w:r w:rsidRPr="005E5B85">
      <w:rPr>
        <w:rFonts w:ascii="Times New Roman" w:hAnsi="Times New Roman"/>
      </w:rPr>
      <w:tab/>
    </w:r>
    <w:r w:rsidRPr="005E5B85">
      <w:rPr>
        <w:rFonts w:ascii="Times New Roman" w:hAnsi="Times New Roman"/>
      </w:rPr>
      <w:tab/>
      <w:t>RESEARCH POSTER SUBMISSION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74CF6"/>
    <w:multiLevelType w:val="hybridMultilevel"/>
    <w:tmpl w:val="EBAE0062"/>
    <w:lvl w:ilvl="0" w:tplc="B59C97F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E147235"/>
    <w:multiLevelType w:val="hybridMultilevel"/>
    <w:tmpl w:val="6538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E5B85"/>
    <w:rsid w:val="00023CAE"/>
    <w:rsid w:val="00060996"/>
    <w:rsid w:val="00162C69"/>
    <w:rsid w:val="00221780"/>
    <w:rsid w:val="002543CC"/>
    <w:rsid w:val="002571E8"/>
    <w:rsid w:val="003B5328"/>
    <w:rsid w:val="003C3DA4"/>
    <w:rsid w:val="004319FA"/>
    <w:rsid w:val="00437466"/>
    <w:rsid w:val="004605F8"/>
    <w:rsid w:val="004A3BE0"/>
    <w:rsid w:val="00535484"/>
    <w:rsid w:val="005A014D"/>
    <w:rsid w:val="005A725C"/>
    <w:rsid w:val="005E07BD"/>
    <w:rsid w:val="005E5B85"/>
    <w:rsid w:val="0060765D"/>
    <w:rsid w:val="00623A0E"/>
    <w:rsid w:val="006971E7"/>
    <w:rsid w:val="00700A30"/>
    <w:rsid w:val="007445FA"/>
    <w:rsid w:val="0076663D"/>
    <w:rsid w:val="007828FE"/>
    <w:rsid w:val="00875B9B"/>
    <w:rsid w:val="008F1150"/>
    <w:rsid w:val="00A331F4"/>
    <w:rsid w:val="00A500D7"/>
    <w:rsid w:val="00B12656"/>
    <w:rsid w:val="00B60F62"/>
    <w:rsid w:val="00BD741E"/>
    <w:rsid w:val="00C7302A"/>
    <w:rsid w:val="00D644A9"/>
    <w:rsid w:val="00DE2981"/>
    <w:rsid w:val="00E66EBF"/>
    <w:rsid w:val="00EC55D0"/>
    <w:rsid w:val="00F038B5"/>
    <w:rsid w:val="00FA1A11"/>
    <w:rsid w:val="00FB3558"/>
    <w:rsid w:val="00FF26FE"/>
    <w:rsid w:val="00FF7B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B85"/>
    <w:pPr>
      <w:spacing w:after="200" w:line="276" w:lineRule="auto"/>
    </w:pPr>
    <w:rPr>
      <w:rFonts w:ascii="Calibri" w:eastAsia="Times New Roman" w:hAnsi="Calibri"/>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5B85"/>
    <w:rPr>
      <w:rFonts w:ascii="Calibri" w:eastAsia="Times New Roman" w:hAnsi="Calibri"/>
      <w:sz w:val="22"/>
      <w:lang w:bidi="en-US"/>
    </w:rPr>
  </w:style>
  <w:style w:type="character" w:styleId="Hyperlink">
    <w:name w:val="Hyperlink"/>
    <w:basedOn w:val="DefaultParagraphFont"/>
    <w:uiPriority w:val="99"/>
    <w:unhideWhenUsed/>
    <w:rsid w:val="005E5B85"/>
    <w:rPr>
      <w:color w:val="0000FF" w:themeColor="hyperlink"/>
      <w:u w:val="single"/>
    </w:rPr>
  </w:style>
  <w:style w:type="paragraph" w:styleId="Header">
    <w:name w:val="header"/>
    <w:basedOn w:val="Normal"/>
    <w:link w:val="HeaderChar"/>
    <w:uiPriority w:val="99"/>
    <w:semiHidden/>
    <w:unhideWhenUsed/>
    <w:rsid w:val="005E5B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B85"/>
    <w:rPr>
      <w:rFonts w:ascii="Calibri" w:eastAsia="Times New Roman" w:hAnsi="Calibri"/>
      <w:sz w:val="22"/>
      <w:lang w:bidi="en-US"/>
    </w:rPr>
  </w:style>
  <w:style w:type="paragraph" w:styleId="Footer">
    <w:name w:val="footer"/>
    <w:basedOn w:val="Normal"/>
    <w:link w:val="FooterChar"/>
    <w:uiPriority w:val="99"/>
    <w:unhideWhenUsed/>
    <w:rsid w:val="005E5B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B85"/>
    <w:rPr>
      <w:rFonts w:ascii="Calibri" w:eastAsia="Times New Roman" w:hAnsi="Calibri"/>
      <w:sz w:val="22"/>
      <w:lang w:bidi="en-US"/>
    </w:rPr>
  </w:style>
  <w:style w:type="paragraph" w:styleId="NormalWeb">
    <w:name w:val="Normal (Web)"/>
    <w:basedOn w:val="Normal"/>
    <w:uiPriority w:val="99"/>
    <w:unhideWhenUsed/>
    <w:rsid w:val="003C3DA4"/>
    <w:pPr>
      <w:spacing w:before="100" w:beforeAutospacing="1" w:after="100" w:afterAutospacing="1" w:line="240" w:lineRule="auto"/>
    </w:pPr>
    <w:rPr>
      <w:rFonts w:ascii="Times New Roman" w:hAnsi="Times New Roman"/>
      <w:sz w:val="24"/>
      <w:szCs w:val="24"/>
      <w:lang w:bidi="ar-SA"/>
    </w:rPr>
  </w:style>
  <w:style w:type="character" w:styleId="Emphasis">
    <w:name w:val="Emphasis"/>
    <w:basedOn w:val="DefaultParagraphFont"/>
    <w:uiPriority w:val="20"/>
    <w:qFormat/>
    <w:rsid w:val="003C3DA4"/>
    <w:rPr>
      <w:i/>
      <w:iCs/>
    </w:rPr>
  </w:style>
  <w:style w:type="character" w:styleId="CommentReference">
    <w:name w:val="annotation reference"/>
    <w:basedOn w:val="DefaultParagraphFont"/>
    <w:uiPriority w:val="99"/>
    <w:semiHidden/>
    <w:unhideWhenUsed/>
    <w:rsid w:val="00700A30"/>
    <w:rPr>
      <w:sz w:val="16"/>
      <w:szCs w:val="16"/>
    </w:rPr>
  </w:style>
  <w:style w:type="paragraph" w:styleId="CommentText">
    <w:name w:val="annotation text"/>
    <w:basedOn w:val="Normal"/>
    <w:link w:val="CommentTextChar"/>
    <w:uiPriority w:val="99"/>
    <w:semiHidden/>
    <w:unhideWhenUsed/>
    <w:rsid w:val="00700A30"/>
    <w:pPr>
      <w:spacing w:line="240" w:lineRule="auto"/>
    </w:pPr>
    <w:rPr>
      <w:sz w:val="20"/>
      <w:szCs w:val="20"/>
    </w:rPr>
  </w:style>
  <w:style w:type="character" w:customStyle="1" w:styleId="CommentTextChar">
    <w:name w:val="Comment Text Char"/>
    <w:basedOn w:val="DefaultParagraphFont"/>
    <w:link w:val="CommentText"/>
    <w:uiPriority w:val="99"/>
    <w:semiHidden/>
    <w:rsid w:val="00700A30"/>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700A30"/>
    <w:rPr>
      <w:b/>
      <w:bCs/>
    </w:rPr>
  </w:style>
  <w:style w:type="character" w:customStyle="1" w:styleId="CommentSubjectChar">
    <w:name w:val="Comment Subject Char"/>
    <w:basedOn w:val="CommentTextChar"/>
    <w:link w:val="CommentSubject"/>
    <w:uiPriority w:val="99"/>
    <w:semiHidden/>
    <w:rsid w:val="00700A30"/>
    <w:rPr>
      <w:b/>
      <w:bCs/>
    </w:rPr>
  </w:style>
  <w:style w:type="paragraph" w:styleId="BalloonText">
    <w:name w:val="Balloon Text"/>
    <w:basedOn w:val="Normal"/>
    <w:link w:val="BalloonTextChar"/>
    <w:uiPriority w:val="99"/>
    <w:semiHidden/>
    <w:unhideWhenUsed/>
    <w:rsid w:val="00700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A30"/>
    <w:rPr>
      <w:rFonts w:ascii="Tahoma" w:eastAsia="Times New Roman" w:hAnsi="Tahoma" w:cs="Tahoma"/>
      <w:sz w:val="16"/>
      <w:szCs w:val="16"/>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becca.lawver@usu.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ichael.pate@u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A29DA4-8BB3-41C2-A96C-6DC716D0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1498</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AGGIES</dc:creator>
  <cp:lastModifiedBy>Aggies</cp:lastModifiedBy>
  <cp:revision>2</cp:revision>
  <dcterms:created xsi:type="dcterms:W3CDTF">2013-07-01T19:04:00Z</dcterms:created>
  <dcterms:modified xsi:type="dcterms:W3CDTF">2013-07-01T19:04:00Z</dcterms:modified>
</cp:coreProperties>
</file>