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692B" w:rsidRDefault="00787226" w:rsidP="00787226">
      <w:pPr>
        <w:spacing w:line="240" w:lineRule="auto"/>
        <w:jc w:val="right"/>
        <w:rPr>
          <w:rFonts w:ascii="Times" w:hAnsi="Times"/>
          <w:sz w:val="24"/>
          <w:szCs w:val="24"/>
        </w:rPr>
      </w:pPr>
      <w:r>
        <w:rPr>
          <w:rFonts w:ascii="Times" w:hAnsi="Times"/>
          <w:sz w:val="24"/>
          <w:szCs w:val="24"/>
        </w:rPr>
        <w:t>Research</w:t>
      </w:r>
      <w:bookmarkStart w:id="0" w:name="_GoBack"/>
      <w:bookmarkEnd w:id="0"/>
    </w:p>
    <w:p w:rsidR="00787226" w:rsidRDefault="00787226" w:rsidP="00787226">
      <w:pPr>
        <w:spacing w:line="240" w:lineRule="auto"/>
        <w:rPr>
          <w:rFonts w:ascii="Times" w:hAnsi="Times"/>
          <w:sz w:val="24"/>
          <w:szCs w:val="24"/>
        </w:rPr>
      </w:pPr>
    </w:p>
    <w:p w:rsidR="00787226" w:rsidRDefault="00787226" w:rsidP="00787226">
      <w:pPr>
        <w:spacing w:line="240" w:lineRule="auto"/>
        <w:rPr>
          <w:rFonts w:ascii="Times" w:hAnsi="Times"/>
          <w:sz w:val="24"/>
          <w:szCs w:val="24"/>
        </w:rPr>
      </w:pPr>
    </w:p>
    <w:p w:rsidR="00787226" w:rsidRDefault="00787226" w:rsidP="00787226">
      <w:pPr>
        <w:spacing w:line="240" w:lineRule="auto"/>
        <w:rPr>
          <w:rFonts w:ascii="Times" w:hAnsi="Times"/>
          <w:sz w:val="24"/>
          <w:szCs w:val="24"/>
        </w:rPr>
      </w:pPr>
    </w:p>
    <w:p w:rsidR="00787226" w:rsidRDefault="00787226" w:rsidP="00787226">
      <w:pPr>
        <w:spacing w:line="240" w:lineRule="auto"/>
        <w:rPr>
          <w:rFonts w:ascii="Times" w:hAnsi="Times"/>
          <w:sz w:val="24"/>
          <w:szCs w:val="24"/>
        </w:rPr>
      </w:pPr>
    </w:p>
    <w:p w:rsidR="009B073C" w:rsidRPr="005D2A5A" w:rsidRDefault="009B073C" w:rsidP="009B073C">
      <w:pPr>
        <w:spacing w:line="240" w:lineRule="auto"/>
        <w:jc w:val="center"/>
        <w:rPr>
          <w:rFonts w:ascii="Times New Roman" w:hAnsi="Times New Roman" w:cs="Times New Roman"/>
          <w:b/>
          <w:sz w:val="24"/>
          <w:szCs w:val="24"/>
        </w:rPr>
      </w:pPr>
      <w:r>
        <w:rPr>
          <w:rFonts w:ascii="Times New Roman" w:hAnsi="Times New Roman" w:cs="Times New Roman"/>
          <w:b/>
          <w:sz w:val="24"/>
          <w:szCs w:val="24"/>
        </w:rPr>
        <w:t>Is t</w:t>
      </w:r>
      <w:r w:rsidRPr="005D2A5A">
        <w:rPr>
          <w:rFonts w:ascii="Times New Roman" w:hAnsi="Times New Roman" w:cs="Times New Roman"/>
          <w:b/>
          <w:sz w:val="24"/>
          <w:szCs w:val="24"/>
        </w:rPr>
        <w:t>he VRTEX 360 help</w:t>
      </w:r>
      <w:r>
        <w:rPr>
          <w:rFonts w:ascii="Times New Roman" w:hAnsi="Times New Roman" w:cs="Times New Roman"/>
          <w:b/>
          <w:sz w:val="24"/>
          <w:szCs w:val="24"/>
        </w:rPr>
        <w:t>ing to</w:t>
      </w:r>
      <w:r w:rsidRPr="005D2A5A">
        <w:rPr>
          <w:rFonts w:ascii="Times New Roman" w:hAnsi="Times New Roman" w:cs="Times New Roman"/>
          <w:b/>
          <w:sz w:val="24"/>
          <w:szCs w:val="24"/>
        </w:rPr>
        <w:t xml:space="preserve"> reduce our carbon footprint?</w:t>
      </w:r>
    </w:p>
    <w:p w:rsidR="00732968" w:rsidRDefault="00732968" w:rsidP="00787226">
      <w:pPr>
        <w:spacing w:line="240" w:lineRule="auto"/>
        <w:jc w:val="center"/>
        <w:rPr>
          <w:rFonts w:ascii="Times New Roman" w:hAnsi="Times New Roman" w:cs="Times New Roman"/>
          <w:sz w:val="24"/>
          <w:szCs w:val="24"/>
        </w:rPr>
      </w:pPr>
    </w:p>
    <w:p w:rsidR="00732968" w:rsidRDefault="00732968" w:rsidP="00787226">
      <w:pPr>
        <w:spacing w:line="240" w:lineRule="auto"/>
        <w:jc w:val="center"/>
        <w:rPr>
          <w:rFonts w:ascii="Times New Roman" w:hAnsi="Times New Roman" w:cs="Times New Roman"/>
          <w:sz w:val="24"/>
          <w:szCs w:val="24"/>
        </w:rPr>
      </w:pP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Alex P. Byrd</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Iowa State University</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223-B Curtiss Hall</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Ames, IA 50011</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apbyrd@iastate.edu</w:t>
      </w:r>
    </w:p>
    <w:p w:rsidR="00AB4362" w:rsidRPr="00AB4362" w:rsidRDefault="00AB4362" w:rsidP="00AB4362">
      <w:pPr>
        <w:spacing w:line="240" w:lineRule="auto"/>
        <w:jc w:val="center"/>
        <w:rPr>
          <w:rFonts w:ascii="Times New Roman" w:hAnsi="Times New Roman" w:cs="Times New Roman"/>
          <w:sz w:val="24"/>
          <w:szCs w:val="24"/>
        </w:rPr>
      </w:pP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Ryan G. Anderson</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Iowa State University</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206 Curtiss Hall</w:t>
      </w:r>
    </w:p>
    <w:p w:rsidR="00AB4362" w:rsidRPr="00AB4362"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Ames, IA 50011</w:t>
      </w:r>
    </w:p>
    <w:p w:rsidR="00787226" w:rsidRDefault="00AB4362" w:rsidP="00AB4362">
      <w:pPr>
        <w:spacing w:line="240" w:lineRule="auto"/>
        <w:jc w:val="center"/>
        <w:rPr>
          <w:rFonts w:ascii="Times New Roman" w:hAnsi="Times New Roman" w:cs="Times New Roman"/>
          <w:sz w:val="24"/>
          <w:szCs w:val="24"/>
        </w:rPr>
      </w:pPr>
      <w:r w:rsidRPr="00AB4362">
        <w:rPr>
          <w:rFonts w:ascii="Times New Roman" w:hAnsi="Times New Roman" w:cs="Times New Roman"/>
          <w:sz w:val="24"/>
          <w:szCs w:val="24"/>
        </w:rPr>
        <w:t>randrsn@iastate.edu</w:t>
      </w:r>
    </w:p>
    <w:p w:rsidR="00787226" w:rsidRDefault="00787226" w:rsidP="00787226">
      <w:pPr>
        <w:spacing w:line="240" w:lineRule="auto"/>
        <w:jc w:val="center"/>
        <w:rPr>
          <w:rFonts w:ascii="Times New Roman" w:hAnsi="Times New Roman" w:cs="Times New Roman"/>
          <w:sz w:val="24"/>
          <w:szCs w:val="24"/>
        </w:rPr>
      </w:pPr>
    </w:p>
    <w:p w:rsidR="00787226" w:rsidRDefault="00787226" w:rsidP="00787226">
      <w:pPr>
        <w:spacing w:line="240" w:lineRule="auto"/>
        <w:jc w:val="center"/>
        <w:rPr>
          <w:rFonts w:ascii="Times New Roman" w:hAnsi="Times New Roman" w:cs="Times New Roman"/>
          <w:sz w:val="24"/>
          <w:szCs w:val="24"/>
        </w:rPr>
      </w:pPr>
    </w:p>
    <w:p w:rsidR="00787226" w:rsidRDefault="00787226" w:rsidP="00787226">
      <w:pPr>
        <w:spacing w:line="240" w:lineRule="auto"/>
        <w:jc w:val="center"/>
        <w:rPr>
          <w:rFonts w:ascii="Times New Roman" w:hAnsi="Times New Roman" w:cs="Times New Roman"/>
          <w:sz w:val="24"/>
          <w:szCs w:val="24"/>
        </w:rPr>
      </w:pPr>
    </w:p>
    <w:p w:rsidR="00787226" w:rsidRDefault="00787226" w:rsidP="00787226">
      <w:pPr>
        <w:spacing w:line="240" w:lineRule="auto"/>
        <w:jc w:val="center"/>
        <w:rPr>
          <w:rFonts w:ascii="Times New Roman" w:hAnsi="Times New Roman" w:cs="Times New Roman"/>
          <w:sz w:val="24"/>
          <w:szCs w:val="24"/>
        </w:rPr>
      </w:pPr>
    </w:p>
    <w:p w:rsidR="00787226" w:rsidRDefault="00787226" w:rsidP="00787226">
      <w:pPr>
        <w:spacing w:line="240" w:lineRule="auto"/>
        <w:jc w:val="center"/>
        <w:rPr>
          <w:rFonts w:ascii="Times New Roman" w:hAnsi="Times New Roman" w:cs="Times New Roman"/>
          <w:sz w:val="24"/>
          <w:szCs w:val="24"/>
        </w:rPr>
      </w:pPr>
    </w:p>
    <w:p w:rsidR="00787226" w:rsidRDefault="00787226" w:rsidP="00787226">
      <w:pPr>
        <w:spacing w:line="240" w:lineRule="auto"/>
        <w:jc w:val="center"/>
        <w:rPr>
          <w:rFonts w:ascii="Times New Roman" w:hAnsi="Times New Roman" w:cs="Times New Roman"/>
          <w:sz w:val="24"/>
          <w:szCs w:val="24"/>
        </w:rPr>
      </w:pPr>
    </w:p>
    <w:p w:rsidR="00787226" w:rsidRDefault="00787226" w:rsidP="00787226">
      <w:pPr>
        <w:spacing w:line="240" w:lineRule="auto"/>
        <w:jc w:val="center"/>
        <w:rPr>
          <w:rFonts w:ascii="Times New Roman" w:hAnsi="Times New Roman" w:cs="Times New Roman"/>
          <w:sz w:val="24"/>
          <w:szCs w:val="24"/>
        </w:rPr>
      </w:pPr>
    </w:p>
    <w:p w:rsidR="00A14AF5" w:rsidRDefault="00A14AF5" w:rsidP="00787226">
      <w:pPr>
        <w:spacing w:line="240" w:lineRule="auto"/>
        <w:jc w:val="center"/>
        <w:rPr>
          <w:rFonts w:ascii="Times New Roman" w:hAnsi="Times New Roman" w:cs="Times New Roman"/>
          <w:sz w:val="24"/>
          <w:szCs w:val="24"/>
        </w:rPr>
      </w:pPr>
    </w:p>
    <w:p w:rsidR="00787226" w:rsidRDefault="00787226" w:rsidP="00787226">
      <w:pPr>
        <w:spacing w:line="240" w:lineRule="auto"/>
        <w:rPr>
          <w:rFonts w:ascii="Times New Roman" w:hAnsi="Times New Roman" w:cs="Times New Roman"/>
          <w:sz w:val="24"/>
          <w:szCs w:val="24"/>
        </w:rPr>
      </w:pPr>
    </w:p>
    <w:p w:rsidR="00787226" w:rsidRPr="005D2A5A" w:rsidRDefault="004F038D" w:rsidP="00787226">
      <w:pPr>
        <w:spacing w:line="240" w:lineRule="auto"/>
        <w:jc w:val="center"/>
        <w:rPr>
          <w:rFonts w:ascii="Times New Roman" w:hAnsi="Times New Roman" w:cs="Times New Roman"/>
          <w:b/>
          <w:sz w:val="24"/>
          <w:szCs w:val="24"/>
        </w:rPr>
      </w:pPr>
      <w:r>
        <w:rPr>
          <w:rFonts w:ascii="Times New Roman" w:hAnsi="Times New Roman" w:cs="Times New Roman"/>
          <w:b/>
          <w:sz w:val="24"/>
          <w:szCs w:val="24"/>
        </w:rPr>
        <w:t>Is t</w:t>
      </w:r>
      <w:r w:rsidR="00AB4362" w:rsidRPr="005D2A5A">
        <w:rPr>
          <w:rFonts w:ascii="Times New Roman" w:hAnsi="Times New Roman" w:cs="Times New Roman"/>
          <w:b/>
          <w:sz w:val="24"/>
          <w:szCs w:val="24"/>
        </w:rPr>
        <w:t>he VRTEX 360 help</w:t>
      </w:r>
      <w:r>
        <w:rPr>
          <w:rFonts w:ascii="Times New Roman" w:hAnsi="Times New Roman" w:cs="Times New Roman"/>
          <w:b/>
          <w:sz w:val="24"/>
          <w:szCs w:val="24"/>
        </w:rPr>
        <w:t>ing to</w:t>
      </w:r>
      <w:r w:rsidR="00AB4362" w:rsidRPr="005D2A5A">
        <w:rPr>
          <w:rFonts w:ascii="Times New Roman" w:hAnsi="Times New Roman" w:cs="Times New Roman"/>
          <w:b/>
          <w:sz w:val="24"/>
          <w:szCs w:val="24"/>
        </w:rPr>
        <w:t xml:space="preserve"> reduce our carbon footprint?</w:t>
      </w:r>
    </w:p>
    <w:p w:rsidR="00787226" w:rsidRDefault="00787226" w:rsidP="00263273">
      <w:pPr>
        <w:spacing w:after="0" w:line="240" w:lineRule="auto"/>
        <w:jc w:val="center"/>
        <w:rPr>
          <w:rFonts w:ascii="Times New Roman" w:hAnsi="Times New Roman" w:cs="Times New Roman"/>
          <w:b/>
          <w:sz w:val="24"/>
          <w:szCs w:val="24"/>
        </w:rPr>
      </w:pPr>
      <w:r w:rsidRPr="009B7D7B">
        <w:rPr>
          <w:rFonts w:ascii="Times New Roman" w:hAnsi="Times New Roman" w:cs="Times New Roman"/>
          <w:b/>
          <w:sz w:val="24"/>
          <w:szCs w:val="24"/>
        </w:rPr>
        <w:t>Introduction/Problem Statement</w:t>
      </w:r>
    </w:p>
    <w:p w:rsidR="00AB4362" w:rsidRDefault="008362A7" w:rsidP="00AB4362">
      <w:pPr>
        <w:spacing w:line="240" w:lineRule="auto"/>
        <w:rPr>
          <w:rFonts w:ascii="Times New Roman" w:hAnsi="Times New Roman" w:cs="Times New Roman"/>
          <w:sz w:val="24"/>
          <w:szCs w:val="24"/>
        </w:rPr>
      </w:pPr>
      <w:r w:rsidRPr="008362A7">
        <w:rPr>
          <w:rFonts w:ascii="Times New Roman" w:hAnsi="Times New Roman" w:cs="Times New Roman"/>
          <w:sz w:val="24"/>
          <w:szCs w:val="24"/>
        </w:rPr>
        <w:t xml:space="preserve">Agricultural mechanics coursework </w:t>
      </w:r>
      <w:r>
        <w:rPr>
          <w:rFonts w:ascii="Times New Roman" w:hAnsi="Times New Roman" w:cs="Times New Roman"/>
          <w:sz w:val="24"/>
          <w:szCs w:val="24"/>
        </w:rPr>
        <w:t>is</w:t>
      </w:r>
      <w:r w:rsidRPr="008362A7">
        <w:rPr>
          <w:rFonts w:ascii="Times New Roman" w:hAnsi="Times New Roman" w:cs="Times New Roman"/>
          <w:sz w:val="24"/>
          <w:szCs w:val="24"/>
        </w:rPr>
        <w:t xml:space="preserve"> considered an important construct of the secondary agricultural education curriculum (Burris, Robinson, &amp; Terry, 2005). With the expectations of offering secondary agricultural mechanics coursework apparent, it is vital that agricultural education teachers be prepared to offer such courses. Recent evidence (Burris, McLaughlin, McCulloch, </w:t>
      </w:r>
      <w:proofErr w:type="spellStart"/>
      <w:r w:rsidRPr="008362A7">
        <w:rPr>
          <w:rFonts w:ascii="Times New Roman" w:hAnsi="Times New Roman" w:cs="Times New Roman"/>
          <w:sz w:val="24"/>
          <w:szCs w:val="24"/>
        </w:rPr>
        <w:t>Brashears</w:t>
      </w:r>
      <w:proofErr w:type="spellEnd"/>
      <w:r w:rsidRPr="008362A7">
        <w:rPr>
          <w:rFonts w:ascii="Times New Roman" w:hAnsi="Times New Roman" w:cs="Times New Roman"/>
          <w:sz w:val="24"/>
          <w:szCs w:val="24"/>
        </w:rPr>
        <w:t xml:space="preserve">, &amp; </w:t>
      </w:r>
      <w:proofErr w:type="spellStart"/>
      <w:r w:rsidRPr="008362A7">
        <w:rPr>
          <w:rFonts w:ascii="Times New Roman" w:hAnsi="Times New Roman" w:cs="Times New Roman"/>
          <w:sz w:val="24"/>
          <w:szCs w:val="24"/>
        </w:rPr>
        <w:t>Fraze</w:t>
      </w:r>
      <w:proofErr w:type="spellEnd"/>
      <w:r w:rsidRPr="008362A7">
        <w:rPr>
          <w:rFonts w:ascii="Times New Roman" w:hAnsi="Times New Roman" w:cs="Times New Roman"/>
          <w:sz w:val="24"/>
          <w:szCs w:val="24"/>
        </w:rPr>
        <w:t>, 2010) indicates many agricultural education teachers (particularly early-career teachers) feel less comfortable teaching agricultural mechanics than other agricultural content areas.</w:t>
      </w:r>
      <w:r>
        <w:rPr>
          <w:rFonts w:ascii="Times New Roman" w:hAnsi="Times New Roman" w:cs="Times New Roman"/>
          <w:sz w:val="24"/>
          <w:szCs w:val="24"/>
        </w:rPr>
        <w:t xml:space="preserve"> Clark (2011) recommended using the Lincoln Electric VRTEX 360 Virtual Reality Welder as a tool to help better prepare pre-service teachers to teach the welding component.</w:t>
      </w:r>
    </w:p>
    <w:p w:rsidR="00C111EF" w:rsidRPr="00C111EF" w:rsidRDefault="008362A7" w:rsidP="00C111EF">
      <w:pPr>
        <w:spacing w:line="240" w:lineRule="auto"/>
        <w:rPr>
          <w:rFonts w:ascii="Times New Roman" w:hAnsi="Times New Roman" w:cs="Times New Roman"/>
          <w:sz w:val="24"/>
          <w:szCs w:val="24"/>
        </w:rPr>
      </w:pPr>
      <w:r>
        <w:rPr>
          <w:rFonts w:ascii="Times New Roman" w:hAnsi="Times New Roman" w:cs="Times New Roman"/>
          <w:sz w:val="24"/>
          <w:szCs w:val="24"/>
        </w:rPr>
        <w:t xml:space="preserve">One of the major problems that </w:t>
      </w:r>
      <w:r w:rsidR="0016507A">
        <w:rPr>
          <w:rFonts w:ascii="Times New Roman" w:hAnsi="Times New Roman" w:cs="Times New Roman"/>
          <w:sz w:val="24"/>
          <w:szCs w:val="24"/>
        </w:rPr>
        <w:t>post-secondary agricultural education programs face</w:t>
      </w:r>
      <w:r>
        <w:rPr>
          <w:rFonts w:ascii="Times New Roman" w:hAnsi="Times New Roman" w:cs="Times New Roman"/>
          <w:sz w:val="24"/>
          <w:szCs w:val="24"/>
        </w:rPr>
        <w:t xml:space="preserve"> is the reduction in budgets. The </w:t>
      </w:r>
      <w:r w:rsidR="0016507A">
        <w:rPr>
          <w:rFonts w:ascii="Times New Roman" w:hAnsi="Times New Roman" w:cs="Times New Roman"/>
          <w:sz w:val="24"/>
          <w:szCs w:val="24"/>
        </w:rPr>
        <w:t xml:space="preserve">addition of a VRTEX 360 into the </w:t>
      </w:r>
      <w:r>
        <w:rPr>
          <w:rFonts w:ascii="Times New Roman" w:hAnsi="Times New Roman" w:cs="Times New Roman"/>
          <w:sz w:val="24"/>
          <w:szCs w:val="24"/>
        </w:rPr>
        <w:t xml:space="preserve">welding component </w:t>
      </w:r>
      <w:r w:rsidR="0016507A">
        <w:rPr>
          <w:rFonts w:ascii="Times New Roman" w:hAnsi="Times New Roman" w:cs="Times New Roman"/>
          <w:sz w:val="24"/>
          <w:szCs w:val="24"/>
        </w:rPr>
        <w:t xml:space="preserve">of the </w:t>
      </w:r>
      <w:r>
        <w:rPr>
          <w:rFonts w:ascii="Times New Roman" w:hAnsi="Times New Roman" w:cs="Times New Roman"/>
          <w:sz w:val="24"/>
          <w:szCs w:val="24"/>
        </w:rPr>
        <w:t xml:space="preserve">agricultural mechanics </w:t>
      </w:r>
      <w:r w:rsidR="0016507A">
        <w:rPr>
          <w:rFonts w:ascii="Times New Roman" w:hAnsi="Times New Roman" w:cs="Times New Roman"/>
          <w:sz w:val="24"/>
          <w:szCs w:val="24"/>
        </w:rPr>
        <w:t xml:space="preserve">course(s) offered for pre-service teachers </w:t>
      </w:r>
      <w:r>
        <w:rPr>
          <w:rFonts w:ascii="Times New Roman" w:hAnsi="Times New Roman" w:cs="Times New Roman"/>
          <w:sz w:val="24"/>
          <w:szCs w:val="24"/>
        </w:rPr>
        <w:t xml:space="preserve">can appear to be excessive </w:t>
      </w:r>
      <w:r w:rsidR="0016507A">
        <w:rPr>
          <w:rFonts w:ascii="Times New Roman" w:hAnsi="Times New Roman" w:cs="Times New Roman"/>
          <w:sz w:val="24"/>
          <w:szCs w:val="24"/>
        </w:rPr>
        <w:t>($54,900; Clark, 2011). However,</w:t>
      </w:r>
      <w:r w:rsidR="00C111EF" w:rsidRPr="00C111EF">
        <w:t xml:space="preserve"> </w:t>
      </w:r>
      <w:r w:rsidR="00C111EF" w:rsidRPr="00C111EF">
        <w:rPr>
          <w:rFonts w:ascii="Times New Roman" w:hAnsi="Times New Roman" w:cs="Times New Roman"/>
          <w:sz w:val="24"/>
          <w:szCs w:val="24"/>
        </w:rPr>
        <w:t>Byrd &amp; Anderson (2012) recommended</w:t>
      </w:r>
      <w:r w:rsidR="00C111EF">
        <w:rPr>
          <w:rFonts w:ascii="Times New Roman" w:hAnsi="Times New Roman" w:cs="Times New Roman"/>
          <w:sz w:val="24"/>
          <w:szCs w:val="24"/>
        </w:rPr>
        <w:t xml:space="preserve"> that</w:t>
      </w:r>
      <w:r w:rsidR="0016507A">
        <w:rPr>
          <w:rFonts w:ascii="Times New Roman" w:hAnsi="Times New Roman" w:cs="Times New Roman"/>
          <w:sz w:val="24"/>
          <w:szCs w:val="24"/>
        </w:rPr>
        <w:t xml:space="preserve"> </w:t>
      </w:r>
      <w:r w:rsidR="00C111EF">
        <w:rPr>
          <w:rFonts w:ascii="Times New Roman" w:hAnsi="Times New Roman" w:cs="Times New Roman"/>
          <w:sz w:val="24"/>
          <w:szCs w:val="24"/>
        </w:rPr>
        <w:t xml:space="preserve">if the VRTEX 360 increased the learning curve of beginning </w:t>
      </w:r>
      <w:r w:rsidR="0016507A">
        <w:rPr>
          <w:rFonts w:ascii="Times New Roman" w:hAnsi="Times New Roman" w:cs="Times New Roman"/>
          <w:sz w:val="24"/>
          <w:szCs w:val="24"/>
        </w:rPr>
        <w:t>w</w:t>
      </w:r>
      <w:r w:rsidR="00C111EF">
        <w:rPr>
          <w:rFonts w:ascii="Times New Roman" w:hAnsi="Times New Roman" w:cs="Times New Roman"/>
          <w:sz w:val="24"/>
          <w:szCs w:val="24"/>
        </w:rPr>
        <w:t>elders then</w:t>
      </w:r>
      <w:r w:rsidR="0016507A">
        <w:rPr>
          <w:rFonts w:ascii="Times New Roman" w:hAnsi="Times New Roman" w:cs="Times New Roman"/>
          <w:sz w:val="24"/>
          <w:szCs w:val="24"/>
        </w:rPr>
        <w:t xml:space="preserve"> the </w:t>
      </w:r>
      <w:r w:rsidR="00C111EF">
        <w:rPr>
          <w:rFonts w:ascii="Times New Roman" w:hAnsi="Times New Roman" w:cs="Times New Roman"/>
          <w:sz w:val="24"/>
          <w:szCs w:val="24"/>
        </w:rPr>
        <w:t xml:space="preserve">amount of consumables </w:t>
      </w:r>
      <w:r w:rsidR="0016507A">
        <w:rPr>
          <w:rFonts w:ascii="Times New Roman" w:hAnsi="Times New Roman" w:cs="Times New Roman"/>
          <w:sz w:val="24"/>
          <w:szCs w:val="24"/>
        </w:rPr>
        <w:t>use</w:t>
      </w:r>
      <w:r w:rsidR="00C111EF">
        <w:rPr>
          <w:rFonts w:ascii="Times New Roman" w:hAnsi="Times New Roman" w:cs="Times New Roman"/>
          <w:sz w:val="24"/>
          <w:szCs w:val="24"/>
        </w:rPr>
        <w:t>d</w:t>
      </w:r>
      <w:r w:rsidR="0016507A">
        <w:rPr>
          <w:rFonts w:ascii="Times New Roman" w:hAnsi="Times New Roman" w:cs="Times New Roman"/>
          <w:sz w:val="24"/>
          <w:szCs w:val="24"/>
        </w:rPr>
        <w:t xml:space="preserve"> </w:t>
      </w:r>
      <w:r w:rsidR="00C111EF">
        <w:rPr>
          <w:rFonts w:ascii="Times New Roman" w:hAnsi="Times New Roman" w:cs="Times New Roman"/>
          <w:sz w:val="24"/>
          <w:szCs w:val="24"/>
        </w:rPr>
        <w:t>such as</w:t>
      </w:r>
      <w:r w:rsidR="0016507A">
        <w:rPr>
          <w:rFonts w:ascii="Times New Roman" w:hAnsi="Times New Roman" w:cs="Times New Roman"/>
          <w:sz w:val="24"/>
          <w:szCs w:val="24"/>
        </w:rPr>
        <w:t xml:space="preserve"> metal, electrodes, gases, and electricity </w:t>
      </w:r>
      <w:r w:rsidR="00C111EF">
        <w:rPr>
          <w:rFonts w:ascii="Times New Roman" w:hAnsi="Times New Roman" w:cs="Times New Roman"/>
          <w:sz w:val="24"/>
          <w:szCs w:val="24"/>
        </w:rPr>
        <w:t>reduced offsetting the cost of the virtual welder. They also indicated that</w:t>
      </w:r>
      <w:r w:rsidR="0016507A">
        <w:rPr>
          <w:rFonts w:ascii="Times New Roman" w:hAnsi="Times New Roman" w:cs="Times New Roman"/>
          <w:sz w:val="24"/>
          <w:szCs w:val="24"/>
        </w:rPr>
        <w:t xml:space="preserve"> the use of the VRTEX 360 could help reduce the carbon footprint left by traditional welding process.</w:t>
      </w:r>
      <w:r w:rsidR="00C111EF">
        <w:rPr>
          <w:rFonts w:ascii="Times New Roman" w:hAnsi="Times New Roman" w:cs="Times New Roman"/>
          <w:sz w:val="24"/>
          <w:szCs w:val="24"/>
        </w:rPr>
        <w:t xml:space="preserve"> The purpose of this study was to determine the financial impact on consumables saved by the implementation of the VRTEX 360 in a pre-service agricultural education program. </w:t>
      </w:r>
      <w:r w:rsidR="0016507A">
        <w:rPr>
          <w:rFonts w:ascii="Times New Roman" w:hAnsi="Times New Roman" w:cs="Times New Roman"/>
          <w:sz w:val="24"/>
          <w:szCs w:val="24"/>
        </w:rPr>
        <w:t xml:space="preserve"> </w:t>
      </w:r>
    </w:p>
    <w:p w:rsidR="00787226" w:rsidRPr="009B7D7B" w:rsidRDefault="00787226" w:rsidP="00263273">
      <w:pPr>
        <w:spacing w:after="0" w:line="240" w:lineRule="auto"/>
        <w:jc w:val="center"/>
        <w:rPr>
          <w:rFonts w:ascii="Times New Roman" w:hAnsi="Times New Roman" w:cs="Times New Roman"/>
          <w:b/>
          <w:sz w:val="24"/>
          <w:szCs w:val="24"/>
        </w:rPr>
      </w:pPr>
      <w:r w:rsidRPr="009B7D7B">
        <w:rPr>
          <w:rFonts w:ascii="Times New Roman" w:hAnsi="Times New Roman" w:cs="Times New Roman"/>
          <w:b/>
          <w:sz w:val="24"/>
          <w:szCs w:val="24"/>
        </w:rPr>
        <w:t>Methodology</w:t>
      </w:r>
    </w:p>
    <w:p w:rsidR="008012FC" w:rsidRDefault="007E07AD" w:rsidP="00EF752C">
      <w:pPr>
        <w:spacing w:line="240" w:lineRule="auto"/>
        <w:rPr>
          <w:rFonts w:ascii="Times New Roman" w:hAnsi="Times New Roman" w:cs="Times New Roman"/>
          <w:b/>
          <w:sz w:val="24"/>
          <w:szCs w:val="24"/>
        </w:rPr>
      </w:pPr>
      <w:r>
        <w:rPr>
          <w:rFonts w:ascii="Times New Roman" w:hAnsi="Times New Roman" w:cs="Times New Roman"/>
          <w:sz w:val="24"/>
          <w:szCs w:val="24"/>
        </w:rPr>
        <w:t xml:space="preserve">The VRTEX 360 was used over a two year period of time, during the first year the VRTEX 360 was used in one class specifically designed for agricultural education majors, the class used the VRTEX 360 during a two week period in which the SMAW and GMAW processes were being taught. A second agricultural mechanics class was created at the beginning of the </w:t>
      </w:r>
      <w:r w:rsidR="0057793A">
        <w:rPr>
          <w:rFonts w:ascii="Times New Roman" w:hAnsi="Times New Roman" w:cs="Times New Roman"/>
          <w:sz w:val="24"/>
          <w:szCs w:val="24"/>
        </w:rPr>
        <w:t xml:space="preserve">second year, that class utilized the VRTEX 360 over a four week period. In total the VRTEX 360 was used 16 out of the past 104 weeks. </w:t>
      </w:r>
      <w:r w:rsidR="008012FC" w:rsidRPr="008012FC">
        <w:rPr>
          <w:rFonts w:ascii="Times New Roman" w:hAnsi="Times New Roman" w:cs="Times New Roman"/>
          <w:sz w:val="24"/>
          <w:szCs w:val="24"/>
        </w:rPr>
        <w:t xml:space="preserve">The researchers </w:t>
      </w:r>
      <w:r w:rsidR="008012FC">
        <w:rPr>
          <w:rFonts w:ascii="Times New Roman" w:hAnsi="Times New Roman" w:cs="Times New Roman"/>
          <w:sz w:val="24"/>
          <w:szCs w:val="24"/>
        </w:rPr>
        <w:t>collected the data that was stored in the Weldometer</w:t>
      </w:r>
      <w:r w:rsidR="008012FC">
        <w:rPr>
          <w:rFonts w:ascii="Times New Roman" w:hAnsi="Times New Roman" w:cs="Times New Roman"/>
          <w:sz w:val="24"/>
          <w:szCs w:val="24"/>
          <w:vertAlign w:val="superscript"/>
        </w:rPr>
        <w:t>TM</w:t>
      </w:r>
      <w:r w:rsidR="008012FC">
        <w:rPr>
          <w:rFonts w:ascii="Times New Roman" w:hAnsi="Times New Roman" w:cs="Times New Roman"/>
          <w:sz w:val="24"/>
          <w:szCs w:val="24"/>
        </w:rPr>
        <w:t xml:space="preserve"> instructor tool file that is built into the virtual welding simulator. The researchers then collected the retail prices for metal, consumables, gas, etc. from local welding retailers. The researchers then </w:t>
      </w:r>
      <w:r w:rsidR="008012FC" w:rsidRPr="008012FC">
        <w:rPr>
          <w:rFonts w:ascii="Times New Roman" w:hAnsi="Times New Roman" w:cs="Times New Roman"/>
          <w:sz w:val="24"/>
          <w:szCs w:val="24"/>
        </w:rPr>
        <w:t>utilized the Lincoln Electric Return on Investment Calculator</w:t>
      </w:r>
      <w:r w:rsidR="008012FC">
        <w:rPr>
          <w:rFonts w:ascii="Times New Roman" w:hAnsi="Times New Roman" w:cs="Times New Roman"/>
          <w:b/>
          <w:sz w:val="24"/>
          <w:szCs w:val="24"/>
        </w:rPr>
        <w:t xml:space="preserve"> </w:t>
      </w:r>
      <w:r w:rsidR="008012FC" w:rsidRPr="008012FC">
        <w:rPr>
          <w:rFonts w:ascii="Times New Roman" w:hAnsi="Times New Roman" w:cs="Times New Roman"/>
          <w:sz w:val="24"/>
          <w:szCs w:val="24"/>
        </w:rPr>
        <w:t>to determine the amount of money saved on welding coupons, consumables, gas and energy.</w:t>
      </w:r>
      <w:r w:rsidR="008012FC">
        <w:rPr>
          <w:rFonts w:ascii="Times New Roman" w:hAnsi="Times New Roman" w:cs="Times New Roman"/>
          <w:b/>
          <w:sz w:val="24"/>
          <w:szCs w:val="24"/>
        </w:rPr>
        <w:t xml:space="preserve"> </w:t>
      </w:r>
      <w:r w:rsidR="008012FC" w:rsidRPr="008012FC">
        <w:rPr>
          <w:rFonts w:ascii="Times New Roman" w:hAnsi="Times New Roman" w:cs="Times New Roman"/>
          <w:b/>
          <w:sz w:val="24"/>
          <w:szCs w:val="24"/>
        </w:rPr>
        <w:t xml:space="preserve"> </w:t>
      </w:r>
      <w:r w:rsidR="008012FC" w:rsidRPr="00EF752C">
        <w:rPr>
          <w:rFonts w:ascii="Times New Roman" w:hAnsi="Times New Roman" w:cs="Times New Roman"/>
          <w:sz w:val="24"/>
          <w:szCs w:val="24"/>
        </w:rPr>
        <w:t xml:space="preserve">The researchers also calculated the Return on Investment </w:t>
      </w:r>
      <w:r w:rsidR="00EF752C" w:rsidRPr="00EF752C">
        <w:rPr>
          <w:rFonts w:ascii="Times New Roman" w:hAnsi="Times New Roman" w:cs="Times New Roman"/>
          <w:sz w:val="24"/>
          <w:szCs w:val="24"/>
        </w:rPr>
        <w:t>independently to cross check the calculations for accuracy.</w:t>
      </w:r>
      <w:r w:rsidR="00EF752C">
        <w:rPr>
          <w:rFonts w:ascii="Times New Roman" w:hAnsi="Times New Roman" w:cs="Times New Roman"/>
          <w:b/>
          <w:sz w:val="24"/>
          <w:szCs w:val="24"/>
        </w:rPr>
        <w:t xml:space="preserve"> </w:t>
      </w:r>
    </w:p>
    <w:p w:rsidR="00533111" w:rsidRDefault="00533111" w:rsidP="00263273">
      <w:pPr>
        <w:spacing w:after="0" w:line="240" w:lineRule="auto"/>
        <w:jc w:val="center"/>
        <w:rPr>
          <w:rFonts w:ascii="Times New Roman" w:hAnsi="Times New Roman" w:cs="Times New Roman"/>
          <w:b/>
          <w:sz w:val="24"/>
          <w:szCs w:val="24"/>
        </w:rPr>
      </w:pPr>
      <w:r w:rsidRPr="00AB4362">
        <w:rPr>
          <w:rFonts w:ascii="Times New Roman" w:hAnsi="Times New Roman" w:cs="Times New Roman"/>
          <w:b/>
          <w:sz w:val="24"/>
          <w:szCs w:val="24"/>
        </w:rPr>
        <w:t>Results/Findings</w:t>
      </w:r>
    </w:p>
    <w:p w:rsidR="0057793A" w:rsidRDefault="0057793A"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The students practiced both Gas Metal Arc Welding and Shielded Metal Arc Welding processes on the VRTEX 360.</w:t>
      </w:r>
      <w:r w:rsidR="00791F27">
        <w:rPr>
          <w:rFonts w:ascii="Times New Roman" w:hAnsi="Times New Roman" w:cs="Times New Roman"/>
          <w:sz w:val="24"/>
          <w:szCs w:val="24"/>
        </w:rPr>
        <w:t xml:space="preserve"> The data on the Weldometer indicated two hours and eleven minutes of actual run time had been completed using the SMAW process, and five hours and fifty-four minutes of run time had been recorded during the GMAW process. Please note that run time is classified as the time in which the welder is actually welding, not the total hours the machine was on. </w:t>
      </w:r>
      <w:r>
        <w:rPr>
          <w:rFonts w:ascii="Times New Roman" w:hAnsi="Times New Roman" w:cs="Times New Roman"/>
          <w:sz w:val="24"/>
          <w:szCs w:val="24"/>
        </w:rPr>
        <w:t xml:space="preserve"> As a result of their </w:t>
      </w:r>
      <w:r w:rsidR="00263273">
        <w:rPr>
          <w:rFonts w:ascii="Times New Roman" w:hAnsi="Times New Roman" w:cs="Times New Roman"/>
          <w:sz w:val="24"/>
          <w:szCs w:val="24"/>
        </w:rPr>
        <w:t>practice</w:t>
      </w:r>
      <w:r>
        <w:rPr>
          <w:rFonts w:ascii="Times New Roman" w:hAnsi="Times New Roman" w:cs="Times New Roman"/>
          <w:sz w:val="24"/>
          <w:szCs w:val="24"/>
        </w:rPr>
        <w:t xml:space="preserve"> they virtually “used” </w:t>
      </w:r>
      <w:r w:rsidR="00263273">
        <w:rPr>
          <w:rFonts w:ascii="Times New Roman" w:hAnsi="Times New Roman" w:cs="Times New Roman"/>
          <w:sz w:val="24"/>
          <w:szCs w:val="24"/>
        </w:rPr>
        <w:t>222</w:t>
      </w:r>
      <w:r>
        <w:rPr>
          <w:rFonts w:ascii="Times New Roman" w:hAnsi="Times New Roman" w:cs="Times New Roman"/>
          <w:sz w:val="24"/>
          <w:szCs w:val="24"/>
        </w:rPr>
        <w:t xml:space="preserve"> </w:t>
      </w:r>
      <w:r w:rsidR="00263273">
        <w:rPr>
          <w:rFonts w:ascii="Times New Roman" w:hAnsi="Times New Roman" w:cs="Times New Roman"/>
          <w:sz w:val="24"/>
          <w:szCs w:val="24"/>
        </w:rPr>
        <w:t xml:space="preserve">pounds of welding rods which would have a retail cost of $751.84. The students also used 48.5 pounds of welding wire which would have a retail cost of $172.90. </w:t>
      </w:r>
      <w:r w:rsidR="00791F27">
        <w:rPr>
          <w:rFonts w:ascii="Times New Roman" w:hAnsi="Times New Roman" w:cs="Times New Roman"/>
          <w:sz w:val="24"/>
          <w:szCs w:val="24"/>
        </w:rPr>
        <w:t>A total of $924.74 was saved on welding wire and rod, f</w:t>
      </w:r>
      <w:r w:rsidR="00263273">
        <w:rPr>
          <w:rFonts w:ascii="Times New Roman" w:hAnsi="Times New Roman" w:cs="Times New Roman"/>
          <w:sz w:val="24"/>
          <w:szCs w:val="24"/>
        </w:rPr>
        <w:t xml:space="preserve">or a </w:t>
      </w:r>
      <w:r w:rsidR="00263273">
        <w:rPr>
          <w:rFonts w:ascii="Times New Roman" w:hAnsi="Times New Roman" w:cs="Times New Roman"/>
          <w:sz w:val="24"/>
          <w:szCs w:val="24"/>
        </w:rPr>
        <w:lastRenderedPageBreak/>
        <w:t xml:space="preserve">breakdown of consumables used and cost see Table 1. </w:t>
      </w:r>
      <w:r w:rsidR="005D2A5A">
        <w:rPr>
          <w:rFonts w:ascii="Times New Roman" w:hAnsi="Times New Roman" w:cs="Times New Roman"/>
          <w:sz w:val="24"/>
          <w:szCs w:val="24"/>
        </w:rPr>
        <w:t xml:space="preserve">Please note that this does not include any potential welding tips, gas nozzles, or liners that might have been damaged </w:t>
      </w:r>
      <w:r w:rsidR="00CB22A4">
        <w:rPr>
          <w:rFonts w:ascii="Times New Roman" w:hAnsi="Times New Roman" w:cs="Times New Roman"/>
          <w:sz w:val="24"/>
          <w:szCs w:val="24"/>
        </w:rPr>
        <w:t xml:space="preserve">during </w:t>
      </w:r>
      <w:r w:rsidR="005D2A5A">
        <w:rPr>
          <w:rFonts w:ascii="Times New Roman" w:hAnsi="Times New Roman" w:cs="Times New Roman"/>
          <w:sz w:val="24"/>
          <w:szCs w:val="24"/>
        </w:rPr>
        <w:t xml:space="preserve">the initial development of psychomotor skills used in the welding process or labor costs for repairs. </w:t>
      </w:r>
    </w:p>
    <w:p w:rsidR="00263273" w:rsidRDefault="00263273" w:rsidP="00EF752C">
      <w:pPr>
        <w:spacing w:after="0" w:line="240" w:lineRule="auto"/>
        <w:rPr>
          <w:rFonts w:ascii="Times New Roman" w:hAnsi="Times New Roman" w:cs="Times New Roman"/>
          <w:sz w:val="24"/>
          <w:szCs w:val="24"/>
        </w:rPr>
      </w:pPr>
    </w:p>
    <w:p w:rsidR="00EF752C" w:rsidRPr="00EF752C" w:rsidRDefault="000166CC"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Table 1</w:t>
      </w:r>
    </w:p>
    <w:p w:rsidR="00EF752C" w:rsidRPr="000166CC" w:rsidRDefault="005847FD" w:rsidP="00EF752C">
      <w:pPr>
        <w:spacing w:after="0" w:line="240" w:lineRule="auto"/>
        <w:rPr>
          <w:rFonts w:ascii="Times New Roman" w:hAnsi="Times New Roman" w:cs="Times New Roman"/>
          <w:i/>
          <w:sz w:val="24"/>
          <w:szCs w:val="24"/>
        </w:rPr>
      </w:pPr>
      <w:r w:rsidRPr="000166CC">
        <w:rPr>
          <w:rFonts w:ascii="Times New Roman" w:hAnsi="Times New Roman" w:cs="Times New Roman"/>
          <w:i/>
          <w:sz w:val="24"/>
          <w:szCs w:val="24"/>
        </w:rPr>
        <w:t>Potential Consumable Savings</w:t>
      </w:r>
    </w:p>
    <w:tbl>
      <w:tblPr>
        <w:tblStyle w:val="TableGrid"/>
        <w:tblW w:w="0" w:type="auto"/>
        <w:tblLook w:val="04A0" w:firstRow="1" w:lastRow="0" w:firstColumn="1" w:lastColumn="0" w:noHBand="0" w:noVBand="1"/>
      </w:tblPr>
      <w:tblGrid>
        <w:gridCol w:w="3708"/>
        <w:gridCol w:w="2160"/>
        <w:gridCol w:w="1890"/>
        <w:gridCol w:w="1818"/>
      </w:tblGrid>
      <w:tr w:rsidR="00EF752C" w:rsidTr="005847FD">
        <w:tc>
          <w:tcPr>
            <w:tcW w:w="3708"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Consumable Used</w:t>
            </w:r>
          </w:p>
        </w:tc>
        <w:tc>
          <w:tcPr>
            <w:tcW w:w="2160"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Cost Per Pound</w:t>
            </w:r>
          </w:p>
        </w:tc>
        <w:tc>
          <w:tcPr>
            <w:tcW w:w="1890"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Pounds Used</w:t>
            </w:r>
          </w:p>
        </w:tc>
        <w:tc>
          <w:tcPr>
            <w:tcW w:w="1818"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Total Cost</w:t>
            </w:r>
          </w:p>
        </w:tc>
      </w:tr>
      <w:tr w:rsidR="00EF752C" w:rsidTr="005847FD">
        <w:tc>
          <w:tcPr>
            <w:tcW w:w="3708"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1/8” E6010 SMAW</w:t>
            </w:r>
          </w:p>
        </w:tc>
        <w:tc>
          <w:tcPr>
            <w:tcW w:w="216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$3.54</w:t>
            </w:r>
          </w:p>
        </w:tc>
        <w:tc>
          <w:tcPr>
            <w:tcW w:w="189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94</w:t>
            </w:r>
          </w:p>
        </w:tc>
        <w:tc>
          <w:tcPr>
            <w:tcW w:w="1818"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$332.76</w:t>
            </w:r>
          </w:p>
        </w:tc>
      </w:tr>
      <w:tr w:rsidR="00EF752C" w:rsidTr="005847FD">
        <w:tc>
          <w:tcPr>
            <w:tcW w:w="3708"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1/8”</w:t>
            </w:r>
            <w:r w:rsidR="005847FD">
              <w:rPr>
                <w:rFonts w:ascii="Times New Roman" w:hAnsi="Times New Roman" w:cs="Times New Roman"/>
                <w:sz w:val="24"/>
                <w:szCs w:val="24"/>
              </w:rPr>
              <w:t xml:space="preserve"> E6013</w:t>
            </w:r>
            <w:r>
              <w:rPr>
                <w:rFonts w:ascii="Times New Roman" w:hAnsi="Times New Roman" w:cs="Times New Roman"/>
                <w:sz w:val="24"/>
                <w:szCs w:val="24"/>
              </w:rPr>
              <w:t xml:space="preserve"> SMAW</w:t>
            </w:r>
          </w:p>
        </w:tc>
        <w:tc>
          <w:tcPr>
            <w:tcW w:w="216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$3.26</w:t>
            </w:r>
          </w:p>
        </w:tc>
        <w:tc>
          <w:tcPr>
            <w:tcW w:w="189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83</w:t>
            </w:r>
          </w:p>
        </w:tc>
        <w:tc>
          <w:tcPr>
            <w:tcW w:w="1818"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$270.58</w:t>
            </w:r>
          </w:p>
        </w:tc>
      </w:tr>
      <w:tr w:rsidR="00EF752C" w:rsidTr="005847FD">
        <w:tc>
          <w:tcPr>
            <w:tcW w:w="3708" w:type="dxa"/>
          </w:tcPr>
          <w:p w:rsidR="00EF752C" w:rsidRDefault="00EF752C" w:rsidP="00EF752C">
            <w:pPr>
              <w:rPr>
                <w:rFonts w:ascii="Times New Roman" w:hAnsi="Times New Roman" w:cs="Times New Roman"/>
                <w:sz w:val="24"/>
                <w:szCs w:val="24"/>
              </w:rPr>
            </w:pPr>
            <w:r>
              <w:rPr>
                <w:rFonts w:ascii="Times New Roman" w:hAnsi="Times New Roman" w:cs="Times New Roman"/>
                <w:sz w:val="24"/>
                <w:szCs w:val="24"/>
              </w:rPr>
              <w:t>1/8”</w:t>
            </w:r>
            <w:r w:rsidR="005847FD">
              <w:rPr>
                <w:rFonts w:ascii="Times New Roman" w:hAnsi="Times New Roman" w:cs="Times New Roman"/>
                <w:sz w:val="24"/>
                <w:szCs w:val="24"/>
              </w:rPr>
              <w:t xml:space="preserve"> E7018</w:t>
            </w:r>
            <w:r>
              <w:rPr>
                <w:rFonts w:ascii="Times New Roman" w:hAnsi="Times New Roman" w:cs="Times New Roman"/>
                <w:sz w:val="24"/>
                <w:szCs w:val="24"/>
              </w:rPr>
              <w:t xml:space="preserve"> SMAW</w:t>
            </w:r>
          </w:p>
        </w:tc>
        <w:tc>
          <w:tcPr>
            <w:tcW w:w="216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$3.30</w:t>
            </w:r>
          </w:p>
        </w:tc>
        <w:tc>
          <w:tcPr>
            <w:tcW w:w="189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45</w:t>
            </w:r>
          </w:p>
        </w:tc>
        <w:tc>
          <w:tcPr>
            <w:tcW w:w="1818"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$148.50</w:t>
            </w:r>
          </w:p>
        </w:tc>
      </w:tr>
      <w:tr w:rsidR="00EF752C" w:rsidTr="005847FD">
        <w:tc>
          <w:tcPr>
            <w:tcW w:w="3708" w:type="dxa"/>
          </w:tcPr>
          <w:p w:rsidR="00EF752C" w:rsidRPr="005847FD" w:rsidRDefault="005847FD" w:rsidP="005847FD">
            <w:pPr>
              <w:rPr>
                <w:rFonts w:ascii="Times New Roman" w:hAnsi="Times New Roman" w:cs="Times New Roman"/>
                <w:sz w:val="24"/>
                <w:szCs w:val="24"/>
              </w:rPr>
            </w:pPr>
            <w:r w:rsidRPr="005847FD">
              <w:rPr>
                <w:rFonts w:ascii="Times New Roman" w:hAnsi="Times New Roman" w:cs="Times New Roman"/>
                <w:sz w:val="24"/>
                <w:szCs w:val="24"/>
              </w:rPr>
              <w:t>0.</w:t>
            </w:r>
            <w:r>
              <w:rPr>
                <w:rFonts w:ascii="Times New Roman" w:hAnsi="Times New Roman" w:cs="Times New Roman"/>
                <w:sz w:val="24"/>
                <w:szCs w:val="24"/>
              </w:rPr>
              <w:t xml:space="preserve">045” </w:t>
            </w:r>
            <w:r w:rsidRPr="005847FD">
              <w:rPr>
                <w:rFonts w:ascii="Times New Roman" w:hAnsi="Times New Roman" w:cs="Times New Roman"/>
                <w:sz w:val="24"/>
                <w:szCs w:val="24"/>
              </w:rPr>
              <w:t>ER70S-6 GMAW</w:t>
            </w:r>
          </w:p>
        </w:tc>
        <w:tc>
          <w:tcPr>
            <w:tcW w:w="216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$3.54</w:t>
            </w:r>
          </w:p>
        </w:tc>
        <w:tc>
          <w:tcPr>
            <w:tcW w:w="189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41.4</w:t>
            </w:r>
          </w:p>
        </w:tc>
        <w:tc>
          <w:tcPr>
            <w:tcW w:w="1818"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$146.56</w:t>
            </w:r>
          </w:p>
        </w:tc>
      </w:tr>
      <w:tr w:rsidR="00EF752C" w:rsidTr="005847FD">
        <w:tc>
          <w:tcPr>
            <w:tcW w:w="3708" w:type="dxa"/>
          </w:tcPr>
          <w:p w:rsidR="00EF752C" w:rsidRPr="005847FD" w:rsidRDefault="005847FD" w:rsidP="005847FD">
            <w:pPr>
              <w:rPr>
                <w:rFonts w:ascii="Times New Roman" w:hAnsi="Times New Roman" w:cs="Times New Roman"/>
                <w:sz w:val="24"/>
                <w:szCs w:val="24"/>
              </w:rPr>
            </w:pPr>
            <w:r w:rsidRPr="005847FD">
              <w:rPr>
                <w:rFonts w:ascii="Times New Roman" w:hAnsi="Times New Roman" w:cs="Times New Roman"/>
                <w:sz w:val="24"/>
                <w:szCs w:val="24"/>
              </w:rPr>
              <w:t>0.</w:t>
            </w:r>
            <w:r>
              <w:rPr>
                <w:rFonts w:ascii="Times New Roman" w:hAnsi="Times New Roman" w:cs="Times New Roman"/>
                <w:sz w:val="24"/>
                <w:szCs w:val="24"/>
              </w:rPr>
              <w:t xml:space="preserve">035” </w:t>
            </w:r>
            <w:r w:rsidRPr="005847FD">
              <w:rPr>
                <w:rFonts w:ascii="Times New Roman" w:hAnsi="Times New Roman" w:cs="Times New Roman"/>
                <w:sz w:val="24"/>
                <w:szCs w:val="24"/>
              </w:rPr>
              <w:t>ER70S-6 GMAW</w:t>
            </w:r>
          </w:p>
        </w:tc>
        <w:tc>
          <w:tcPr>
            <w:tcW w:w="216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$3.71</w:t>
            </w:r>
          </w:p>
        </w:tc>
        <w:tc>
          <w:tcPr>
            <w:tcW w:w="1890"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7.1</w:t>
            </w:r>
          </w:p>
        </w:tc>
        <w:tc>
          <w:tcPr>
            <w:tcW w:w="1818" w:type="dxa"/>
          </w:tcPr>
          <w:p w:rsidR="00EF752C" w:rsidRDefault="005847FD" w:rsidP="00EF752C">
            <w:pPr>
              <w:rPr>
                <w:rFonts w:ascii="Times New Roman" w:hAnsi="Times New Roman" w:cs="Times New Roman"/>
                <w:sz w:val="24"/>
                <w:szCs w:val="24"/>
              </w:rPr>
            </w:pPr>
            <w:r>
              <w:rPr>
                <w:rFonts w:ascii="Times New Roman" w:hAnsi="Times New Roman" w:cs="Times New Roman"/>
                <w:sz w:val="24"/>
                <w:szCs w:val="24"/>
              </w:rPr>
              <w:t>$26.34</w:t>
            </w:r>
          </w:p>
        </w:tc>
      </w:tr>
    </w:tbl>
    <w:p w:rsidR="00EF752C" w:rsidRDefault="00EF752C" w:rsidP="00EF752C">
      <w:pPr>
        <w:spacing w:after="0" w:line="240" w:lineRule="auto"/>
        <w:rPr>
          <w:rFonts w:ascii="Times New Roman" w:hAnsi="Times New Roman" w:cs="Times New Roman"/>
          <w:sz w:val="24"/>
          <w:szCs w:val="24"/>
        </w:rPr>
      </w:pPr>
    </w:p>
    <w:p w:rsidR="00263273" w:rsidRDefault="00263273"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amount of shielding gas that was virtually used during the Gas Metal Arc welding process was 174.9 Cubic Feet for a total cost savings of $48.15 as outlined in Table 2. This does not account for the cost of tank storage, delivery fees, etc. </w:t>
      </w:r>
    </w:p>
    <w:p w:rsidR="00263273" w:rsidRDefault="00263273"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5847FD" w:rsidRDefault="000166CC"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Table 2</w:t>
      </w:r>
    </w:p>
    <w:p w:rsidR="005847FD" w:rsidRPr="000166CC" w:rsidRDefault="005847FD" w:rsidP="00EF752C">
      <w:pPr>
        <w:spacing w:after="0" w:line="240" w:lineRule="auto"/>
        <w:rPr>
          <w:rFonts w:ascii="Times New Roman" w:hAnsi="Times New Roman" w:cs="Times New Roman"/>
          <w:i/>
          <w:sz w:val="24"/>
          <w:szCs w:val="24"/>
        </w:rPr>
      </w:pPr>
      <w:r w:rsidRPr="000166CC">
        <w:rPr>
          <w:rFonts w:ascii="Times New Roman" w:hAnsi="Times New Roman" w:cs="Times New Roman"/>
          <w:i/>
          <w:sz w:val="24"/>
          <w:szCs w:val="24"/>
        </w:rPr>
        <w:t>Potential Gas Savings</w:t>
      </w:r>
    </w:p>
    <w:tbl>
      <w:tblPr>
        <w:tblStyle w:val="TableGrid"/>
        <w:tblW w:w="0" w:type="auto"/>
        <w:tblLook w:val="04A0" w:firstRow="1" w:lastRow="0" w:firstColumn="1" w:lastColumn="0" w:noHBand="0" w:noVBand="1"/>
      </w:tblPr>
      <w:tblGrid>
        <w:gridCol w:w="2394"/>
        <w:gridCol w:w="2394"/>
        <w:gridCol w:w="2394"/>
        <w:gridCol w:w="2394"/>
      </w:tblGrid>
      <w:tr w:rsidR="005847FD" w:rsidTr="005847FD">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Gases Used</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Cost Per C</w:t>
            </w:r>
            <w:r w:rsidR="00E85822">
              <w:rPr>
                <w:rFonts w:ascii="Times New Roman" w:hAnsi="Times New Roman" w:cs="Times New Roman"/>
                <w:sz w:val="24"/>
                <w:szCs w:val="24"/>
              </w:rPr>
              <w:t>ubic Feet</w:t>
            </w:r>
          </w:p>
        </w:tc>
        <w:tc>
          <w:tcPr>
            <w:tcW w:w="2394" w:type="dxa"/>
          </w:tcPr>
          <w:p w:rsidR="005847FD" w:rsidRDefault="00263273" w:rsidP="00EF752C">
            <w:pPr>
              <w:rPr>
                <w:rFonts w:ascii="Times New Roman" w:hAnsi="Times New Roman" w:cs="Times New Roman"/>
                <w:sz w:val="24"/>
                <w:szCs w:val="24"/>
              </w:rPr>
            </w:pPr>
            <w:r>
              <w:rPr>
                <w:rFonts w:ascii="Times New Roman" w:hAnsi="Times New Roman" w:cs="Times New Roman"/>
                <w:sz w:val="24"/>
                <w:szCs w:val="24"/>
              </w:rPr>
              <w:t>Gases Used (CF</w:t>
            </w:r>
            <w:r w:rsidR="005847FD">
              <w:rPr>
                <w:rFonts w:ascii="Times New Roman" w:hAnsi="Times New Roman" w:cs="Times New Roman"/>
                <w:sz w:val="24"/>
                <w:szCs w:val="24"/>
              </w:rPr>
              <w:t>)</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Total Cost</w:t>
            </w:r>
          </w:p>
        </w:tc>
      </w:tr>
      <w:tr w:rsidR="005847FD" w:rsidTr="005847FD">
        <w:tc>
          <w:tcPr>
            <w:tcW w:w="2394" w:type="dxa"/>
          </w:tcPr>
          <w:p w:rsidR="005847FD" w:rsidRPr="005847FD" w:rsidRDefault="005847FD" w:rsidP="00EF752C">
            <w:pPr>
              <w:rPr>
                <w:rFonts w:ascii="Times New Roman" w:hAnsi="Times New Roman" w:cs="Times New Roman"/>
                <w:sz w:val="24"/>
                <w:szCs w:val="24"/>
                <w:vertAlign w:val="subscript"/>
              </w:rPr>
            </w:pPr>
            <w:r>
              <w:rPr>
                <w:rFonts w:ascii="Times New Roman" w:hAnsi="Times New Roman" w:cs="Times New Roman"/>
                <w:sz w:val="24"/>
                <w:szCs w:val="24"/>
              </w:rPr>
              <w:t>90% Argon, 10% CO</w:t>
            </w:r>
            <w:r w:rsidR="00E85822">
              <w:rPr>
                <w:rFonts w:ascii="Times New Roman" w:hAnsi="Times New Roman" w:cs="Times New Roman"/>
                <w:sz w:val="24"/>
                <w:szCs w:val="24"/>
                <w:vertAlign w:val="subscript"/>
              </w:rPr>
              <w:t>2</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$88 per bottle</w:t>
            </w:r>
          </w:p>
        </w:tc>
        <w:tc>
          <w:tcPr>
            <w:tcW w:w="2394" w:type="dxa"/>
          </w:tcPr>
          <w:p w:rsidR="005847FD" w:rsidRDefault="00263273" w:rsidP="00EF752C">
            <w:pPr>
              <w:rPr>
                <w:rFonts w:ascii="Times New Roman" w:hAnsi="Times New Roman" w:cs="Times New Roman"/>
                <w:sz w:val="24"/>
                <w:szCs w:val="24"/>
              </w:rPr>
            </w:pPr>
            <w:r>
              <w:rPr>
                <w:rFonts w:ascii="Times New Roman" w:hAnsi="Times New Roman" w:cs="Times New Roman"/>
                <w:sz w:val="24"/>
                <w:szCs w:val="24"/>
              </w:rPr>
              <w:t>126</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$36.96</w:t>
            </w:r>
          </w:p>
        </w:tc>
      </w:tr>
      <w:tr w:rsidR="005847FD" w:rsidTr="005847FD">
        <w:tc>
          <w:tcPr>
            <w:tcW w:w="2394" w:type="dxa"/>
          </w:tcPr>
          <w:p w:rsidR="005847FD" w:rsidRPr="00E85822" w:rsidRDefault="00E85822" w:rsidP="00EF752C">
            <w:pPr>
              <w:rPr>
                <w:rFonts w:ascii="Times New Roman" w:hAnsi="Times New Roman" w:cs="Times New Roman"/>
                <w:sz w:val="24"/>
                <w:szCs w:val="24"/>
                <w:vertAlign w:val="subscript"/>
              </w:rPr>
            </w:pPr>
            <w:r>
              <w:rPr>
                <w:rFonts w:ascii="Times New Roman" w:hAnsi="Times New Roman" w:cs="Times New Roman"/>
                <w:sz w:val="24"/>
                <w:szCs w:val="24"/>
              </w:rPr>
              <w:t xml:space="preserve">75% Argon, </w:t>
            </w:r>
            <w:r w:rsidR="005847FD">
              <w:rPr>
                <w:rFonts w:ascii="Times New Roman" w:hAnsi="Times New Roman" w:cs="Times New Roman"/>
                <w:sz w:val="24"/>
                <w:szCs w:val="24"/>
              </w:rPr>
              <w:t>25</w:t>
            </w:r>
            <w:r>
              <w:rPr>
                <w:rFonts w:ascii="Times New Roman" w:hAnsi="Times New Roman" w:cs="Times New Roman"/>
                <w:sz w:val="24"/>
                <w:szCs w:val="24"/>
              </w:rPr>
              <w:t>% CO</w:t>
            </w:r>
            <w:r>
              <w:rPr>
                <w:rFonts w:ascii="Times New Roman" w:hAnsi="Times New Roman" w:cs="Times New Roman"/>
                <w:sz w:val="24"/>
                <w:szCs w:val="24"/>
                <w:vertAlign w:val="subscript"/>
              </w:rPr>
              <w:t>2</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$70 per bottle</w:t>
            </w:r>
          </w:p>
        </w:tc>
        <w:tc>
          <w:tcPr>
            <w:tcW w:w="2394" w:type="dxa"/>
          </w:tcPr>
          <w:p w:rsidR="005847FD" w:rsidRDefault="00263273" w:rsidP="00EF752C">
            <w:pPr>
              <w:rPr>
                <w:rFonts w:ascii="Times New Roman" w:hAnsi="Times New Roman" w:cs="Times New Roman"/>
                <w:sz w:val="24"/>
                <w:szCs w:val="24"/>
              </w:rPr>
            </w:pPr>
            <w:r>
              <w:rPr>
                <w:rFonts w:ascii="Times New Roman" w:hAnsi="Times New Roman" w:cs="Times New Roman"/>
                <w:sz w:val="24"/>
                <w:szCs w:val="24"/>
              </w:rPr>
              <w:t>48</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$10.92</w:t>
            </w:r>
          </w:p>
        </w:tc>
      </w:tr>
      <w:tr w:rsidR="005847FD" w:rsidTr="005847FD">
        <w:tc>
          <w:tcPr>
            <w:tcW w:w="2394" w:type="dxa"/>
          </w:tcPr>
          <w:p w:rsidR="005847FD" w:rsidRPr="00E85822" w:rsidRDefault="005847FD" w:rsidP="00EF752C">
            <w:pPr>
              <w:rPr>
                <w:rFonts w:ascii="Times New Roman" w:hAnsi="Times New Roman" w:cs="Times New Roman"/>
                <w:sz w:val="24"/>
                <w:szCs w:val="24"/>
                <w:vertAlign w:val="subscript"/>
              </w:rPr>
            </w:pPr>
            <w:r>
              <w:rPr>
                <w:rFonts w:ascii="Times New Roman" w:hAnsi="Times New Roman" w:cs="Times New Roman"/>
                <w:sz w:val="24"/>
                <w:szCs w:val="24"/>
              </w:rPr>
              <w:t>100</w:t>
            </w:r>
            <w:r w:rsidR="00E85822">
              <w:rPr>
                <w:rFonts w:ascii="Times New Roman" w:hAnsi="Times New Roman" w:cs="Times New Roman"/>
                <w:sz w:val="24"/>
                <w:szCs w:val="24"/>
              </w:rPr>
              <w:t>% CO</w:t>
            </w:r>
            <w:r w:rsidR="00E85822">
              <w:rPr>
                <w:rFonts w:ascii="Times New Roman" w:hAnsi="Times New Roman" w:cs="Times New Roman"/>
                <w:sz w:val="24"/>
                <w:szCs w:val="24"/>
                <w:vertAlign w:val="subscript"/>
              </w:rPr>
              <w:t>2</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$90 per bottle</w:t>
            </w:r>
          </w:p>
        </w:tc>
        <w:tc>
          <w:tcPr>
            <w:tcW w:w="2394" w:type="dxa"/>
          </w:tcPr>
          <w:p w:rsidR="005847FD" w:rsidRDefault="000166CC" w:rsidP="00EF752C">
            <w:pPr>
              <w:rPr>
                <w:rFonts w:ascii="Times New Roman" w:hAnsi="Times New Roman" w:cs="Times New Roman"/>
                <w:sz w:val="24"/>
                <w:szCs w:val="24"/>
              </w:rPr>
            </w:pPr>
            <w:r>
              <w:rPr>
                <w:rFonts w:ascii="Times New Roman" w:hAnsi="Times New Roman" w:cs="Times New Roman"/>
                <w:sz w:val="24"/>
                <w:szCs w:val="24"/>
              </w:rPr>
              <w:t>0</w:t>
            </w:r>
            <w:r w:rsidR="00263273">
              <w:rPr>
                <w:rFonts w:ascii="Times New Roman" w:hAnsi="Times New Roman" w:cs="Times New Roman"/>
                <w:sz w:val="24"/>
                <w:szCs w:val="24"/>
              </w:rPr>
              <w:t>.9</w:t>
            </w:r>
          </w:p>
        </w:tc>
        <w:tc>
          <w:tcPr>
            <w:tcW w:w="2394" w:type="dxa"/>
          </w:tcPr>
          <w:p w:rsidR="005847FD" w:rsidRDefault="005847FD" w:rsidP="00EF752C">
            <w:pPr>
              <w:rPr>
                <w:rFonts w:ascii="Times New Roman" w:hAnsi="Times New Roman" w:cs="Times New Roman"/>
                <w:sz w:val="24"/>
                <w:szCs w:val="24"/>
              </w:rPr>
            </w:pPr>
            <w:r>
              <w:rPr>
                <w:rFonts w:ascii="Times New Roman" w:hAnsi="Times New Roman" w:cs="Times New Roman"/>
                <w:sz w:val="24"/>
                <w:szCs w:val="24"/>
              </w:rPr>
              <w:t>$0.27</w:t>
            </w:r>
          </w:p>
        </w:tc>
      </w:tr>
    </w:tbl>
    <w:p w:rsidR="005847FD" w:rsidRDefault="00E85822"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*Note 300 Cubic Feet of gas per bottle</w:t>
      </w:r>
    </w:p>
    <w:p w:rsidR="00E85822" w:rsidRDefault="00E85822" w:rsidP="00EF752C">
      <w:pPr>
        <w:spacing w:after="0" w:line="240" w:lineRule="auto"/>
        <w:rPr>
          <w:rFonts w:ascii="Times New Roman" w:hAnsi="Times New Roman" w:cs="Times New Roman"/>
          <w:sz w:val="24"/>
          <w:szCs w:val="24"/>
        </w:rPr>
      </w:pPr>
    </w:p>
    <w:p w:rsidR="00791F27" w:rsidRDefault="00791F27"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The students virtually welded on one thousand, two hundred and seventy-three welding coupons. The total retail cost savings for virtual steel was $962.98. Please note that the data provided in Table three does not reflect any cost saving on labor or equipment wear and tear that would normally occur during metal processing.</w:t>
      </w:r>
    </w:p>
    <w:p w:rsidR="00791F27" w:rsidRDefault="00791F27"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E85822" w:rsidRDefault="000166CC" w:rsidP="00EF752C">
      <w:pPr>
        <w:spacing w:after="0" w:line="240" w:lineRule="auto"/>
        <w:rPr>
          <w:rFonts w:ascii="Times New Roman" w:hAnsi="Times New Roman" w:cs="Times New Roman"/>
          <w:sz w:val="24"/>
          <w:szCs w:val="24"/>
        </w:rPr>
      </w:pPr>
      <w:r>
        <w:rPr>
          <w:rFonts w:ascii="Times New Roman" w:hAnsi="Times New Roman" w:cs="Times New Roman"/>
          <w:sz w:val="24"/>
          <w:szCs w:val="24"/>
        </w:rPr>
        <w:t>Table 3</w:t>
      </w:r>
    </w:p>
    <w:p w:rsidR="00E85822" w:rsidRPr="000166CC" w:rsidRDefault="00E85822" w:rsidP="00EF752C">
      <w:pPr>
        <w:spacing w:after="0" w:line="240" w:lineRule="auto"/>
        <w:rPr>
          <w:rFonts w:ascii="Times New Roman" w:hAnsi="Times New Roman" w:cs="Times New Roman"/>
          <w:i/>
          <w:sz w:val="24"/>
          <w:szCs w:val="24"/>
        </w:rPr>
      </w:pPr>
      <w:r w:rsidRPr="000166CC">
        <w:rPr>
          <w:rFonts w:ascii="Times New Roman" w:hAnsi="Times New Roman" w:cs="Times New Roman"/>
          <w:i/>
          <w:sz w:val="24"/>
          <w:szCs w:val="24"/>
        </w:rPr>
        <w:t>Potential Steel Savings</w:t>
      </w:r>
    </w:p>
    <w:tbl>
      <w:tblPr>
        <w:tblStyle w:val="TableGrid"/>
        <w:tblW w:w="0" w:type="auto"/>
        <w:tblLook w:val="04A0" w:firstRow="1" w:lastRow="0" w:firstColumn="1" w:lastColumn="0" w:noHBand="0" w:noVBand="1"/>
      </w:tblPr>
      <w:tblGrid>
        <w:gridCol w:w="2394"/>
        <w:gridCol w:w="2394"/>
        <w:gridCol w:w="3150"/>
        <w:gridCol w:w="1638"/>
      </w:tblGrid>
      <w:tr w:rsidR="00E85822" w:rsidTr="00E85822">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Base Material Used</w:t>
            </w:r>
          </w:p>
        </w:tc>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Cost Per Coupon</w:t>
            </w:r>
          </w:p>
        </w:tc>
        <w:tc>
          <w:tcPr>
            <w:tcW w:w="3150"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Number of Coupons Used</w:t>
            </w:r>
          </w:p>
        </w:tc>
        <w:tc>
          <w:tcPr>
            <w:tcW w:w="1638"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Total Cost</w:t>
            </w:r>
          </w:p>
        </w:tc>
      </w:tr>
      <w:tr w:rsidR="00E85822" w:rsidTr="00E85822">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3/8” Plate</w:t>
            </w:r>
          </w:p>
        </w:tc>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$0.84</w:t>
            </w:r>
          </w:p>
        </w:tc>
        <w:tc>
          <w:tcPr>
            <w:tcW w:w="3150"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938</w:t>
            </w:r>
          </w:p>
        </w:tc>
        <w:tc>
          <w:tcPr>
            <w:tcW w:w="1638"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$787.92</w:t>
            </w:r>
          </w:p>
        </w:tc>
      </w:tr>
      <w:tr w:rsidR="00E85822" w:rsidTr="00E85822">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¼” Plate</w:t>
            </w:r>
          </w:p>
        </w:tc>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$0.56</w:t>
            </w:r>
          </w:p>
        </w:tc>
        <w:tc>
          <w:tcPr>
            <w:tcW w:w="3150"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278</w:t>
            </w:r>
          </w:p>
        </w:tc>
        <w:tc>
          <w:tcPr>
            <w:tcW w:w="1638"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$155.68</w:t>
            </w:r>
          </w:p>
        </w:tc>
      </w:tr>
      <w:tr w:rsidR="00E85822" w:rsidTr="00E85822">
        <w:tc>
          <w:tcPr>
            <w:tcW w:w="2394" w:type="dxa"/>
          </w:tcPr>
          <w:p w:rsidR="00E85822" w:rsidRDefault="00E85822" w:rsidP="00EF752C">
            <w:pPr>
              <w:rPr>
                <w:rFonts w:ascii="Times New Roman" w:hAnsi="Times New Roman" w:cs="Times New Roman"/>
                <w:sz w:val="24"/>
                <w:szCs w:val="24"/>
              </w:rPr>
            </w:pPr>
            <w:r w:rsidRPr="00E85822">
              <w:rPr>
                <w:rFonts w:ascii="Times New Roman" w:hAnsi="Times New Roman" w:cs="Times New Roman"/>
                <w:sz w:val="24"/>
                <w:szCs w:val="24"/>
              </w:rPr>
              <w:t>10 Gauge Plate</w:t>
            </w:r>
          </w:p>
        </w:tc>
        <w:tc>
          <w:tcPr>
            <w:tcW w:w="2394"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$0.34</w:t>
            </w:r>
          </w:p>
        </w:tc>
        <w:tc>
          <w:tcPr>
            <w:tcW w:w="3150"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57</w:t>
            </w:r>
          </w:p>
        </w:tc>
        <w:tc>
          <w:tcPr>
            <w:tcW w:w="1638" w:type="dxa"/>
          </w:tcPr>
          <w:p w:rsidR="00E85822" w:rsidRDefault="00E85822" w:rsidP="00EF752C">
            <w:pPr>
              <w:rPr>
                <w:rFonts w:ascii="Times New Roman" w:hAnsi="Times New Roman" w:cs="Times New Roman"/>
                <w:sz w:val="24"/>
                <w:szCs w:val="24"/>
              </w:rPr>
            </w:pPr>
            <w:r>
              <w:rPr>
                <w:rFonts w:ascii="Times New Roman" w:hAnsi="Times New Roman" w:cs="Times New Roman"/>
                <w:sz w:val="24"/>
                <w:szCs w:val="24"/>
              </w:rPr>
              <w:t>$19.38</w:t>
            </w:r>
          </w:p>
        </w:tc>
      </w:tr>
    </w:tbl>
    <w:p w:rsidR="00E85822" w:rsidRPr="00EF752C" w:rsidRDefault="00E85822" w:rsidP="00EF752C">
      <w:pPr>
        <w:spacing w:after="0" w:line="240" w:lineRule="auto"/>
        <w:rPr>
          <w:rFonts w:ascii="Times New Roman" w:hAnsi="Times New Roman" w:cs="Times New Roman"/>
          <w:sz w:val="24"/>
          <w:szCs w:val="24"/>
        </w:rPr>
      </w:pPr>
    </w:p>
    <w:p w:rsidR="00732968" w:rsidRPr="009B7D7B" w:rsidRDefault="00932FC0" w:rsidP="005D2A5A">
      <w:pPr>
        <w:spacing w:after="0" w:line="240" w:lineRule="auto"/>
        <w:jc w:val="center"/>
        <w:rPr>
          <w:rFonts w:ascii="Times New Roman" w:hAnsi="Times New Roman" w:cs="Times New Roman"/>
          <w:b/>
          <w:bCs/>
          <w:color w:val="000000" w:themeColor="text1"/>
          <w:sz w:val="24"/>
          <w:szCs w:val="24"/>
        </w:rPr>
      </w:pPr>
      <w:r w:rsidRPr="009B7D7B">
        <w:rPr>
          <w:rFonts w:ascii="Times New Roman" w:hAnsi="Times New Roman" w:cs="Times New Roman"/>
          <w:b/>
          <w:bCs/>
          <w:color w:val="000000" w:themeColor="text1"/>
          <w:sz w:val="24"/>
          <w:szCs w:val="24"/>
        </w:rPr>
        <w:t>Conclusions/</w:t>
      </w:r>
      <w:r w:rsidR="009B7D7B" w:rsidRPr="009B7D7B">
        <w:rPr>
          <w:rFonts w:ascii="Times New Roman" w:hAnsi="Times New Roman" w:cs="Times New Roman"/>
          <w:b/>
          <w:bCs/>
          <w:color w:val="000000" w:themeColor="text1"/>
          <w:sz w:val="24"/>
          <w:szCs w:val="24"/>
        </w:rPr>
        <w:t xml:space="preserve"> </w:t>
      </w:r>
      <w:r w:rsidR="00732968" w:rsidRPr="009B7D7B">
        <w:rPr>
          <w:rFonts w:ascii="Times New Roman" w:hAnsi="Times New Roman" w:cs="Times New Roman"/>
          <w:b/>
          <w:bCs/>
          <w:color w:val="000000" w:themeColor="text1"/>
          <w:sz w:val="24"/>
          <w:szCs w:val="24"/>
        </w:rPr>
        <w:t>Recommendations</w:t>
      </w:r>
    </w:p>
    <w:p w:rsidR="00533A40" w:rsidRDefault="00533A40" w:rsidP="009B7D7B">
      <w:pPr>
        <w:spacing w:line="240" w:lineRule="auto"/>
        <w:rPr>
          <w:rFonts w:ascii="Times New Roman" w:hAnsi="Times New Roman" w:cs="Times New Roman"/>
          <w:sz w:val="24"/>
          <w:szCs w:val="24"/>
        </w:rPr>
      </w:pPr>
      <w:r>
        <w:rPr>
          <w:rFonts w:ascii="Times New Roman" w:hAnsi="Times New Roman" w:cs="Times New Roman"/>
          <w:sz w:val="24"/>
          <w:szCs w:val="24"/>
        </w:rPr>
        <w:t>The VRTEX 360 used in this study saved 270.5 pounds of wire/rod and 1,273 welding coupons from being consumed and roughly 175 cubic feet of shielding gas from entering the atmosphere. However, the</w:t>
      </w:r>
      <w:r w:rsidR="005D2A5A">
        <w:rPr>
          <w:rFonts w:ascii="Times New Roman" w:hAnsi="Times New Roman" w:cs="Times New Roman"/>
          <w:sz w:val="24"/>
          <w:szCs w:val="24"/>
        </w:rPr>
        <w:t xml:space="preserve"> estimated total savings for the VRTEX 360 was just under $2000, which clearly does not offset the cost of the VRTEX 360 ($54,900). </w:t>
      </w:r>
      <w:r>
        <w:rPr>
          <w:rFonts w:ascii="Times New Roman" w:hAnsi="Times New Roman" w:cs="Times New Roman"/>
          <w:sz w:val="24"/>
          <w:szCs w:val="24"/>
        </w:rPr>
        <w:t xml:space="preserve">The primary benefit of the VRTEX 360 is the impact on </w:t>
      </w:r>
      <w:r w:rsidR="002300CE">
        <w:rPr>
          <w:rFonts w:ascii="Times New Roman" w:hAnsi="Times New Roman" w:cs="Times New Roman"/>
          <w:sz w:val="24"/>
          <w:szCs w:val="24"/>
        </w:rPr>
        <w:t>psychomotor skill development</w:t>
      </w:r>
      <w:r>
        <w:rPr>
          <w:rFonts w:ascii="Times New Roman" w:hAnsi="Times New Roman" w:cs="Times New Roman"/>
          <w:sz w:val="24"/>
          <w:szCs w:val="24"/>
        </w:rPr>
        <w:t xml:space="preserve">. The cost savings and reduced carbon footprint are secondary benefits in this case. Other institutions and industry might find different results based on run time. Institutions considering investing in a VTREX 360 should purchase the mobile unit where run time of the machine </w:t>
      </w:r>
      <w:r w:rsidR="002300CE">
        <w:rPr>
          <w:rFonts w:ascii="Times New Roman" w:hAnsi="Times New Roman" w:cs="Times New Roman"/>
          <w:sz w:val="24"/>
          <w:szCs w:val="24"/>
        </w:rPr>
        <w:t xml:space="preserve">can be maximized </w:t>
      </w:r>
      <w:r>
        <w:rPr>
          <w:rFonts w:ascii="Times New Roman" w:hAnsi="Times New Roman" w:cs="Times New Roman"/>
          <w:sz w:val="24"/>
          <w:szCs w:val="24"/>
        </w:rPr>
        <w:t xml:space="preserve">by loaning the machine to secondary schools.  </w:t>
      </w:r>
    </w:p>
    <w:p w:rsidR="003D504C" w:rsidRDefault="003D504C" w:rsidP="005D2A5A">
      <w:pPr>
        <w:spacing w:after="0" w:line="480" w:lineRule="auto"/>
        <w:contextualSpacing/>
        <w:jc w:val="center"/>
        <w:rPr>
          <w:rFonts w:ascii="Times New Roman" w:hAnsi="Times New Roman" w:cs="Times New Roman"/>
          <w:b/>
          <w:sz w:val="24"/>
          <w:szCs w:val="24"/>
        </w:rPr>
      </w:pPr>
      <w:r w:rsidRPr="00E0586E">
        <w:rPr>
          <w:rFonts w:ascii="Times New Roman" w:hAnsi="Times New Roman" w:cs="Times New Roman"/>
          <w:b/>
          <w:sz w:val="24"/>
          <w:szCs w:val="24"/>
        </w:rPr>
        <w:lastRenderedPageBreak/>
        <w:t>References</w:t>
      </w:r>
    </w:p>
    <w:p w:rsidR="00C24041" w:rsidRPr="00C24041" w:rsidRDefault="00533A40" w:rsidP="00C24041">
      <w:pPr>
        <w:spacing w:after="0"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 xml:space="preserve">Anderson, R., </w:t>
      </w:r>
      <w:r w:rsidR="00C24041" w:rsidRPr="00C24041">
        <w:rPr>
          <w:rFonts w:ascii="Times New Roman" w:hAnsi="Times New Roman" w:cs="Times New Roman"/>
          <w:sz w:val="24"/>
          <w:szCs w:val="24"/>
        </w:rPr>
        <w:t>&amp; Byrd, A.P. (2012).</w:t>
      </w:r>
      <w:proofErr w:type="gramEnd"/>
      <w:r w:rsidR="00C24041" w:rsidRPr="00C24041">
        <w:rPr>
          <w:rFonts w:ascii="Times New Roman" w:hAnsi="Times New Roman" w:cs="Times New Roman"/>
          <w:sz w:val="24"/>
          <w:szCs w:val="24"/>
        </w:rPr>
        <w:t xml:space="preserve"> Green Welding… utilizing the VRTEX 360 to reduce our </w:t>
      </w:r>
    </w:p>
    <w:p w:rsidR="00C24041" w:rsidRDefault="00C24041" w:rsidP="00C24041">
      <w:pPr>
        <w:spacing w:after="0" w:line="240" w:lineRule="auto"/>
        <w:ind w:left="720"/>
        <w:contextualSpacing/>
        <w:rPr>
          <w:rFonts w:ascii="Times New Roman" w:hAnsi="Times New Roman" w:cs="Times New Roman"/>
          <w:sz w:val="24"/>
          <w:szCs w:val="24"/>
        </w:rPr>
      </w:pPr>
      <w:proofErr w:type="gramStart"/>
      <w:r w:rsidRPr="00C24041">
        <w:rPr>
          <w:rFonts w:ascii="Times New Roman" w:hAnsi="Times New Roman" w:cs="Times New Roman"/>
          <w:sz w:val="24"/>
          <w:szCs w:val="24"/>
        </w:rPr>
        <w:t>carbon</w:t>
      </w:r>
      <w:proofErr w:type="gramEnd"/>
      <w:r w:rsidRPr="00C24041">
        <w:rPr>
          <w:rFonts w:ascii="Times New Roman" w:hAnsi="Times New Roman" w:cs="Times New Roman"/>
          <w:sz w:val="24"/>
          <w:szCs w:val="24"/>
        </w:rPr>
        <w:t xml:space="preserve"> footprint. </w:t>
      </w:r>
      <w:proofErr w:type="gramStart"/>
      <w:r w:rsidRPr="00C24041">
        <w:rPr>
          <w:rFonts w:ascii="Times New Roman" w:hAnsi="Times New Roman" w:cs="Times New Roman"/>
          <w:sz w:val="24"/>
          <w:szCs w:val="24"/>
        </w:rPr>
        <w:t>National American Association for Agricultural Education Conference.</w:t>
      </w:r>
      <w:proofErr w:type="gramEnd"/>
      <w:r w:rsidRPr="00C24041">
        <w:rPr>
          <w:rFonts w:ascii="Times New Roman" w:hAnsi="Times New Roman" w:cs="Times New Roman"/>
          <w:sz w:val="24"/>
          <w:szCs w:val="24"/>
        </w:rPr>
        <w:t xml:space="preserve"> Asheville, North Carolina.</w:t>
      </w:r>
    </w:p>
    <w:p w:rsidR="007E07AD" w:rsidRDefault="007E07AD" w:rsidP="007E07AD">
      <w:pPr>
        <w:spacing w:after="0" w:line="240" w:lineRule="auto"/>
        <w:ind w:left="720" w:hanging="720"/>
        <w:rPr>
          <w:rFonts w:ascii="Times New Roman" w:eastAsia="Times New Roman" w:hAnsi="Times New Roman" w:cs="Times New Roman"/>
          <w:sz w:val="24"/>
          <w:szCs w:val="24"/>
        </w:rPr>
      </w:pPr>
    </w:p>
    <w:p w:rsidR="007E07AD" w:rsidRPr="007E07AD" w:rsidRDefault="007E07AD" w:rsidP="007E07AD">
      <w:pPr>
        <w:spacing w:after="0" w:line="240" w:lineRule="auto"/>
        <w:ind w:left="720" w:hanging="720"/>
        <w:rPr>
          <w:rFonts w:ascii="Times New Roman" w:eastAsia="Times New Roman" w:hAnsi="Times New Roman" w:cs="Times New Roman"/>
          <w:sz w:val="24"/>
          <w:szCs w:val="24"/>
        </w:rPr>
      </w:pPr>
      <w:r w:rsidRPr="007E07AD">
        <w:rPr>
          <w:rFonts w:ascii="Times New Roman" w:eastAsia="Times New Roman" w:hAnsi="Times New Roman" w:cs="Times New Roman"/>
          <w:sz w:val="24"/>
          <w:szCs w:val="24"/>
        </w:rPr>
        <w:t xml:space="preserve">Burris, S., McLaughlin, E. K., McCulloch, A., </w:t>
      </w:r>
      <w:proofErr w:type="spellStart"/>
      <w:r w:rsidRPr="007E07AD">
        <w:rPr>
          <w:rFonts w:ascii="Times New Roman" w:eastAsia="Times New Roman" w:hAnsi="Times New Roman" w:cs="Times New Roman"/>
          <w:sz w:val="24"/>
          <w:szCs w:val="24"/>
        </w:rPr>
        <w:t>Brashears</w:t>
      </w:r>
      <w:proofErr w:type="spellEnd"/>
      <w:r w:rsidRPr="007E07AD">
        <w:rPr>
          <w:rFonts w:ascii="Times New Roman" w:eastAsia="Times New Roman" w:hAnsi="Times New Roman" w:cs="Times New Roman"/>
          <w:sz w:val="24"/>
          <w:szCs w:val="24"/>
        </w:rPr>
        <w:t xml:space="preserve">, T., &amp; </w:t>
      </w:r>
      <w:proofErr w:type="spellStart"/>
      <w:r w:rsidRPr="007E07AD">
        <w:rPr>
          <w:rFonts w:ascii="Times New Roman" w:eastAsia="Times New Roman" w:hAnsi="Times New Roman" w:cs="Times New Roman"/>
          <w:sz w:val="24"/>
          <w:szCs w:val="24"/>
        </w:rPr>
        <w:t>Fraze</w:t>
      </w:r>
      <w:proofErr w:type="spellEnd"/>
      <w:r w:rsidRPr="007E07AD">
        <w:rPr>
          <w:rFonts w:ascii="Times New Roman" w:eastAsia="Times New Roman" w:hAnsi="Times New Roman" w:cs="Times New Roman"/>
          <w:sz w:val="24"/>
          <w:szCs w:val="24"/>
        </w:rPr>
        <w:t xml:space="preserve">, S. (2010). </w:t>
      </w:r>
      <w:proofErr w:type="gramStart"/>
      <w:r w:rsidRPr="007E07AD">
        <w:rPr>
          <w:rFonts w:ascii="Times New Roman" w:eastAsia="Times New Roman" w:hAnsi="Times New Roman" w:cs="Times New Roman"/>
          <w:sz w:val="24"/>
          <w:szCs w:val="24"/>
        </w:rPr>
        <w:t>A comparison of first and fifth year agriculture teachers on personal teaching efficacy, general teaching efficacy, and content efficacy.</w:t>
      </w:r>
      <w:proofErr w:type="gramEnd"/>
      <w:r w:rsidRPr="007E07AD">
        <w:rPr>
          <w:rFonts w:ascii="Times New Roman" w:eastAsia="Times New Roman" w:hAnsi="Times New Roman" w:cs="Times New Roman"/>
          <w:sz w:val="24"/>
          <w:szCs w:val="24"/>
        </w:rPr>
        <w:t xml:space="preserve"> </w:t>
      </w:r>
      <w:r w:rsidRPr="007E07AD">
        <w:rPr>
          <w:rFonts w:ascii="Times New Roman" w:eastAsia="Times New Roman" w:hAnsi="Times New Roman" w:cs="Times New Roman"/>
          <w:i/>
          <w:sz w:val="24"/>
          <w:szCs w:val="24"/>
        </w:rPr>
        <w:t>Journal of Agricultural Education, 51</w:t>
      </w:r>
      <w:r w:rsidRPr="007E07AD">
        <w:rPr>
          <w:rFonts w:ascii="Times New Roman" w:eastAsia="Times New Roman" w:hAnsi="Times New Roman" w:cs="Times New Roman"/>
          <w:sz w:val="24"/>
          <w:szCs w:val="24"/>
        </w:rPr>
        <w:t xml:space="preserve">(1), 22-31. </w:t>
      </w:r>
      <w:proofErr w:type="gramStart"/>
      <w:r w:rsidRPr="007E07AD">
        <w:rPr>
          <w:rFonts w:ascii="Times New Roman" w:eastAsia="Times New Roman" w:hAnsi="Times New Roman" w:cs="Times New Roman"/>
          <w:sz w:val="24"/>
          <w:szCs w:val="24"/>
        </w:rPr>
        <w:t>doi</w:t>
      </w:r>
      <w:proofErr w:type="gramEnd"/>
      <w:r w:rsidRPr="007E07AD">
        <w:rPr>
          <w:rFonts w:ascii="Times New Roman" w:eastAsia="Times New Roman" w:hAnsi="Times New Roman" w:cs="Times New Roman"/>
          <w:sz w:val="24"/>
          <w:szCs w:val="24"/>
        </w:rPr>
        <w:t>: 10.5032/jae.2010.01022</w:t>
      </w:r>
    </w:p>
    <w:p w:rsidR="00C24041" w:rsidRDefault="00C24041" w:rsidP="00C24041">
      <w:pPr>
        <w:spacing w:after="0" w:line="240" w:lineRule="auto"/>
        <w:contextualSpacing/>
        <w:rPr>
          <w:rFonts w:ascii="Times New Roman" w:hAnsi="Times New Roman" w:cs="Times New Roman"/>
          <w:sz w:val="24"/>
          <w:szCs w:val="24"/>
        </w:rPr>
      </w:pPr>
    </w:p>
    <w:p w:rsidR="007E07AD" w:rsidRDefault="007E07AD" w:rsidP="007E07AD">
      <w:pPr>
        <w:spacing w:after="0" w:line="240" w:lineRule="auto"/>
        <w:contextualSpacing/>
        <w:rPr>
          <w:rFonts w:ascii="Times New Roman" w:hAnsi="Times New Roman" w:cs="Times New Roman"/>
          <w:sz w:val="24"/>
          <w:szCs w:val="24"/>
        </w:rPr>
      </w:pPr>
      <w:r w:rsidRPr="007E07AD">
        <w:rPr>
          <w:rFonts w:ascii="Times New Roman" w:hAnsi="Times New Roman" w:cs="Times New Roman"/>
          <w:sz w:val="24"/>
          <w:szCs w:val="24"/>
        </w:rPr>
        <w:t>Burris, S., Robinson, J.S., &amp; Terry, R., Jr. (2005) Preparation of pre-service teachers in</w:t>
      </w:r>
    </w:p>
    <w:p w:rsidR="00C24041" w:rsidRDefault="007E07AD" w:rsidP="007E07AD">
      <w:pPr>
        <w:spacing w:after="0" w:line="240" w:lineRule="auto"/>
        <w:ind w:left="720"/>
        <w:contextualSpacing/>
        <w:rPr>
          <w:rFonts w:ascii="Times New Roman" w:hAnsi="Times New Roman" w:cs="Times New Roman"/>
          <w:sz w:val="24"/>
          <w:szCs w:val="24"/>
        </w:rPr>
      </w:pPr>
      <w:proofErr w:type="gramStart"/>
      <w:r w:rsidRPr="007E07AD">
        <w:rPr>
          <w:rFonts w:ascii="Times New Roman" w:hAnsi="Times New Roman" w:cs="Times New Roman"/>
          <w:sz w:val="24"/>
          <w:szCs w:val="24"/>
        </w:rPr>
        <w:t>agricultural</w:t>
      </w:r>
      <w:proofErr w:type="gramEnd"/>
      <w:r w:rsidRPr="007E07AD">
        <w:rPr>
          <w:rFonts w:ascii="Times New Roman" w:hAnsi="Times New Roman" w:cs="Times New Roman"/>
          <w:sz w:val="24"/>
          <w:szCs w:val="24"/>
        </w:rPr>
        <w:t xml:space="preserve"> mechanics. Journal of Agricultural Education, 46(3), 23-34. doi:10.5032/jae.2005.03023</w:t>
      </w:r>
    </w:p>
    <w:p w:rsidR="00C24041" w:rsidRDefault="00C24041" w:rsidP="007E07AD">
      <w:pPr>
        <w:spacing w:after="0" w:line="240" w:lineRule="auto"/>
        <w:rPr>
          <w:rFonts w:ascii="Times New Roman" w:hAnsi="Times New Roman" w:cs="Times New Roman"/>
          <w:sz w:val="24"/>
          <w:szCs w:val="24"/>
        </w:rPr>
      </w:pPr>
    </w:p>
    <w:p w:rsidR="00C24041" w:rsidRDefault="00E85822" w:rsidP="00C24041">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Clark, M. (2011).</w:t>
      </w:r>
      <w:proofErr w:type="gramEnd"/>
      <w:r>
        <w:rPr>
          <w:rFonts w:ascii="Times New Roman" w:hAnsi="Times New Roman" w:cs="Times New Roman"/>
          <w:sz w:val="24"/>
          <w:szCs w:val="24"/>
        </w:rPr>
        <w:t xml:space="preserve"> Virtual Reality Arc Welding: Training the Digital Native. </w:t>
      </w:r>
      <w:r w:rsidR="00C24041">
        <w:rPr>
          <w:rFonts w:ascii="Times New Roman" w:hAnsi="Times New Roman" w:cs="Times New Roman"/>
          <w:sz w:val="24"/>
          <w:szCs w:val="24"/>
        </w:rPr>
        <w:t>The National</w:t>
      </w:r>
    </w:p>
    <w:p w:rsidR="00E85822" w:rsidRPr="00787226" w:rsidRDefault="00C24041" w:rsidP="00C2404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American Association for </w:t>
      </w:r>
      <w:r w:rsidRPr="00C24041">
        <w:rPr>
          <w:rFonts w:ascii="Times New Roman" w:hAnsi="Times New Roman" w:cs="Times New Roman"/>
          <w:sz w:val="24"/>
          <w:szCs w:val="24"/>
        </w:rPr>
        <w:t>Agricultural Education</w:t>
      </w:r>
      <w:r>
        <w:rPr>
          <w:rFonts w:ascii="Times New Roman" w:hAnsi="Times New Roman" w:cs="Times New Roman"/>
          <w:sz w:val="24"/>
          <w:szCs w:val="24"/>
        </w:rPr>
        <w:t xml:space="preserve"> Conference</w:t>
      </w:r>
      <w:r w:rsidRPr="00C24041">
        <w:rPr>
          <w:rFonts w:ascii="Times New Roman" w:hAnsi="Times New Roman" w:cs="Times New Roman"/>
          <w:sz w:val="24"/>
          <w:szCs w:val="24"/>
        </w:rPr>
        <w:t>.</w:t>
      </w:r>
      <w:proofErr w:type="gramEnd"/>
      <w:r w:rsidRPr="00C24041">
        <w:rPr>
          <w:rFonts w:ascii="Times New Roman" w:hAnsi="Times New Roman" w:cs="Times New Roman"/>
          <w:sz w:val="24"/>
          <w:szCs w:val="24"/>
        </w:rPr>
        <w:t xml:space="preserve"> </w:t>
      </w:r>
      <w:proofErr w:type="spellStart"/>
      <w:r>
        <w:rPr>
          <w:rFonts w:ascii="Times New Roman" w:hAnsi="Times New Roman" w:cs="Times New Roman"/>
          <w:sz w:val="24"/>
          <w:szCs w:val="24"/>
        </w:rPr>
        <w:t>Cour</w:t>
      </w:r>
      <w:proofErr w:type="spellEnd"/>
      <w:r w:rsidRPr="00C24041">
        <w:rPr>
          <w:rFonts w:ascii="Times New Roman" w:hAnsi="Times New Roman" w:cs="Times New Roman"/>
          <w:sz w:val="24"/>
          <w:szCs w:val="24"/>
        </w:rPr>
        <w:t>,</w:t>
      </w:r>
      <w:r>
        <w:rPr>
          <w:rFonts w:ascii="Times New Roman" w:hAnsi="Times New Roman" w:cs="Times New Roman"/>
          <w:sz w:val="24"/>
          <w:szCs w:val="24"/>
        </w:rPr>
        <w:t xml:space="preserve"> D’Alene</w:t>
      </w:r>
      <w:proofErr w:type="gramStart"/>
      <w:r>
        <w:rPr>
          <w:rFonts w:ascii="Times New Roman" w:hAnsi="Times New Roman" w:cs="Times New Roman"/>
          <w:sz w:val="24"/>
          <w:szCs w:val="24"/>
        </w:rPr>
        <w:t>,  Idaho</w:t>
      </w:r>
      <w:proofErr w:type="gramEnd"/>
      <w:r>
        <w:rPr>
          <w:rFonts w:ascii="Times New Roman" w:hAnsi="Times New Roman" w:cs="Times New Roman"/>
          <w:sz w:val="24"/>
          <w:szCs w:val="24"/>
        </w:rPr>
        <w:t>.</w:t>
      </w:r>
    </w:p>
    <w:sectPr w:rsidR="00E85822" w:rsidRPr="00787226" w:rsidSect="002269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76FEB"/>
    <w:multiLevelType w:val="hybridMultilevel"/>
    <w:tmpl w:val="2848B72A"/>
    <w:lvl w:ilvl="0" w:tplc="C474131A">
      <w:numFmt w:val="decimal"/>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B45C07"/>
    <w:multiLevelType w:val="hybridMultilevel"/>
    <w:tmpl w:val="422CE1EA"/>
    <w:lvl w:ilvl="0" w:tplc="0448A40E">
      <w:numFmt w:val="decimal"/>
      <w:lvlText w:val="%1."/>
      <w:lvlJc w:val="left"/>
      <w:pPr>
        <w:ind w:left="1005" w:hanging="6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226"/>
    <w:rsid w:val="000166CC"/>
    <w:rsid w:val="00021B5C"/>
    <w:rsid w:val="0003125A"/>
    <w:rsid w:val="0016507A"/>
    <w:rsid w:val="001B0C93"/>
    <w:rsid w:val="0022692B"/>
    <w:rsid w:val="002300CE"/>
    <w:rsid w:val="00246DF2"/>
    <w:rsid w:val="00263273"/>
    <w:rsid w:val="002764EF"/>
    <w:rsid w:val="003D504C"/>
    <w:rsid w:val="003F02A8"/>
    <w:rsid w:val="004103A4"/>
    <w:rsid w:val="00487011"/>
    <w:rsid w:val="004F038D"/>
    <w:rsid w:val="00532600"/>
    <w:rsid w:val="00533111"/>
    <w:rsid w:val="00533A40"/>
    <w:rsid w:val="0057793A"/>
    <w:rsid w:val="005847FD"/>
    <w:rsid w:val="005D2A5A"/>
    <w:rsid w:val="00715CA2"/>
    <w:rsid w:val="00732968"/>
    <w:rsid w:val="0075099E"/>
    <w:rsid w:val="00787226"/>
    <w:rsid w:val="00791F27"/>
    <w:rsid w:val="007B0FC9"/>
    <w:rsid w:val="007E07AD"/>
    <w:rsid w:val="008012FC"/>
    <w:rsid w:val="008362A7"/>
    <w:rsid w:val="00932FC0"/>
    <w:rsid w:val="009B073C"/>
    <w:rsid w:val="009B7D7B"/>
    <w:rsid w:val="00A14AF5"/>
    <w:rsid w:val="00A16AC5"/>
    <w:rsid w:val="00A85F45"/>
    <w:rsid w:val="00AB4362"/>
    <w:rsid w:val="00B67F10"/>
    <w:rsid w:val="00BE28B1"/>
    <w:rsid w:val="00C111EF"/>
    <w:rsid w:val="00C24041"/>
    <w:rsid w:val="00C64CD6"/>
    <w:rsid w:val="00CB22A4"/>
    <w:rsid w:val="00CD006D"/>
    <w:rsid w:val="00D66258"/>
    <w:rsid w:val="00E85822"/>
    <w:rsid w:val="00E9314D"/>
    <w:rsid w:val="00EA1624"/>
    <w:rsid w:val="00EF5917"/>
    <w:rsid w:val="00EF752C"/>
    <w:rsid w:val="00F63B98"/>
    <w:rsid w:val="00FE7E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7226"/>
    <w:rPr>
      <w:color w:val="0000FF" w:themeColor="hyperlink"/>
      <w:u w:val="single"/>
    </w:rPr>
  </w:style>
  <w:style w:type="character" w:styleId="CommentReference">
    <w:name w:val="annotation reference"/>
    <w:basedOn w:val="DefaultParagraphFont"/>
    <w:uiPriority w:val="99"/>
    <w:semiHidden/>
    <w:unhideWhenUsed/>
    <w:rsid w:val="00715CA2"/>
    <w:rPr>
      <w:sz w:val="16"/>
      <w:szCs w:val="16"/>
    </w:rPr>
  </w:style>
  <w:style w:type="paragraph" w:styleId="CommentText">
    <w:name w:val="annotation text"/>
    <w:basedOn w:val="Normal"/>
    <w:link w:val="CommentTextChar"/>
    <w:uiPriority w:val="99"/>
    <w:semiHidden/>
    <w:unhideWhenUsed/>
    <w:rsid w:val="00715CA2"/>
    <w:pPr>
      <w:spacing w:line="240" w:lineRule="auto"/>
    </w:pPr>
    <w:rPr>
      <w:sz w:val="20"/>
      <w:szCs w:val="20"/>
    </w:rPr>
  </w:style>
  <w:style w:type="character" w:customStyle="1" w:styleId="CommentTextChar">
    <w:name w:val="Comment Text Char"/>
    <w:basedOn w:val="DefaultParagraphFont"/>
    <w:link w:val="CommentText"/>
    <w:uiPriority w:val="99"/>
    <w:semiHidden/>
    <w:rsid w:val="00715CA2"/>
    <w:rPr>
      <w:sz w:val="20"/>
      <w:szCs w:val="20"/>
    </w:rPr>
  </w:style>
  <w:style w:type="paragraph" w:styleId="CommentSubject">
    <w:name w:val="annotation subject"/>
    <w:basedOn w:val="CommentText"/>
    <w:next w:val="CommentText"/>
    <w:link w:val="CommentSubjectChar"/>
    <w:uiPriority w:val="99"/>
    <w:semiHidden/>
    <w:unhideWhenUsed/>
    <w:rsid w:val="00715CA2"/>
    <w:rPr>
      <w:b/>
      <w:bCs/>
    </w:rPr>
  </w:style>
  <w:style w:type="character" w:customStyle="1" w:styleId="CommentSubjectChar">
    <w:name w:val="Comment Subject Char"/>
    <w:basedOn w:val="CommentTextChar"/>
    <w:link w:val="CommentSubject"/>
    <w:uiPriority w:val="99"/>
    <w:semiHidden/>
    <w:rsid w:val="00715CA2"/>
    <w:rPr>
      <w:b/>
      <w:bCs/>
      <w:sz w:val="20"/>
      <w:szCs w:val="20"/>
    </w:rPr>
  </w:style>
  <w:style w:type="paragraph" w:styleId="BalloonText">
    <w:name w:val="Balloon Text"/>
    <w:basedOn w:val="Normal"/>
    <w:link w:val="BalloonTextChar"/>
    <w:uiPriority w:val="99"/>
    <w:semiHidden/>
    <w:unhideWhenUsed/>
    <w:rsid w:val="00715C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CA2"/>
    <w:rPr>
      <w:rFonts w:ascii="Tahoma" w:hAnsi="Tahoma" w:cs="Tahoma"/>
      <w:sz w:val="16"/>
      <w:szCs w:val="16"/>
    </w:rPr>
  </w:style>
  <w:style w:type="table" w:styleId="TableGrid">
    <w:name w:val="Table Grid"/>
    <w:basedOn w:val="TableNormal"/>
    <w:uiPriority w:val="59"/>
    <w:rsid w:val="00EF75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47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7226"/>
    <w:rPr>
      <w:color w:val="0000FF" w:themeColor="hyperlink"/>
      <w:u w:val="single"/>
    </w:rPr>
  </w:style>
  <w:style w:type="character" w:styleId="CommentReference">
    <w:name w:val="annotation reference"/>
    <w:basedOn w:val="DefaultParagraphFont"/>
    <w:uiPriority w:val="99"/>
    <w:semiHidden/>
    <w:unhideWhenUsed/>
    <w:rsid w:val="00715CA2"/>
    <w:rPr>
      <w:sz w:val="16"/>
      <w:szCs w:val="16"/>
    </w:rPr>
  </w:style>
  <w:style w:type="paragraph" w:styleId="CommentText">
    <w:name w:val="annotation text"/>
    <w:basedOn w:val="Normal"/>
    <w:link w:val="CommentTextChar"/>
    <w:uiPriority w:val="99"/>
    <w:semiHidden/>
    <w:unhideWhenUsed/>
    <w:rsid w:val="00715CA2"/>
    <w:pPr>
      <w:spacing w:line="240" w:lineRule="auto"/>
    </w:pPr>
    <w:rPr>
      <w:sz w:val="20"/>
      <w:szCs w:val="20"/>
    </w:rPr>
  </w:style>
  <w:style w:type="character" w:customStyle="1" w:styleId="CommentTextChar">
    <w:name w:val="Comment Text Char"/>
    <w:basedOn w:val="DefaultParagraphFont"/>
    <w:link w:val="CommentText"/>
    <w:uiPriority w:val="99"/>
    <w:semiHidden/>
    <w:rsid w:val="00715CA2"/>
    <w:rPr>
      <w:sz w:val="20"/>
      <w:szCs w:val="20"/>
    </w:rPr>
  </w:style>
  <w:style w:type="paragraph" w:styleId="CommentSubject">
    <w:name w:val="annotation subject"/>
    <w:basedOn w:val="CommentText"/>
    <w:next w:val="CommentText"/>
    <w:link w:val="CommentSubjectChar"/>
    <w:uiPriority w:val="99"/>
    <w:semiHidden/>
    <w:unhideWhenUsed/>
    <w:rsid w:val="00715CA2"/>
    <w:rPr>
      <w:b/>
      <w:bCs/>
    </w:rPr>
  </w:style>
  <w:style w:type="character" w:customStyle="1" w:styleId="CommentSubjectChar">
    <w:name w:val="Comment Subject Char"/>
    <w:basedOn w:val="CommentTextChar"/>
    <w:link w:val="CommentSubject"/>
    <w:uiPriority w:val="99"/>
    <w:semiHidden/>
    <w:rsid w:val="00715CA2"/>
    <w:rPr>
      <w:b/>
      <w:bCs/>
      <w:sz w:val="20"/>
      <w:szCs w:val="20"/>
    </w:rPr>
  </w:style>
  <w:style w:type="paragraph" w:styleId="BalloonText">
    <w:name w:val="Balloon Text"/>
    <w:basedOn w:val="Normal"/>
    <w:link w:val="BalloonTextChar"/>
    <w:uiPriority w:val="99"/>
    <w:semiHidden/>
    <w:unhideWhenUsed/>
    <w:rsid w:val="00715C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CA2"/>
    <w:rPr>
      <w:rFonts w:ascii="Tahoma" w:hAnsi="Tahoma" w:cs="Tahoma"/>
      <w:sz w:val="16"/>
      <w:szCs w:val="16"/>
    </w:rPr>
  </w:style>
  <w:style w:type="table" w:styleId="TableGrid">
    <w:name w:val="Table Grid"/>
    <w:basedOn w:val="TableNormal"/>
    <w:uiPriority w:val="59"/>
    <w:rsid w:val="00EF75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847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1042</Words>
  <Characters>5941</Characters>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2013-07-26T15:20:00Z</dcterms:created>
  <dcterms:modified xsi:type="dcterms:W3CDTF">2013-07-26T15:50:00Z</dcterms:modified>
</cp:coreProperties>
</file>