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31D" w:rsidRDefault="0000031D" w:rsidP="0000031D">
      <w:pPr>
        <w:jc w:val="center"/>
        <w:rPr>
          <w:rFonts w:ascii="Times New Roman" w:hAnsi="Times New Roman" w:cs="Times New Roman"/>
          <w:b/>
          <w:sz w:val="24"/>
          <w:szCs w:val="24"/>
        </w:rPr>
      </w:pPr>
    </w:p>
    <w:p w:rsidR="0000031D" w:rsidRDefault="0000031D" w:rsidP="0000031D">
      <w:pPr>
        <w:jc w:val="center"/>
        <w:rPr>
          <w:rFonts w:ascii="Times New Roman" w:hAnsi="Times New Roman" w:cs="Times New Roman"/>
          <w:b/>
          <w:sz w:val="24"/>
          <w:szCs w:val="24"/>
        </w:rPr>
      </w:pPr>
    </w:p>
    <w:p w:rsidR="0000031D" w:rsidRPr="009D6C47" w:rsidRDefault="0000031D" w:rsidP="0000031D">
      <w:pPr>
        <w:jc w:val="center"/>
        <w:rPr>
          <w:rFonts w:ascii="Times New Roman" w:hAnsi="Times New Roman" w:cs="Times New Roman"/>
          <w:b/>
          <w:sz w:val="24"/>
          <w:szCs w:val="24"/>
        </w:rPr>
      </w:pPr>
      <w:r w:rsidRPr="009D6C47">
        <w:rPr>
          <w:rFonts w:ascii="Times New Roman" w:hAnsi="Times New Roman" w:cs="Times New Roman"/>
          <w:b/>
          <w:sz w:val="24"/>
          <w:szCs w:val="24"/>
        </w:rPr>
        <w:t>Phases of Beginning Teacher Development and the Relationship to Concerns Expressed by Agricultural Education Student Teachers</w:t>
      </w:r>
    </w:p>
    <w:p w:rsidR="0000031D" w:rsidRPr="009D6C47" w:rsidRDefault="0000031D" w:rsidP="004C61D0">
      <w:pPr>
        <w:jc w:val="center"/>
        <w:rPr>
          <w:rFonts w:ascii="Times New Roman" w:hAnsi="Times New Roman" w:cs="Times New Roman"/>
          <w:b/>
          <w:sz w:val="24"/>
          <w:szCs w:val="24"/>
        </w:rPr>
      </w:pPr>
    </w:p>
    <w:p w:rsidR="0000031D" w:rsidRPr="009D6C47" w:rsidRDefault="0000031D" w:rsidP="0000031D">
      <w:pPr>
        <w:tabs>
          <w:tab w:val="left" w:pos="1787"/>
        </w:tabs>
        <w:spacing w:after="0"/>
        <w:rPr>
          <w:rFonts w:ascii="Times New Roman" w:hAnsi="Times New Roman" w:cs="Times New Roman"/>
          <w:b/>
          <w:sz w:val="24"/>
          <w:szCs w:val="24"/>
        </w:rPr>
      </w:pPr>
      <w:r w:rsidRPr="009D6C47">
        <w:rPr>
          <w:rFonts w:ascii="Times New Roman" w:hAnsi="Times New Roman" w:cs="Times New Roman"/>
          <w:b/>
          <w:sz w:val="24"/>
          <w:szCs w:val="24"/>
        </w:rPr>
        <w:tab/>
      </w:r>
    </w:p>
    <w:p w:rsidR="0000031D" w:rsidRPr="009D6C47" w:rsidRDefault="0000031D" w:rsidP="0000031D">
      <w:pPr>
        <w:spacing w:after="0"/>
        <w:jc w:val="center"/>
        <w:rPr>
          <w:rFonts w:ascii="Times New Roman" w:hAnsi="Times New Roman" w:cs="Times New Roman"/>
          <w:b/>
          <w:sz w:val="24"/>
          <w:szCs w:val="24"/>
        </w:rPr>
      </w:pPr>
    </w:p>
    <w:p w:rsidR="0000031D" w:rsidRPr="009D6C47" w:rsidRDefault="0000031D" w:rsidP="0000031D">
      <w:pPr>
        <w:spacing w:after="0"/>
        <w:jc w:val="center"/>
        <w:rPr>
          <w:rFonts w:ascii="Times New Roman" w:hAnsi="Times New Roman" w:cs="Times New Roman"/>
          <w:b/>
          <w:sz w:val="24"/>
          <w:szCs w:val="24"/>
        </w:rPr>
      </w:pP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Jaclyn Tweeten</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Graduate Student</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Iowa State University</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223E Curtiss Hall</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Ames, IA  50010</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jtweeten@iastate.edu</w:t>
      </w:r>
    </w:p>
    <w:p w:rsidR="0000031D" w:rsidRPr="009D6C47" w:rsidRDefault="0000031D" w:rsidP="0000031D">
      <w:pPr>
        <w:jc w:val="center"/>
        <w:rPr>
          <w:rFonts w:ascii="Times New Roman" w:hAnsi="Times New Roman" w:cs="Times New Roman"/>
          <w:b/>
          <w:sz w:val="24"/>
          <w:szCs w:val="24"/>
        </w:rPr>
      </w:pP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Thomas H. Paulsen, Ph.D.</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Assistant Professor</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Iowa State University</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217 Curtiss Hall</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Ames Iowa, 50010</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tpaulsen@iastate.edu</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(515) 294</w:t>
      </w:r>
      <w:r w:rsidR="00867D90">
        <w:rPr>
          <w:rFonts w:ascii="Times New Roman" w:hAnsi="Times New Roman" w:cs="Times New Roman"/>
          <w:b/>
          <w:sz w:val="24"/>
          <w:szCs w:val="24"/>
        </w:rPr>
        <w:t>-</w:t>
      </w:r>
      <w:r w:rsidRPr="009D6C47">
        <w:rPr>
          <w:rFonts w:ascii="Times New Roman" w:hAnsi="Times New Roman" w:cs="Times New Roman"/>
          <w:b/>
          <w:sz w:val="24"/>
          <w:szCs w:val="24"/>
        </w:rPr>
        <w:t>0047</w:t>
      </w:r>
    </w:p>
    <w:p w:rsidR="0000031D" w:rsidRPr="009D6C47" w:rsidRDefault="0000031D" w:rsidP="0000031D">
      <w:pPr>
        <w:jc w:val="center"/>
        <w:rPr>
          <w:rFonts w:ascii="Times New Roman" w:hAnsi="Times New Roman" w:cs="Times New Roman"/>
          <w:b/>
          <w:sz w:val="24"/>
          <w:szCs w:val="24"/>
        </w:rPr>
      </w:pP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Ryan G. Anderson, Ph.D.</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Assistant Professor</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Iowa State University</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206 Curtiss Hall</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Ames Iowa, 50010</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randerson@iastate.edu</w:t>
      </w:r>
    </w:p>
    <w:p w:rsidR="0000031D" w:rsidRPr="009D6C47" w:rsidRDefault="0000031D" w:rsidP="0000031D">
      <w:pPr>
        <w:spacing w:after="0"/>
        <w:jc w:val="center"/>
        <w:rPr>
          <w:rFonts w:ascii="Times New Roman" w:hAnsi="Times New Roman" w:cs="Times New Roman"/>
          <w:b/>
          <w:sz w:val="24"/>
          <w:szCs w:val="24"/>
        </w:rPr>
      </w:pPr>
      <w:r w:rsidRPr="009D6C47">
        <w:rPr>
          <w:rFonts w:ascii="Times New Roman" w:hAnsi="Times New Roman" w:cs="Times New Roman"/>
          <w:b/>
          <w:sz w:val="24"/>
          <w:szCs w:val="24"/>
        </w:rPr>
        <w:t>(515) 294</w:t>
      </w:r>
      <w:r w:rsidR="00867D90">
        <w:rPr>
          <w:rFonts w:ascii="Times New Roman" w:hAnsi="Times New Roman" w:cs="Times New Roman"/>
          <w:b/>
          <w:sz w:val="24"/>
          <w:szCs w:val="24"/>
        </w:rPr>
        <w:t>-</w:t>
      </w:r>
      <w:r w:rsidRPr="009D6C47">
        <w:rPr>
          <w:rFonts w:ascii="Times New Roman" w:hAnsi="Times New Roman" w:cs="Times New Roman"/>
          <w:b/>
          <w:sz w:val="24"/>
          <w:szCs w:val="24"/>
        </w:rPr>
        <w:t>4139</w:t>
      </w:r>
    </w:p>
    <w:p w:rsidR="0000031D" w:rsidRPr="009D6C47" w:rsidRDefault="0000031D" w:rsidP="0000031D">
      <w:pPr>
        <w:ind w:left="2880" w:firstLine="720"/>
        <w:rPr>
          <w:rFonts w:ascii="Times New Roman" w:hAnsi="Times New Roman" w:cs="Times New Roman"/>
          <w:b/>
          <w:sz w:val="24"/>
          <w:szCs w:val="24"/>
        </w:rPr>
      </w:pPr>
    </w:p>
    <w:p w:rsidR="0000031D" w:rsidRPr="009D6C47" w:rsidRDefault="0000031D" w:rsidP="0000031D">
      <w:pPr>
        <w:jc w:val="center"/>
        <w:rPr>
          <w:rFonts w:ascii="Times New Roman" w:hAnsi="Times New Roman" w:cs="Times New Roman"/>
          <w:b/>
          <w:sz w:val="24"/>
          <w:szCs w:val="24"/>
        </w:rPr>
      </w:pPr>
    </w:p>
    <w:p w:rsidR="0000031D" w:rsidRPr="009D6C47" w:rsidRDefault="0000031D" w:rsidP="0000031D">
      <w:pPr>
        <w:jc w:val="center"/>
        <w:rPr>
          <w:rFonts w:ascii="Times New Roman" w:hAnsi="Times New Roman" w:cs="Times New Roman"/>
          <w:b/>
          <w:sz w:val="24"/>
          <w:szCs w:val="24"/>
        </w:rPr>
      </w:pPr>
    </w:p>
    <w:p w:rsidR="0000031D" w:rsidRPr="009D6C47" w:rsidRDefault="0000031D" w:rsidP="0000031D">
      <w:pPr>
        <w:jc w:val="center"/>
        <w:rPr>
          <w:rFonts w:ascii="Times New Roman" w:hAnsi="Times New Roman" w:cs="Times New Roman"/>
          <w:b/>
          <w:sz w:val="24"/>
          <w:szCs w:val="24"/>
        </w:rPr>
      </w:pPr>
    </w:p>
    <w:p w:rsidR="004C61D0" w:rsidRPr="009D6C47" w:rsidRDefault="004C61D0" w:rsidP="009D6C47">
      <w:pPr>
        <w:spacing w:line="240" w:lineRule="auto"/>
        <w:jc w:val="center"/>
        <w:rPr>
          <w:rFonts w:ascii="Times New Roman" w:hAnsi="Times New Roman" w:cs="Times New Roman"/>
          <w:b/>
          <w:sz w:val="24"/>
          <w:szCs w:val="24"/>
        </w:rPr>
      </w:pPr>
      <w:r w:rsidRPr="009D6C47">
        <w:rPr>
          <w:rFonts w:ascii="Times New Roman" w:hAnsi="Times New Roman" w:cs="Times New Roman"/>
          <w:b/>
          <w:sz w:val="24"/>
          <w:szCs w:val="24"/>
        </w:rPr>
        <w:lastRenderedPageBreak/>
        <w:t>Phases of Beginning Teacher Development and the Relationship to Concerns Expressed by Agricultural Education Student Teachers</w:t>
      </w:r>
    </w:p>
    <w:p w:rsidR="009D6C47" w:rsidRPr="009D6C47" w:rsidRDefault="004C61D0" w:rsidP="009D6C47">
      <w:pPr>
        <w:spacing w:after="0" w:line="240" w:lineRule="auto"/>
        <w:jc w:val="center"/>
        <w:rPr>
          <w:rFonts w:ascii="Times New Roman" w:hAnsi="Times New Roman" w:cs="Times New Roman"/>
          <w:b/>
          <w:sz w:val="24"/>
          <w:szCs w:val="24"/>
        </w:rPr>
      </w:pPr>
      <w:r w:rsidRPr="009D6C47">
        <w:rPr>
          <w:rFonts w:ascii="Times New Roman" w:hAnsi="Times New Roman" w:cs="Times New Roman"/>
          <w:b/>
          <w:sz w:val="24"/>
          <w:szCs w:val="24"/>
        </w:rPr>
        <w:t>Introduction</w:t>
      </w:r>
      <w:r w:rsidR="00201E59" w:rsidRPr="009D6C47">
        <w:rPr>
          <w:rFonts w:ascii="Times New Roman" w:hAnsi="Times New Roman" w:cs="Times New Roman"/>
          <w:b/>
          <w:sz w:val="24"/>
          <w:szCs w:val="24"/>
        </w:rPr>
        <w:t xml:space="preserve"> and Theoretical Framework</w:t>
      </w:r>
    </w:p>
    <w:p w:rsidR="00BA3D98" w:rsidRDefault="00EA2442" w:rsidP="00B106AB">
      <w:pPr>
        <w:spacing w:after="0" w:line="240" w:lineRule="auto"/>
        <w:ind w:firstLine="720"/>
        <w:rPr>
          <w:rFonts w:ascii="Times New Roman" w:hAnsi="Times New Roman" w:cs="Times New Roman"/>
          <w:sz w:val="24"/>
          <w:szCs w:val="24"/>
        </w:rPr>
      </w:pPr>
      <w:r w:rsidRPr="009D6C47">
        <w:rPr>
          <w:rFonts w:ascii="Times New Roman" w:hAnsi="Times New Roman" w:cs="Times New Roman"/>
          <w:sz w:val="24"/>
          <w:szCs w:val="24"/>
        </w:rPr>
        <w:t>Student teaching has been described as having “a significant impact on prospective teachers” (</w:t>
      </w:r>
      <w:proofErr w:type="spellStart"/>
      <w:r w:rsidRPr="009D6C47">
        <w:rPr>
          <w:rFonts w:ascii="Times New Roman" w:hAnsi="Times New Roman" w:cs="Times New Roman"/>
          <w:sz w:val="24"/>
          <w:szCs w:val="24"/>
        </w:rPr>
        <w:t>Ronfeldt</w:t>
      </w:r>
      <w:proofErr w:type="spellEnd"/>
      <w:r w:rsidRPr="009D6C47">
        <w:rPr>
          <w:rFonts w:ascii="Times New Roman" w:hAnsi="Times New Roman" w:cs="Times New Roman"/>
          <w:sz w:val="24"/>
          <w:szCs w:val="24"/>
        </w:rPr>
        <w:t xml:space="preserve"> &amp; Reininger, 2012, p 1103) </w:t>
      </w:r>
      <w:r w:rsidR="003D7F2C" w:rsidRPr="009D6C47">
        <w:rPr>
          <w:rFonts w:ascii="Times New Roman" w:hAnsi="Times New Roman" w:cs="Times New Roman"/>
          <w:sz w:val="24"/>
          <w:szCs w:val="24"/>
        </w:rPr>
        <w:t>where many student teachers develop concerns for themselves and for their students (Edgar, Roberts, &amp; Murphy 2011).</w:t>
      </w:r>
      <w:r w:rsidR="0000031D" w:rsidRPr="009D6C47">
        <w:rPr>
          <w:rFonts w:ascii="Times New Roman" w:hAnsi="Times New Roman" w:cs="Times New Roman"/>
          <w:sz w:val="24"/>
          <w:szCs w:val="24"/>
        </w:rPr>
        <w:t xml:space="preserve"> </w:t>
      </w:r>
      <w:r w:rsidR="002D03AF" w:rsidRPr="009D6C47">
        <w:rPr>
          <w:rFonts w:ascii="Times New Roman" w:hAnsi="Times New Roman" w:cs="Times New Roman"/>
          <w:sz w:val="24"/>
          <w:szCs w:val="24"/>
        </w:rPr>
        <w:t xml:space="preserve">Communicating </w:t>
      </w:r>
      <w:r w:rsidRPr="009D6C47">
        <w:rPr>
          <w:rFonts w:ascii="Times New Roman" w:hAnsi="Times New Roman" w:cs="Times New Roman"/>
          <w:sz w:val="24"/>
          <w:szCs w:val="24"/>
        </w:rPr>
        <w:t xml:space="preserve">these </w:t>
      </w:r>
      <w:r w:rsidR="0000031D" w:rsidRPr="009D6C47">
        <w:rPr>
          <w:rFonts w:ascii="Times New Roman" w:hAnsi="Times New Roman" w:cs="Times New Roman"/>
          <w:sz w:val="24"/>
          <w:szCs w:val="24"/>
        </w:rPr>
        <w:t xml:space="preserve">concerns </w:t>
      </w:r>
      <w:r w:rsidR="002D03AF" w:rsidRPr="009D6C47">
        <w:rPr>
          <w:rFonts w:ascii="Times New Roman" w:hAnsi="Times New Roman" w:cs="Times New Roman"/>
          <w:sz w:val="24"/>
          <w:szCs w:val="24"/>
        </w:rPr>
        <w:t xml:space="preserve">with peers can help to alleviate problems that student teachers may face. A form of communication popular among college aged students is the social media application Twitter, a microblogging service which allows users to send 140 character messages called tweets (McFedries, 2009). </w:t>
      </w:r>
      <w:r w:rsidR="00201E59" w:rsidRPr="009D6C47">
        <w:rPr>
          <w:rFonts w:ascii="Times New Roman" w:hAnsi="Times New Roman" w:cs="Times New Roman"/>
          <w:sz w:val="24"/>
          <w:szCs w:val="24"/>
        </w:rPr>
        <w:t>Understanding</w:t>
      </w:r>
      <w:r w:rsidR="004C61D0" w:rsidRPr="009D6C47">
        <w:rPr>
          <w:rFonts w:ascii="Times New Roman" w:hAnsi="Times New Roman" w:cs="Times New Roman"/>
          <w:sz w:val="24"/>
          <w:szCs w:val="24"/>
        </w:rPr>
        <w:t xml:space="preserve"> the </w:t>
      </w:r>
      <w:r w:rsidR="00201E59" w:rsidRPr="009D6C47">
        <w:rPr>
          <w:rFonts w:ascii="Times New Roman" w:hAnsi="Times New Roman" w:cs="Times New Roman"/>
          <w:sz w:val="24"/>
          <w:szCs w:val="24"/>
        </w:rPr>
        <w:t xml:space="preserve">concerns of student teachers </w:t>
      </w:r>
      <w:r w:rsidR="001E37A4" w:rsidRPr="009D6C47">
        <w:rPr>
          <w:rFonts w:ascii="Times New Roman" w:hAnsi="Times New Roman" w:cs="Times New Roman"/>
          <w:sz w:val="24"/>
          <w:szCs w:val="24"/>
        </w:rPr>
        <w:t>is</w:t>
      </w:r>
      <w:r w:rsidR="004C61D0" w:rsidRPr="009D6C47">
        <w:rPr>
          <w:rFonts w:ascii="Times New Roman" w:hAnsi="Times New Roman" w:cs="Times New Roman"/>
          <w:sz w:val="24"/>
          <w:szCs w:val="24"/>
        </w:rPr>
        <w:t xml:space="preserve"> important, but</w:t>
      </w:r>
      <w:r w:rsidR="00201E59" w:rsidRPr="009D6C47">
        <w:rPr>
          <w:rFonts w:ascii="Times New Roman" w:hAnsi="Times New Roman" w:cs="Times New Roman"/>
          <w:sz w:val="24"/>
          <w:szCs w:val="24"/>
        </w:rPr>
        <w:t xml:space="preserve"> </w:t>
      </w:r>
      <w:r w:rsidR="001E37A4" w:rsidRPr="009D6C47">
        <w:rPr>
          <w:rFonts w:ascii="Times New Roman" w:hAnsi="Times New Roman" w:cs="Times New Roman"/>
          <w:sz w:val="24"/>
          <w:szCs w:val="24"/>
        </w:rPr>
        <w:t>knowing how the concerns</w:t>
      </w:r>
      <w:r w:rsidR="004C61D0" w:rsidRPr="009D6C47">
        <w:rPr>
          <w:rFonts w:ascii="Times New Roman" w:hAnsi="Times New Roman" w:cs="Times New Roman"/>
          <w:sz w:val="24"/>
          <w:szCs w:val="24"/>
        </w:rPr>
        <w:t xml:space="preserve"> change over time will allow “teacher educators [to] address concerns more appropriately during coursework and teacher in-service to retain students in the agricultural education program” (Stair, Warner, &amp; Moore, 2012, p. 2).</w:t>
      </w:r>
      <w:r w:rsidRPr="009D6C47">
        <w:rPr>
          <w:rFonts w:ascii="Times New Roman" w:hAnsi="Times New Roman" w:cs="Times New Roman"/>
          <w:sz w:val="24"/>
          <w:szCs w:val="24"/>
        </w:rPr>
        <w:t xml:space="preserve"> </w:t>
      </w:r>
      <w:r w:rsidR="0047013A" w:rsidRPr="009D6C47">
        <w:rPr>
          <w:rFonts w:ascii="Times New Roman" w:hAnsi="Times New Roman" w:cs="Times New Roman"/>
          <w:sz w:val="24"/>
          <w:szCs w:val="24"/>
        </w:rPr>
        <w:t xml:space="preserve">This study </w:t>
      </w:r>
      <w:r w:rsidRPr="009D6C47">
        <w:rPr>
          <w:rFonts w:ascii="Times New Roman" w:hAnsi="Times New Roman" w:cs="Times New Roman"/>
          <w:sz w:val="24"/>
          <w:szCs w:val="24"/>
        </w:rPr>
        <w:t xml:space="preserve">was developed </w:t>
      </w:r>
      <w:r w:rsidR="0047013A" w:rsidRPr="009D6C47">
        <w:rPr>
          <w:rFonts w:ascii="Times New Roman" w:hAnsi="Times New Roman" w:cs="Times New Roman"/>
          <w:sz w:val="24"/>
          <w:szCs w:val="24"/>
        </w:rPr>
        <w:t xml:space="preserve">upon previous work by </w:t>
      </w:r>
      <w:r w:rsidR="004C61D0" w:rsidRPr="009D6C47">
        <w:rPr>
          <w:rFonts w:ascii="Times New Roman" w:hAnsi="Times New Roman" w:cs="Times New Roman"/>
          <w:sz w:val="24"/>
          <w:szCs w:val="24"/>
        </w:rPr>
        <w:t>Full</w:t>
      </w:r>
      <w:r w:rsidR="0047013A" w:rsidRPr="009D6C47">
        <w:rPr>
          <w:rFonts w:ascii="Times New Roman" w:hAnsi="Times New Roman" w:cs="Times New Roman"/>
          <w:sz w:val="24"/>
          <w:szCs w:val="24"/>
        </w:rPr>
        <w:t>er (1969) and Fuller and Brown</w:t>
      </w:r>
      <w:r w:rsidR="004C61D0" w:rsidRPr="009D6C47">
        <w:rPr>
          <w:rFonts w:ascii="Times New Roman" w:hAnsi="Times New Roman" w:cs="Times New Roman"/>
          <w:sz w:val="24"/>
          <w:szCs w:val="24"/>
        </w:rPr>
        <w:t xml:space="preserve"> (1975) </w:t>
      </w:r>
      <w:r w:rsidR="0047013A" w:rsidRPr="009D6C47">
        <w:rPr>
          <w:rFonts w:ascii="Times New Roman" w:hAnsi="Times New Roman" w:cs="Times New Roman"/>
          <w:sz w:val="24"/>
          <w:szCs w:val="24"/>
        </w:rPr>
        <w:t xml:space="preserve">that </w:t>
      </w:r>
      <w:r w:rsidR="004C61D0" w:rsidRPr="009D6C47">
        <w:rPr>
          <w:rFonts w:ascii="Times New Roman" w:hAnsi="Times New Roman" w:cs="Times New Roman"/>
          <w:sz w:val="24"/>
          <w:szCs w:val="24"/>
        </w:rPr>
        <w:t xml:space="preserve">describes shifts in concerns of teachers during their teaching experience. </w:t>
      </w:r>
    </w:p>
    <w:p w:rsidR="008D6B53" w:rsidRDefault="008D6B53" w:rsidP="00B106AB">
      <w:pPr>
        <w:spacing w:after="0" w:line="240" w:lineRule="auto"/>
        <w:ind w:firstLine="720"/>
        <w:rPr>
          <w:rFonts w:ascii="Times New Roman" w:hAnsi="Times New Roman" w:cs="Times New Roman"/>
          <w:sz w:val="24"/>
          <w:szCs w:val="24"/>
        </w:rPr>
      </w:pPr>
    </w:p>
    <w:p w:rsidR="004C61D0" w:rsidRPr="00867D90" w:rsidRDefault="004C61D0" w:rsidP="00E24721">
      <w:pPr>
        <w:spacing w:after="0" w:line="240" w:lineRule="auto"/>
        <w:ind w:firstLine="720"/>
        <w:rPr>
          <w:rFonts w:ascii="Times New Roman" w:hAnsi="Times New Roman" w:cs="Times New Roman"/>
          <w:sz w:val="24"/>
          <w:szCs w:val="24"/>
        </w:rPr>
      </w:pPr>
      <w:r w:rsidRPr="009D6C47">
        <w:rPr>
          <w:rFonts w:ascii="Times New Roman" w:hAnsi="Times New Roman" w:cs="Times New Roman"/>
          <w:sz w:val="24"/>
          <w:szCs w:val="24"/>
        </w:rPr>
        <w:t>Moir (1990)</w:t>
      </w:r>
      <w:r w:rsidR="0047013A" w:rsidRPr="009D6C47">
        <w:rPr>
          <w:rFonts w:ascii="Times New Roman" w:hAnsi="Times New Roman" w:cs="Times New Roman"/>
          <w:sz w:val="24"/>
          <w:szCs w:val="24"/>
        </w:rPr>
        <w:t xml:space="preserve"> </w:t>
      </w:r>
      <w:r w:rsidRPr="009D6C47">
        <w:rPr>
          <w:rFonts w:ascii="Times New Roman" w:hAnsi="Times New Roman" w:cs="Times New Roman"/>
          <w:sz w:val="24"/>
          <w:szCs w:val="24"/>
        </w:rPr>
        <w:t>identified five phases of teachers’ attitudes toward teaching</w:t>
      </w:r>
      <w:r w:rsidR="00BA3D98">
        <w:rPr>
          <w:rFonts w:ascii="Times New Roman" w:hAnsi="Times New Roman" w:cs="Times New Roman"/>
          <w:sz w:val="24"/>
          <w:szCs w:val="24"/>
        </w:rPr>
        <w:t xml:space="preserve"> during the first year which</w:t>
      </w:r>
      <w:r w:rsidRPr="009D6C47">
        <w:rPr>
          <w:rFonts w:ascii="Times New Roman" w:hAnsi="Times New Roman" w:cs="Times New Roman"/>
          <w:sz w:val="24"/>
          <w:szCs w:val="24"/>
        </w:rPr>
        <w:t xml:space="preserve"> include: anticipation, survival, disillusionment, rejuvenation, reflection. </w:t>
      </w:r>
      <w:r w:rsidR="00867D90">
        <w:rPr>
          <w:rFonts w:ascii="Times New Roman" w:hAnsi="Times New Roman" w:cs="Times New Roman"/>
          <w:sz w:val="24"/>
          <w:szCs w:val="24"/>
        </w:rPr>
        <w:t xml:space="preserve">Anticipation is the first phase where teachers look forward to the upcoming year and elicit excitement about working with students and </w:t>
      </w:r>
      <w:r w:rsidR="00BA3D98">
        <w:rPr>
          <w:rFonts w:ascii="Times New Roman" w:hAnsi="Times New Roman" w:cs="Times New Roman"/>
          <w:sz w:val="24"/>
          <w:szCs w:val="24"/>
        </w:rPr>
        <w:t>the impact that can be made</w:t>
      </w:r>
      <w:r w:rsidR="00867D90">
        <w:rPr>
          <w:rFonts w:ascii="Times New Roman" w:hAnsi="Times New Roman" w:cs="Times New Roman"/>
          <w:sz w:val="24"/>
          <w:szCs w:val="24"/>
        </w:rPr>
        <w:t xml:space="preserve"> (Joerger, 2002). The second phase, survival, is where perceived difficulties dominate teacher’s attitudes (Joerger, 2002). The third phase, disillusionment, is marked with </w:t>
      </w:r>
      <w:r w:rsidR="00BA3D98">
        <w:rPr>
          <w:rFonts w:ascii="Times New Roman" w:hAnsi="Times New Roman" w:cs="Times New Roman"/>
          <w:sz w:val="24"/>
          <w:szCs w:val="24"/>
        </w:rPr>
        <w:t xml:space="preserve">several </w:t>
      </w:r>
      <w:r w:rsidR="00867D90">
        <w:rPr>
          <w:rFonts w:ascii="Times New Roman" w:hAnsi="Times New Roman" w:cs="Times New Roman"/>
          <w:sz w:val="24"/>
          <w:szCs w:val="24"/>
        </w:rPr>
        <w:t xml:space="preserve">weeks of non-stop work when teachers first realize that things may not be going as planned (Moir, 1990).  Rejuvenation occurs </w:t>
      </w:r>
      <w:r w:rsidR="00BA3D98">
        <w:rPr>
          <w:rFonts w:ascii="Times New Roman" w:hAnsi="Times New Roman" w:cs="Times New Roman"/>
          <w:sz w:val="24"/>
          <w:szCs w:val="24"/>
        </w:rPr>
        <w:t xml:space="preserve">towards the end of the experience </w:t>
      </w:r>
      <w:r w:rsidR="00867D90">
        <w:rPr>
          <w:rFonts w:ascii="Times New Roman" w:hAnsi="Times New Roman" w:cs="Times New Roman"/>
          <w:sz w:val="24"/>
          <w:szCs w:val="24"/>
        </w:rPr>
        <w:t xml:space="preserve">when the teacher’s attitudes toward teaching become more positive (Moir, 1990). The next phase, reflection, is a process of personal debriefing where teachers consider areas of improvement to be implemented in the future. This phase transitions into the last phase of anticipation where </w:t>
      </w:r>
      <w:r w:rsidR="00B106AB">
        <w:rPr>
          <w:rFonts w:ascii="Times New Roman" w:hAnsi="Times New Roman" w:cs="Times New Roman"/>
          <w:sz w:val="24"/>
          <w:szCs w:val="24"/>
        </w:rPr>
        <w:t>teachers reflect</w:t>
      </w:r>
      <w:r w:rsidR="00BA3D98">
        <w:rPr>
          <w:rFonts w:ascii="Times New Roman" w:hAnsi="Times New Roman" w:cs="Times New Roman"/>
          <w:sz w:val="24"/>
          <w:szCs w:val="24"/>
        </w:rPr>
        <w:t xml:space="preserve"> upon </w:t>
      </w:r>
      <w:r w:rsidR="00867D90">
        <w:rPr>
          <w:rFonts w:ascii="Times New Roman" w:hAnsi="Times New Roman" w:cs="Times New Roman"/>
          <w:sz w:val="24"/>
          <w:szCs w:val="24"/>
        </w:rPr>
        <w:t xml:space="preserve">the upcoming year. </w:t>
      </w:r>
      <w:r w:rsidR="0047013A" w:rsidRPr="009D6C47">
        <w:rPr>
          <w:rFonts w:ascii="Times New Roman" w:hAnsi="Times New Roman" w:cs="Times New Roman"/>
          <w:sz w:val="24"/>
          <w:szCs w:val="24"/>
        </w:rPr>
        <w:t>The purpose</w:t>
      </w:r>
      <w:r w:rsidR="00867D90">
        <w:rPr>
          <w:rFonts w:ascii="Times New Roman" w:hAnsi="Times New Roman" w:cs="Times New Roman"/>
          <w:sz w:val="24"/>
          <w:szCs w:val="24"/>
        </w:rPr>
        <w:t xml:space="preserve"> and objective </w:t>
      </w:r>
      <w:r w:rsidR="0047013A" w:rsidRPr="009D6C47">
        <w:rPr>
          <w:rFonts w:ascii="Times New Roman" w:hAnsi="Times New Roman" w:cs="Times New Roman"/>
          <w:sz w:val="24"/>
          <w:szCs w:val="24"/>
        </w:rPr>
        <w:t xml:space="preserve">of this study was to determine if the concerns expressed by student teachers aligned with the phases of a first year teacher. </w:t>
      </w:r>
    </w:p>
    <w:p w:rsidR="004C61D0" w:rsidRPr="009D6C47" w:rsidRDefault="004C61D0" w:rsidP="003D2771">
      <w:pPr>
        <w:spacing w:after="0" w:line="240" w:lineRule="auto"/>
        <w:jc w:val="center"/>
        <w:rPr>
          <w:rFonts w:ascii="Times New Roman" w:hAnsi="Times New Roman" w:cs="Times New Roman"/>
          <w:b/>
          <w:sz w:val="24"/>
          <w:szCs w:val="24"/>
        </w:rPr>
      </w:pPr>
      <w:r w:rsidRPr="009D6C47">
        <w:rPr>
          <w:rFonts w:ascii="Times New Roman" w:hAnsi="Times New Roman" w:cs="Times New Roman"/>
          <w:b/>
          <w:sz w:val="24"/>
          <w:szCs w:val="24"/>
        </w:rPr>
        <w:t>Methods</w:t>
      </w:r>
    </w:p>
    <w:p w:rsidR="009D6C47" w:rsidRPr="009D6C47" w:rsidRDefault="004C61D0" w:rsidP="00E24721">
      <w:pPr>
        <w:spacing w:after="0" w:line="240" w:lineRule="auto"/>
        <w:ind w:firstLine="720"/>
        <w:rPr>
          <w:rFonts w:ascii="Times New Roman" w:hAnsi="Times New Roman" w:cs="Times New Roman"/>
          <w:sz w:val="24"/>
          <w:szCs w:val="24"/>
        </w:rPr>
      </w:pPr>
      <w:r w:rsidRPr="00433D1D">
        <w:rPr>
          <w:rFonts w:ascii="Times New Roman" w:hAnsi="Times New Roman" w:cs="Times New Roman"/>
          <w:sz w:val="24"/>
          <w:szCs w:val="24"/>
        </w:rPr>
        <w:t>The population consisted of agricultural education student teachers from [University] (</w:t>
      </w:r>
      <w:r w:rsidRPr="00433D1D">
        <w:rPr>
          <w:rFonts w:ascii="Times New Roman" w:hAnsi="Times New Roman" w:cs="Times New Roman"/>
          <w:i/>
          <w:sz w:val="24"/>
          <w:szCs w:val="24"/>
        </w:rPr>
        <w:t>N</w:t>
      </w:r>
      <w:r w:rsidRPr="00433D1D">
        <w:rPr>
          <w:rFonts w:ascii="Times New Roman" w:hAnsi="Times New Roman" w:cs="Times New Roman"/>
          <w:sz w:val="24"/>
          <w:szCs w:val="24"/>
        </w:rPr>
        <w:t>=26) who participated in an electronic community of practice using Twitter.</w:t>
      </w:r>
      <w:r w:rsidR="00867D90" w:rsidRPr="00867D90">
        <w:rPr>
          <w:rFonts w:ascii="Times New Roman" w:hAnsi="Times New Roman" w:cs="Times New Roman"/>
          <w:sz w:val="24"/>
          <w:szCs w:val="24"/>
        </w:rPr>
        <w:t xml:space="preserve"> </w:t>
      </w:r>
      <w:r w:rsidRPr="00433D1D">
        <w:rPr>
          <w:rFonts w:ascii="Times New Roman" w:hAnsi="Times New Roman" w:cs="Times New Roman"/>
          <w:sz w:val="24"/>
          <w:szCs w:val="24"/>
        </w:rPr>
        <w:t xml:space="preserve">A Twitter group was specifically created for the participants of this study. </w:t>
      </w:r>
      <w:r w:rsidR="000E05C7" w:rsidRPr="00433D1D">
        <w:rPr>
          <w:rFonts w:ascii="Times New Roman" w:hAnsi="Times New Roman" w:cs="Times New Roman"/>
          <w:sz w:val="24"/>
          <w:szCs w:val="24"/>
        </w:rPr>
        <w:t>The teaching concerns tweeted</w:t>
      </w:r>
      <w:r w:rsidR="00CE0397" w:rsidRPr="00433D1D">
        <w:rPr>
          <w:rFonts w:ascii="Times New Roman" w:hAnsi="Times New Roman" w:cs="Times New Roman"/>
          <w:sz w:val="24"/>
          <w:szCs w:val="24"/>
        </w:rPr>
        <w:t xml:space="preserve"> by student teachers</w:t>
      </w:r>
      <w:r w:rsidR="000E05C7" w:rsidRPr="00433D1D">
        <w:rPr>
          <w:rFonts w:ascii="Times New Roman" w:hAnsi="Times New Roman" w:cs="Times New Roman"/>
          <w:sz w:val="24"/>
          <w:szCs w:val="24"/>
        </w:rPr>
        <w:t xml:space="preserve"> were coded upon completion of the student teaching experience following the protocol developed by Fuller (1969) and modified by Fritz and Miller (2003)</w:t>
      </w:r>
      <w:r w:rsidR="00867D90">
        <w:rPr>
          <w:rFonts w:ascii="Times New Roman" w:hAnsi="Times New Roman" w:cs="Times New Roman"/>
          <w:sz w:val="24"/>
          <w:szCs w:val="24"/>
        </w:rPr>
        <w:t xml:space="preserve"> and then aligned with the phases of </w:t>
      </w:r>
      <w:r w:rsidR="00CE0397" w:rsidRPr="00433D1D">
        <w:rPr>
          <w:rFonts w:ascii="Times New Roman" w:hAnsi="Times New Roman" w:cs="Times New Roman"/>
          <w:sz w:val="24"/>
          <w:szCs w:val="24"/>
        </w:rPr>
        <w:t>a first year teacher by organizing the concerns by date and week.</w:t>
      </w:r>
      <w:r w:rsidR="000E05C7" w:rsidRPr="00433D1D">
        <w:rPr>
          <w:rFonts w:ascii="Times New Roman" w:hAnsi="Times New Roman" w:cs="Times New Roman"/>
          <w:sz w:val="24"/>
          <w:szCs w:val="24"/>
        </w:rPr>
        <w:t xml:space="preserve">  </w:t>
      </w:r>
      <w:r w:rsidRPr="009D6C47">
        <w:rPr>
          <w:rFonts w:ascii="Times New Roman" w:hAnsi="Times New Roman" w:cs="Times New Roman"/>
          <w:sz w:val="24"/>
          <w:szCs w:val="24"/>
        </w:rPr>
        <w:t xml:space="preserve">The five phases included anticipation, survival, disillusionment, rejuvenation, and reflection. </w:t>
      </w:r>
      <w:r w:rsidR="003D7F2C" w:rsidRPr="009D6C47">
        <w:rPr>
          <w:rFonts w:ascii="Times New Roman" w:hAnsi="Times New Roman" w:cs="Times New Roman"/>
          <w:sz w:val="24"/>
          <w:szCs w:val="24"/>
        </w:rPr>
        <w:t xml:space="preserve">Intrarater </w:t>
      </w:r>
      <w:r w:rsidRPr="009D6C47">
        <w:rPr>
          <w:rFonts w:ascii="Times New Roman" w:hAnsi="Times New Roman" w:cs="Times New Roman"/>
          <w:sz w:val="24"/>
          <w:szCs w:val="24"/>
        </w:rPr>
        <w:t>reliability</w:t>
      </w:r>
      <w:r w:rsidR="003D7F2C" w:rsidRPr="009D6C47">
        <w:rPr>
          <w:rFonts w:ascii="Times New Roman" w:hAnsi="Times New Roman" w:cs="Times New Roman"/>
          <w:sz w:val="24"/>
          <w:szCs w:val="24"/>
        </w:rPr>
        <w:t xml:space="preserve"> code</w:t>
      </w:r>
      <w:r w:rsidRPr="009D6C47">
        <w:rPr>
          <w:rFonts w:ascii="Times New Roman" w:hAnsi="Times New Roman" w:cs="Times New Roman"/>
          <w:sz w:val="24"/>
          <w:szCs w:val="24"/>
        </w:rPr>
        <w:t xml:space="preserve"> was established at α=.95 level by coding the postings twice at a four week interval (Wier, 2005). An intrarater reliability code of zero indicated no reliability while a code of 1.0 indicates a perfect reliability (Wier, 2005). Frequencies and percentages were calculated and analyzed</w:t>
      </w:r>
      <w:r w:rsidR="00EA2442" w:rsidRPr="009D6C47">
        <w:rPr>
          <w:rFonts w:ascii="Times New Roman" w:hAnsi="Times New Roman" w:cs="Times New Roman"/>
          <w:sz w:val="24"/>
          <w:szCs w:val="24"/>
        </w:rPr>
        <w:t xml:space="preserve"> using Microsoft Excel</w:t>
      </w:r>
      <w:r w:rsidR="003D7F2C" w:rsidRPr="009D6C47">
        <w:rPr>
          <w:rFonts w:ascii="Times New Roman" w:hAnsi="Times New Roman" w:cs="Times New Roman"/>
          <w:sz w:val="24"/>
          <w:szCs w:val="24"/>
        </w:rPr>
        <w:t>.</w:t>
      </w:r>
    </w:p>
    <w:p w:rsidR="004C61D0" w:rsidRDefault="004C61D0" w:rsidP="003D2771">
      <w:pPr>
        <w:spacing w:after="0" w:line="240" w:lineRule="auto"/>
        <w:jc w:val="center"/>
        <w:rPr>
          <w:rFonts w:ascii="Times New Roman" w:hAnsi="Times New Roman" w:cs="Times New Roman"/>
          <w:b/>
          <w:sz w:val="24"/>
          <w:szCs w:val="24"/>
        </w:rPr>
      </w:pPr>
      <w:r w:rsidRPr="009D6C47">
        <w:rPr>
          <w:rFonts w:ascii="Times New Roman" w:hAnsi="Times New Roman" w:cs="Times New Roman"/>
          <w:b/>
          <w:sz w:val="24"/>
          <w:szCs w:val="24"/>
        </w:rPr>
        <w:t>Results/Findings</w:t>
      </w:r>
    </w:p>
    <w:p w:rsidR="00891709" w:rsidRDefault="00891709" w:rsidP="00E2472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301E78">
        <w:rPr>
          <w:rFonts w:ascii="Times New Roman" w:hAnsi="Times New Roman" w:cs="Times New Roman"/>
          <w:sz w:val="24"/>
          <w:szCs w:val="24"/>
        </w:rPr>
        <w:t>he</w:t>
      </w:r>
      <w:r>
        <w:rPr>
          <w:rFonts w:ascii="Times New Roman" w:hAnsi="Times New Roman" w:cs="Times New Roman"/>
          <w:sz w:val="24"/>
          <w:szCs w:val="24"/>
        </w:rPr>
        <w:t xml:space="preserve"> concerns of student teachers are aligned with the phases of a first year teacher and are shown in Table 1.</w:t>
      </w:r>
    </w:p>
    <w:p w:rsidR="00891709" w:rsidRDefault="00891709" w:rsidP="00965397">
      <w:pPr>
        <w:spacing w:after="0" w:line="240" w:lineRule="auto"/>
        <w:ind w:firstLine="720"/>
        <w:rPr>
          <w:rFonts w:ascii="Times New Roman" w:hAnsi="Times New Roman" w:cs="Times New Roman"/>
          <w:sz w:val="24"/>
          <w:szCs w:val="24"/>
        </w:rPr>
      </w:pPr>
    </w:p>
    <w:p w:rsidR="00891709" w:rsidRDefault="00891709" w:rsidP="00B106AB">
      <w:pPr>
        <w:spacing w:after="0" w:line="240" w:lineRule="auto"/>
        <w:ind w:firstLine="720"/>
        <w:rPr>
          <w:rFonts w:ascii="Times New Roman" w:hAnsi="Times New Roman" w:cs="Times New Roman"/>
          <w:sz w:val="24"/>
          <w:szCs w:val="24"/>
        </w:rPr>
      </w:pPr>
    </w:p>
    <w:tbl>
      <w:tblPr>
        <w:tblStyle w:val="TableGrid"/>
        <w:tblpPr w:leftFromText="180" w:rightFromText="180" w:vertAnchor="text" w:horzAnchor="margin" w:tblpY="-225"/>
        <w:tblW w:w="964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8"/>
        <w:gridCol w:w="900"/>
        <w:gridCol w:w="720"/>
        <w:gridCol w:w="810"/>
        <w:gridCol w:w="720"/>
        <w:gridCol w:w="900"/>
        <w:gridCol w:w="900"/>
        <w:gridCol w:w="810"/>
        <w:gridCol w:w="720"/>
        <w:gridCol w:w="630"/>
        <w:gridCol w:w="720"/>
      </w:tblGrid>
      <w:tr w:rsidR="0013654F" w:rsidTr="003D2771">
        <w:tc>
          <w:tcPr>
            <w:tcW w:w="9648" w:type="dxa"/>
            <w:gridSpan w:val="11"/>
            <w:tcBorders>
              <w:top w:val="nil"/>
              <w:bottom w:val="single" w:sz="4" w:space="0" w:color="auto"/>
              <w:right w:val="nil"/>
            </w:tcBorders>
          </w:tcPr>
          <w:p w:rsidR="0013654F" w:rsidRDefault="0013654F" w:rsidP="00B106AB">
            <w:pPr>
              <w:rPr>
                <w:rFonts w:ascii="Times New Roman" w:hAnsi="Times New Roman" w:cs="Times New Roman"/>
                <w:sz w:val="24"/>
                <w:szCs w:val="24"/>
              </w:rPr>
            </w:pPr>
            <w:r>
              <w:rPr>
                <w:rFonts w:ascii="Times New Roman" w:hAnsi="Times New Roman" w:cs="Times New Roman"/>
                <w:sz w:val="24"/>
                <w:szCs w:val="24"/>
              </w:rPr>
              <w:lastRenderedPageBreak/>
              <w:t>Table 1</w:t>
            </w:r>
          </w:p>
          <w:p w:rsidR="00591B55" w:rsidRDefault="00591B55" w:rsidP="00B106AB">
            <w:pPr>
              <w:rPr>
                <w:rFonts w:ascii="Times New Roman" w:hAnsi="Times New Roman" w:cs="Times New Roman"/>
                <w:sz w:val="24"/>
                <w:szCs w:val="24"/>
              </w:rPr>
            </w:pPr>
          </w:p>
          <w:p w:rsidR="0013654F" w:rsidRPr="00B106AB" w:rsidRDefault="000F227F" w:rsidP="00B106AB">
            <w:pPr>
              <w:rPr>
                <w:rFonts w:ascii="Times New Roman" w:hAnsi="Times New Roman" w:cs="Times New Roman"/>
                <w:i/>
                <w:sz w:val="24"/>
                <w:szCs w:val="24"/>
              </w:rPr>
            </w:pPr>
            <w:r w:rsidRPr="00B106AB">
              <w:rPr>
                <w:rFonts w:ascii="Times New Roman" w:hAnsi="Times New Roman" w:cs="Times New Roman"/>
                <w:i/>
                <w:sz w:val="24"/>
                <w:szCs w:val="24"/>
              </w:rPr>
              <w:t>St</w:t>
            </w:r>
            <w:r w:rsidR="00867D90" w:rsidRPr="00B106AB">
              <w:rPr>
                <w:rFonts w:ascii="Times New Roman" w:hAnsi="Times New Roman" w:cs="Times New Roman"/>
                <w:i/>
                <w:sz w:val="24"/>
                <w:szCs w:val="24"/>
              </w:rPr>
              <w:t>udent Teacher Tweets Align</w:t>
            </w:r>
            <w:r w:rsidR="00BA3D98" w:rsidRPr="00B106AB">
              <w:rPr>
                <w:rFonts w:ascii="Times New Roman" w:hAnsi="Times New Roman" w:cs="Times New Roman"/>
                <w:i/>
                <w:sz w:val="24"/>
                <w:szCs w:val="24"/>
              </w:rPr>
              <w:t>ed</w:t>
            </w:r>
            <w:r w:rsidRPr="00B106AB">
              <w:rPr>
                <w:rFonts w:ascii="Times New Roman" w:hAnsi="Times New Roman" w:cs="Times New Roman"/>
                <w:i/>
                <w:sz w:val="24"/>
                <w:szCs w:val="24"/>
              </w:rPr>
              <w:t xml:space="preserve"> with the Phases of a First Year T</w:t>
            </w:r>
            <w:r w:rsidR="0013654F" w:rsidRPr="00B106AB">
              <w:rPr>
                <w:rFonts w:ascii="Times New Roman" w:hAnsi="Times New Roman" w:cs="Times New Roman"/>
                <w:i/>
                <w:sz w:val="24"/>
                <w:szCs w:val="24"/>
              </w:rPr>
              <w:t>eacher (N=2070)</w:t>
            </w:r>
          </w:p>
        </w:tc>
      </w:tr>
      <w:tr w:rsidR="000F227F" w:rsidTr="003D2771">
        <w:tc>
          <w:tcPr>
            <w:tcW w:w="1818" w:type="dxa"/>
            <w:tcBorders>
              <w:top w:val="single" w:sz="4" w:space="0" w:color="auto"/>
              <w:bottom w:val="single" w:sz="4" w:space="0" w:color="auto"/>
            </w:tcBorders>
          </w:tcPr>
          <w:p w:rsidR="000F227F" w:rsidRPr="00591B55" w:rsidRDefault="000F227F" w:rsidP="00B106AB">
            <w:pPr>
              <w:rPr>
                <w:rFonts w:ascii="Times New Roman" w:hAnsi="Times New Roman" w:cs="Times New Roman"/>
                <w:sz w:val="24"/>
                <w:szCs w:val="24"/>
              </w:rPr>
            </w:pPr>
          </w:p>
        </w:tc>
        <w:tc>
          <w:tcPr>
            <w:tcW w:w="1620" w:type="dxa"/>
            <w:gridSpan w:val="2"/>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Anticipation Phase</w:t>
            </w:r>
          </w:p>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r w:rsidRPr="00591B55">
              <w:rPr>
                <w:rFonts w:ascii="Times New Roman" w:hAnsi="Times New Roman" w:cs="Times New Roman"/>
                <w:i/>
                <w:sz w:val="24"/>
                <w:szCs w:val="24"/>
              </w:rPr>
              <w:t>n</w:t>
            </w:r>
            <w:r>
              <w:rPr>
                <w:rFonts w:ascii="Times New Roman" w:hAnsi="Times New Roman" w:cs="Times New Roman"/>
                <w:sz w:val="24"/>
                <w:szCs w:val="24"/>
              </w:rPr>
              <w:t>=298)</w:t>
            </w:r>
          </w:p>
        </w:tc>
        <w:tc>
          <w:tcPr>
            <w:tcW w:w="1530" w:type="dxa"/>
            <w:gridSpan w:val="2"/>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Survival Phase</w:t>
            </w:r>
          </w:p>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r w:rsidRPr="00591B55">
              <w:rPr>
                <w:rFonts w:ascii="Times New Roman" w:hAnsi="Times New Roman" w:cs="Times New Roman"/>
                <w:i/>
                <w:sz w:val="24"/>
                <w:szCs w:val="24"/>
              </w:rPr>
              <w:t>n</w:t>
            </w:r>
            <w:r>
              <w:rPr>
                <w:rFonts w:ascii="Times New Roman" w:hAnsi="Times New Roman" w:cs="Times New Roman"/>
                <w:sz w:val="24"/>
                <w:szCs w:val="24"/>
              </w:rPr>
              <w:t>=551)</w:t>
            </w:r>
          </w:p>
        </w:tc>
        <w:tc>
          <w:tcPr>
            <w:tcW w:w="1800" w:type="dxa"/>
            <w:gridSpan w:val="2"/>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Disillusionment Phase</w:t>
            </w:r>
          </w:p>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r w:rsidRPr="00591B55">
              <w:rPr>
                <w:rFonts w:ascii="Times New Roman" w:hAnsi="Times New Roman" w:cs="Times New Roman"/>
                <w:i/>
                <w:sz w:val="24"/>
                <w:szCs w:val="24"/>
              </w:rPr>
              <w:t>n</w:t>
            </w:r>
            <w:r>
              <w:rPr>
                <w:rFonts w:ascii="Times New Roman" w:hAnsi="Times New Roman" w:cs="Times New Roman"/>
                <w:sz w:val="24"/>
                <w:szCs w:val="24"/>
              </w:rPr>
              <w:t>=448)</w:t>
            </w:r>
          </w:p>
        </w:tc>
        <w:tc>
          <w:tcPr>
            <w:tcW w:w="1530" w:type="dxa"/>
            <w:gridSpan w:val="2"/>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Rejuvenation Phase</w:t>
            </w:r>
          </w:p>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r w:rsidRPr="00591B55">
              <w:rPr>
                <w:rFonts w:ascii="Times New Roman" w:hAnsi="Times New Roman" w:cs="Times New Roman"/>
                <w:i/>
                <w:sz w:val="24"/>
                <w:szCs w:val="24"/>
              </w:rPr>
              <w:t>n</w:t>
            </w:r>
            <w:r>
              <w:rPr>
                <w:rFonts w:ascii="Times New Roman" w:hAnsi="Times New Roman" w:cs="Times New Roman"/>
                <w:sz w:val="24"/>
                <w:szCs w:val="24"/>
              </w:rPr>
              <w:t>=369)</w:t>
            </w:r>
          </w:p>
        </w:tc>
        <w:tc>
          <w:tcPr>
            <w:tcW w:w="1350" w:type="dxa"/>
            <w:gridSpan w:val="2"/>
            <w:tcBorders>
              <w:top w:val="single" w:sz="4" w:space="0" w:color="auto"/>
              <w:bottom w:val="single" w:sz="4" w:space="0" w:color="auto"/>
              <w:right w:val="nil"/>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Reflection Phase</w:t>
            </w:r>
          </w:p>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r w:rsidRPr="00591B55">
              <w:rPr>
                <w:rFonts w:ascii="Times New Roman" w:hAnsi="Times New Roman" w:cs="Times New Roman"/>
                <w:i/>
                <w:sz w:val="24"/>
                <w:szCs w:val="24"/>
              </w:rPr>
              <w:t>n</w:t>
            </w:r>
            <w:r>
              <w:rPr>
                <w:rFonts w:ascii="Times New Roman" w:hAnsi="Times New Roman" w:cs="Times New Roman"/>
                <w:sz w:val="24"/>
                <w:szCs w:val="24"/>
              </w:rPr>
              <w:t>=404)</w:t>
            </w:r>
          </w:p>
        </w:tc>
      </w:tr>
      <w:tr w:rsidR="000F227F" w:rsidTr="00EF0D29">
        <w:tc>
          <w:tcPr>
            <w:tcW w:w="1818" w:type="dxa"/>
            <w:tcBorders>
              <w:top w:val="single" w:sz="4" w:space="0" w:color="auto"/>
              <w:bottom w:val="single" w:sz="4" w:space="0" w:color="auto"/>
            </w:tcBorders>
          </w:tcPr>
          <w:p w:rsidR="000F227F" w:rsidRDefault="000F227F" w:rsidP="00B106AB">
            <w:pPr>
              <w:rPr>
                <w:rFonts w:ascii="Times New Roman" w:hAnsi="Times New Roman" w:cs="Times New Roman"/>
                <w:sz w:val="24"/>
                <w:szCs w:val="24"/>
              </w:rPr>
            </w:pPr>
            <w:r>
              <w:rPr>
                <w:rFonts w:ascii="Times New Roman" w:hAnsi="Times New Roman" w:cs="Times New Roman"/>
                <w:sz w:val="24"/>
                <w:szCs w:val="24"/>
              </w:rPr>
              <w:t>Tweets</w:t>
            </w:r>
          </w:p>
        </w:tc>
        <w:tc>
          <w:tcPr>
            <w:tcW w:w="900" w:type="dxa"/>
            <w:tcBorders>
              <w:top w:val="single" w:sz="4" w:space="0" w:color="auto"/>
              <w:bottom w:val="single" w:sz="4" w:space="0" w:color="auto"/>
            </w:tcBorders>
          </w:tcPr>
          <w:p w:rsidR="000F227F" w:rsidRPr="00591B55" w:rsidRDefault="000F227F" w:rsidP="00B106AB">
            <w:pPr>
              <w:jc w:val="center"/>
              <w:rPr>
                <w:rFonts w:ascii="Times New Roman" w:hAnsi="Times New Roman" w:cs="Times New Roman"/>
                <w:i/>
                <w:sz w:val="24"/>
                <w:szCs w:val="24"/>
              </w:rPr>
            </w:pPr>
            <w:r w:rsidRPr="00591B55">
              <w:rPr>
                <w:rFonts w:ascii="Times New Roman" w:hAnsi="Times New Roman" w:cs="Times New Roman"/>
                <w:i/>
                <w:sz w:val="24"/>
                <w:szCs w:val="24"/>
              </w:rPr>
              <w:t>f</w:t>
            </w:r>
          </w:p>
        </w:tc>
        <w:tc>
          <w:tcPr>
            <w:tcW w:w="720" w:type="dxa"/>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p>
        </w:tc>
        <w:tc>
          <w:tcPr>
            <w:tcW w:w="810" w:type="dxa"/>
            <w:tcBorders>
              <w:top w:val="single" w:sz="4" w:space="0" w:color="auto"/>
              <w:bottom w:val="single" w:sz="4" w:space="0" w:color="auto"/>
            </w:tcBorders>
          </w:tcPr>
          <w:p w:rsidR="000F227F" w:rsidRPr="00591B55" w:rsidRDefault="008D6B53" w:rsidP="00B106AB">
            <w:pPr>
              <w:jc w:val="center"/>
              <w:rPr>
                <w:rFonts w:ascii="Times New Roman" w:hAnsi="Times New Roman" w:cs="Times New Roman"/>
                <w:i/>
                <w:sz w:val="24"/>
                <w:szCs w:val="24"/>
              </w:rPr>
            </w:pPr>
            <w:r w:rsidRPr="00591B55">
              <w:rPr>
                <w:rFonts w:ascii="Times New Roman" w:hAnsi="Times New Roman" w:cs="Times New Roman"/>
                <w:i/>
                <w:sz w:val="24"/>
                <w:szCs w:val="24"/>
              </w:rPr>
              <w:t>F</w:t>
            </w:r>
          </w:p>
        </w:tc>
        <w:tc>
          <w:tcPr>
            <w:tcW w:w="720" w:type="dxa"/>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p>
        </w:tc>
        <w:tc>
          <w:tcPr>
            <w:tcW w:w="900" w:type="dxa"/>
            <w:tcBorders>
              <w:top w:val="single" w:sz="4" w:space="0" w:color="auto"/>
              <w:bottom w:val="single" w:sz="4" w:space="0" w:color="auto"/>
            </w:tcBorders>
          </w:tcPr>
          <w:p w:rsidR="000F227F" w:rsidRPr="00591B55" w:rsidRDefault="008D77D2" w:rsidP="00B106AB">
            <w:pPr>
              <w:jc w:val="center"/>
              <w:rPr>
                <w:rFonts w:ascii="Times New Roman" w:hAnsi="Times New Roman" w:cs="Times New Roman"/>
                <w:i/>
                <w:sz w:val="24"/>
                <w:szCs w:val="24"/>
              </w:rPr>
            </w:pPr>
            <w:r w:rsidRPr="00591B55">
              <w:rPr>
                <w:rFonts w:ascii="Times New Roman" w:hAnsi="Times New Roman" w:cs="Times New Roman"/>
                <w:i/>
                <w:sz w:val="24"/>
                <w:szCs w:val="24"/>
              </w:rPr>
              <w:t>F</w:t>
            </w:r>
          </w:p>
        </w:tc>
        <w:tc>
          <w:tcPr>
            <w:tcW w:w="900" w:type="dxa"/>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p>
        </w:tc>
        <w:tc>
          <w:tcPr>
            <w:tcW w:w="810" w:type="dxa"/>
            <w:tcBorders>
              <w:top w:val="single" w:sz="4" w:space="0" w:color="auto"/>
              <w:bottom w:val="single" w:sz="4" w:space="0" w:color="auto"/>
            </w:tcBorders>
          </w:tcPr>
          <w:p w:rsidR="000F227F" w:rsidRPr="00591B55" w:rsidRDefault="000F227F" w:rsidP="00B106AB">
            <w:pPr>
              <w:jc w:val="center"/>
              <w:rPr>
                <w:rFonts w:ascii="Times New Roman" w:hAnsi="Times New Roman" w:cs="Times New Roman"/>
                <w:i/>
                <w:sz w:val="24"/>
                <w:szCs w:val="24"/>
              </w:rPr>
            </w:pPr>
            <w:r w:rsidRPr="00591B55">
              <w:rPr>
                <w:rFonts w:ascii="Times New Roman" w:hAnsi="Times New Roman" w:cs="Times New Roman"/>
                <w:i/>
                <w:sz w:val="24"/>
                <w:szCs w:val="24"/>
              </w:rPr>
              <w:t>f</w:t>
            </w:r>
          </w:p>
        </w:tc>
        <w:tc>
          <w:tcPr>
            <w:tcW w:w="720" w:type="dxa"/>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p>
        </w:tc>
        <w:tc>
          <w:tcPr>
            <w:tcW w:w="630" w:type="dxa"/>
            <w:tcBorders>
              <w:top w:val="single" w:sz="4" w:space="0" w:color="auto"/>
              <w:bottom w:val="single" w:sz="4" w:space="0" w:color="auto"/>
            </w:tcBorders>
          </w:tcPr>
          <w:p w:rsidR="000F227F" w:rsidRPr="00591B55" w:rsidRDefault="000F227F" w:rsidP="00B106AB">
            <w:pPr>
              <w:jc w:val="center"/>
              <w:rPr>
                <w:rFonts w:ascii="Times New Roman" w:hAnsi="Times New Roman" w:cs="Times New Roman"/>
                <w:i/>
                <w:sz w:val="24"/>
                <w:szCs w:val="24"/>
              </w:rPr>
            </w:pPr>
            <w:r w:rsidRPr="00591B55">
              <w:rPr>
                <w:rFonts w:ascii="Times New Roman" w:hAnsi="Times New Roman" w:cs="Times New Roman"/>
                <w:i/>
                <w:sz w:val="24"/>
                <w:szCs w:val="24"/>
              </w:rPr>
              <w:t>f</w:t>
            </w:r>
          </w:p>
        </w:tc>
        <w:tc>
          <w:tcPr>
            <w:tcW w:w="720" w:type="dxa"/>
            <w:tcBorders>
              <w:top w:val="single" w:sz="4" w:space="0" w:color="auto"/>
              <w:bottom w:val="single" w:sz="4" w:space="0" w:color="auto"/>
            </w:tcBorders>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w:t>
            </w:r>
          </w:p>
        </w:tc>
      </w:tr>
      <w:tr w:rsidR="000F227F" w:rsidTr="00EF0D29">
        <w:trPr>
          <w:trHeight w:val="224"/>
        </w:trPr>
        <w:tc>
          <w:tcPr>
            <w:tcW w:w="1818" w:type="dxa"/>
            <w:tcBorders>
              <w:top w:val="single" w:sz="4" w:space="0" w:color="auto"/>
            </w:tcBorders>
          </w:tcPr>
          <w:p w:rsidR="000F227F" w:rsidRDefault="000F227F" w:rsidP="00B106AB">
            <w:pPr>
              <w:rPr>
                <w:rFonts w:ascii="Times New Roman" w:hAnsi="Times New Roman" w:cs="Times New Roman"/>
                <w:sz w:val="24"/>
                <w:szCs w:val="24"/>
              </w:rPr>
            </w:pPr>
            <w:r>
              <w:rPr>
                <w:rFonts w:ascii="Times New Roman" w:hAnsi="Times New Roman" w:cs="Times New Roman"/>
                <w:sz w:val="24"/>
                <w:szCs w:val="24"/>
              </w:rPr>
              <w:t xml:space="preserve">Anticipation </w:t>
            </w:r>
          </w:p>
        </w:tc>
        <w:tc>
          <w:tcPr>
            <w:tcW w:w="900" w:type="dxa"/>
            <w:tcBorders>
              <w:top w:val="single" w:sz="4" w:space="0" w:color="auto"/>
            </w:tcBorders>
          </w:tcPr>
          <w:p w:rsidR="000F227F" w:rsidRPr="000F227F" w:rsidRDefault="000F227F" w:rsidP="00B106AB">
            <w:pPr>
              <w:jc w:val="center"/>
              <w:rPr>
                <w:rFonts w:ascii="Times New Roman" w:hAnsi="Times New Roman" w:cs="Times New Roman"/>
                <w:sz w:val="24"/>
                <w:szCs w:val="24"/>
              </w:rPr>
            </w:pPr>
            <w:r w:rsidRPr="000F227F">
              <w:rPr>
                <w:rFonts w:ascii="Times New Roman" w:hAnsi="Times New Roman" w:cs="Times New Roman"/>
                <w:sz w:val="24"/>
                <w:szCs w:val="24"/>
              </w:rPr>
              <w:t>2</w:t>
            </w:r>
            <w:r w:rsidR="003D2771">
              <w:rPr>
                <w:rFonts w:ascii="Times New Roman" w:hAnsi="Times New Roman" w:cs="Times New Roman"/>
                <w:sz w:val="24"/>
                <w:szCs w:val="24"/>
              </w:rPr>
              <w:t>7</w:t>
            </w:r>
            <w:r w:rsidRPr="000F227F">
              <w:rPr>
                <w:rFonts w:ascii="Times New Roman" w:hAnsi="Times New Roman" w:cs="Times New Roman"/>
                <w:sz w:val="24"/>
                <w:szCs w:val="24"/>
              </w:rPr>
              <w:t>9</w:t>
            </w:r>
          </w:p>
        </w:tc>
        <w:tc>
          <w:tcPr>
            <w:tcW w:w="720" w:type="dxa"/>
            <w:tcBorders>
              <w:top w:val="single" w:sz="4" w:space="0" w:color="auto"/>
            </w:tcBorders>
          </w:tcPr>
          <w:p w:rsidR="000F227F" w:rsidRPr="000F227F" w:rsidRDefault="000F227F" w:rsidP="00B106AB">
            <w:pPr>
              <w:jc w:val="center"/>
              <w:rPr>
                <w:rFonts w:ascii="Times New Roman" w:hAnsi="Times New Roman" w:cs="Times New Roman"/>
                <w:sz w:val="24"/>
                <w:szCs w:val="24"/>
              </w:rPr>
            </w:pPr>
            <w:r w:rsidRPr="000F227F">
              <w:rPr>
                <w:rFonts w:ascii="Times New Roman" w:hAnsi="Times New Roman" w:cs="Times New Roman"/>
                <w:sz w:val="24"/>
                <w:szCs w:val="24"/>
              </w:rPr>
              <w:t>93.6</w:t>
            </w:r>
          </w:p>
        </w:tc>
        <w:tc>
          <w:tcPr>
            <w:tcW w:w="81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94</w:t>
            </w:r>
          </w:p>
        </w:tc>
        <w:tc>
          <w:tcPr>
            <w:tcW w:w="72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17.1</w:t>
            </w:r>
          </w:p>
        </w:tc>
        <w:tc>
          <w:tcPr>
            <w:tcW w:w="90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22</w:t>
            </w:r>
          </w:p>
        </w:tc>
        <w:tc>
          <w:tcPr>
            <w:tcW w:w="90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4.9</w:t>
            </w:r>
          </w:p>
        </w:tc>
        <w:tc>
          <w:tcPr>
            <w:tcW w:w="81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21</w:t>
            </w:r>
          </w:p>
        </w:tc>
        <w:tc>
          <w:tcPr>
            <w:tcW w:w="72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5.7</w:t>
            </w:r>
          </w:p>
        </w:tc>
        <w:tc>
          <w:tcPr>
            <w:tcW w:w="63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24</w:t>
            </w:r>
          </w:p>
        </w:tc>
        <w:tc>
          <w:tcPr>
            <w:tcW w:w="720" w:type="dxa"/>
            <w:tcBorders>
              <w:top w:val="single" w:sz="4" w:space="0" w:color="auto"/>
            </w:tcBorders>
          </w:tcPr>
          <w:p w:rsidR="000F227F" w:rsidRPr="003F7DE5" w:rsidRDefault="000F227F" w:rsidP="00B106AB">
            <w:pPr>
              <w:jc w:val="center"/>
              <w:rPr>
                <w:rFonts w:ascii="Times New Roman" w:hAnsi="Times New Roman" w:cs="Times New Roman"/>
                <w:sz w:val="24"/>
                <w:szCs w:val="24"/>
              </w:rPr>
            </w:pPr>
            <w:r>
              <w:rPr>
                <w:rFonts w:ascii="Times New Roman" w:hAnsi="Times New Roman" w:cs="Times New Roman"/>
                <w:sz w:val="24"/>
                <w:szCs w:val="24"/>
              </w:rPr>
              <w:t>6.0</w:t>
            </w:r>
          </w:p>
        </w:tc>
      </w:tr>
      <w:tr w:rsidR="000F227F" w:rsidTr="000F227F">
        <w:tc>
          <w:tcPr>
            <w:tcW w:w="1818" w:type="dxa"/>
          </w:tcPr>
          <w:p w:rsidR="000F227F" w:rsidRDefault="000F227F" w:rsidP="00B106AB">
            <w:pPr>
              <w:rPr>
                <w:rFonts w:ascii="Times New Roman" w:hAnsi="Times New Roman" w:cs="Times New Roman"/>
                <w:sz w:val="24"/>
                <w:szCs w:val="24"/>
              </w:rPr>
            </w:pPr>
            <w:r>
              <w:rPr>
                <w:rFonts w:ascii="Times New Roman" w:hAnsi="Times New Roman" w:cs="Times New Roman"/>
                <w:sz w:val="24"/>
                <w:szCs w:val="24"/>
              </w:rPr>
              <w:t xml:space="preserve">Survival </w:t>
            </w:r>
          </w:p>
        </w:tc>
        <w:tc>
          <w:tcPr>
            <w:tcW w:w="90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19</w:t>
            </w:r>
          </w:p>
        </w:tc>
        <w:tc>
          <w:tcPr>
            <w:tcW w:w="72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6.4</w:t>
            </w:r>
          </w:p>
        </w:tc>
        <w:tc>
          <w:tcPr>
            <w:tcW w:w="810" w:type="dxa"/>
          </w:tcPr>
          <w:p w:rsidR="000F227F" w:rsidRPr="000F227F" w:rsidRDefault="000F227F" w:rsidP="00B106AB">
            <w:pPr>
              <w:jc w:val="center"/>
              <w:rPr>
                <w:rFonts w:ascii="Times New Roman" w:hAnsi="Times New Roman" w:cs="Times New Roman"/>
                <w:sz w:val="24"/>
                <w:szCs w:val="24"/>
              </w:rPr>
            </w:pPr>
            <w:r w:rsidRPr="000F227F">
              <w:rPr>
                <w:rFonts w:ascii="Times New Roman" w:hAnsi="Times New Roman" w:cs="Times New Roman"/>
                <w:sz w:val="24"/>
                <w:szCs w:val="24"/>
              </w:rPr>
              <w:t>274</w:t>
            </w:r>
          </w:p>
        </w:tc>
        <w:tc>
          <w:tcPr>
            <w:tcW w:w="720" w:type="dxa"/>
          </w:tcPr>
          <w:p w:rsidR="000F227F" w:rsidRPr="000F227F" w:rsidRDefault="000F227F" w:rsidP="00B106AB">
            <w:pPr>
              <w:jc w:val="center"/>
              <w:rPr>
                <w:rFonts w:ascii="Times New Roman" w:hAnsi="Times New Roman" w:cs="Times New Roman"/>
                <w:sz w:val="24"/>
                <w:szCs w:val="24"/>
              </w:rPr>
            </w:pPr>
            <w:r w:rsidRPr="000F227F">
              <w:rPr>
                <w:rFonts w:ascii="Times New Roman" w:hAnsi="Times New Roman" w:cs="Times New Roman"/>
                <w:sz w:val="24"/>
                <w:szCs w:val="24"/>
              </w:rPr>
              <w:t>49.7</w:t>
            </w:r>
          </w:p>
        </w:tc>
        <w:tc>
          <w:tcPr>
            <w:tcW w:w="90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48</w:t>
            </w:r>
          </w:p>
        </w:tc>
        <w:tc>
          <w:tcPr>
            <w:tcW w:w="90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10.7</w:t>
            </w:r>
          </w:p>
        </w:tc>
        <w:tc>
          <w:tcPr>
            <w:tcW w:w="81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21</w:t>
            </w:r>
          </w:p>
        </w:tc>
        <w:tc>
          <w:tcPr>
            <w:tcW w:w="72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5.7</w:t>
            </w:r>
          </w:p>
        </w:tc>
        <w:tc>
          <w:tcPr>
            <w:tcW w:w="63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19</w:t>
            </w:r>
          </w:p>
        </w:tc>
        <w:tc>
          <w:tcPr>
            <w:tcW w:w="720" w:type="dxa"/>
          </w:tcPr>
          <w:p w:rsidR="000F227F" w:rsidRDefault="000F227F" w:rsidP="00B106AB">
            <w:pPr>
              <w:jc w:val="center"/>
              <w:rPr>
                <w:rFonts w:ascii="Times New Roman" w:hAnsi="Times New Roman" w:cs="Times New Roman"/>
                <w:sz w:val="24"/>
                <w:szCs w:val="24"/>
              </w:rPr>
            </w:pPr>
            <w:r>
              <w:rPr>
                <w:rFonts w:ascii="Times New Roman" w:hAnsi="Times New Roman" w:cs="Times New Roman"/>
                <w:sz w:val="24"/>
                <w:szCs w:val="24"/>
              </w:rPr>
              <w:t>4.7</w:t>
            </w:r>
          </w:p>
        </w:tc>
      </w:tr>
      <w:tr w:rsidR="000F227F" w:rsidTr="000F227F">
        <w:tc>
          <w:tcPr>
            <w:tcW w:w="1818" w:type="dxa"/>
          </w:tcPr>
          <w:p w:rsidR="0013654F" w:rsidRDefault="0013654F" w:rsidP="00B106AB">
            <w:pPr>
              <w:rPr>
                <w:rFonts w:ascii="Times New Roman" w:hAnsi="Times New Roman" w:cs="Times New Roman"/>
                <w:sz w:val="24"/>
                <w:szCs w:val="24"/>
              </w:rPr>
            </w:pPr>
            <w:r>
              <w:rPr>
                <w:rFonts w:ascii="Times New Roman" w:hAnsi="Times New Roman" w:cs="Times New Roman"/>
                <w:sz w:val="24"/>
                <w:szCs w:val="24"/>
              </w:rPr>
              <w:t>Disillusionment</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173</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31.4</w:t>
            </w:r>
          </w:p>
        </w:tc>
        <w:tc>
          <w:tcPr>
            <w:tcW w:w="90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293</w:t>
            </w:r>
          </w:p>
        </w:tc>
        <w:tc>
          <w:tcPr>
            <w:tcW w:w="90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65.4</w:t>
            </w:r>
          </w:p>
        </w:tc>
        <w:tc>
          <w:tcPr>
            <w:tcW w:w="81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31</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8.4</w:t>
            </w:r>
          </w:p>
        </w:tc>
        <w:tc>
          <w:tcPr>
            <w:tcW w:w="63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11</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2.7</w:t>
            </w:r>
          </w:p>
        </w:tc>
      </w:tr>
      <w:tr w:rsidR="000F227F" w:rsidTr="000F227F">
        <w:tc>
          <w:tcPr>
            <w:tcW w:w="1818" w:type="dxa"/>
          </w:tcPr>
          <w:p w:rsidR="0013654F" w:rsidRDefault="0013654F" w:rsidP="00B106AB">
            <w:pPr>
              <w:rPr>
                <w:rFonts w:ascii="Times New Roman" w:hAnsi="Times New Roman" w:cs="Times New Roman"/>
                <w:sz w:val="24"/>
                <w:szCs w:val="24"/>
              </w:rPr>
            </w:pPr>
            <w:r>
              <w:rPr>
                <w:rFonts w:ascii="Times New Roman" w:hAnsi="Times New Roman" w:cs="Times New Roman"/>
                <w:sz w:val="24"/>
                <w:szCs w:val="24"/>
              </w:rPr>
              <w:t>Rejuvenation</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8</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1.4</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85</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19.0</w:t>
            </w:r>
          </w:p>
        </w:tc>
        <w:tc>
          <w:tcPr>
            <w:tcW w:w="81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285</w:t>
            </w:r>
          </w:p>
        </w:tc>
        <w:tc>
          <w:tcPr>
            <w:tcW w:w="72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77.2</w:t>
            </w:r>
          </w:p>
        </w:tc>
        <w:tc>
          <w:tcPr>
            <w:tcW w:w="63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125</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31.0</w:t>
            </w:r>
          </w:p>
        </w:tc>
      </w:tr>
      <w:tr w:rsidR="000F227F" w:rsidTr="000F227F">
        <w:tc>
          <w:tcPr>
            <w:tcW w:w="1818" w:type="dxa"/>
          </w:tcPr>
          <w:p w:rsidR="0013654F" w:rsidRDefault="0013654F" w:rsidP="00B106AB">
            <w:pPr>
              <w:rPr>
                <w:rFonts w:ascii="Times New Roman" w:hAnsi="Times New Roman" w:cs="Times New Roman"/>
                <w:sz w:val="24"/>
                <w:szCs w:val="24"/>
              </w:rPr>
            </w:pPr>
            <w:r>
              <w:rPr>
                <w:rFonts w:ascii="Times New Roman" w:hAnsi="Times New Roman" w:cs="Times New Roman"/>
                <w:sz w:val="24"/>
                <w:szCs w:val="24"/>
              </w:rPr>
              <w:t>Reflection</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2</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0.3</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90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0</w:t>
            </w:r>
          </w:p>
        </w:tc>
        <w:tc>
          <w:tcPr>
            <w:tcW w:w="81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11</w:t>
            </w:r>
          </w:p>
        </w:tc>
        <w:tc>
          <w:tcPr>
            <w:tcW w:w="720" w:type="dxa"/>
          </w:tcPr>
          <w:p w:rsidR="0013654F" w:rsidRDefault="00591B55" w:rsidP="00B106AB">
            <w:pPr>
              <w:jc w:val="center"/>
              <w:rPr>
                <w:rFonts w:ascii="Times New Roman" w:hAnsi="Times New Roman" w:cs="Times New Roman"/>
                <w:sz w:val="24"/>
                <w:szCs w:val="24"/>
              </w:rPr>
            </w:pPr>
            <w:r>
              <w:rPr>
                <w:rFonts w:ascii="Times New Roman" w:hAnsi="Times New Roman" w:cs="Times New Roman"/>
                <w:sz w:val="24"/>
                <w:szCs w:val="24"/>
              </w:rPr>
              <w:t>2.9</w:t>
            </w:r>
          </w:p>
        </w:tc>
        <w:tc>
          <w:tcPr>
            <w:tcW w:w="63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225</w:t>
            </w:r>
          </w:p>
        </w:tc>
        <w:tc>
          <w:tcPr>
            <w:tcW w:w="720" w:type="dxa"/>
          </w:tcPr>
          <w:p w:rsidR="0013654F" w:rsidRPr="000F227F" w:rsidRDefault="00591B55" w:rsidP="00B106AB">
            <w:pPr>
              <w:jc w:val="center"/>
              <w:rPr>
                <w:rFonts w:ascii="Times New Roman" w:hAnsi="Times New Roman" w:cs="Times New Roman"/>
                <w:sz w:val="24"/>
                <w:szCs w:val="24"/>
              </w:rPr>
            </w:pPr>
            <w:r w:rsidRPr="000F227F">
              <w:rPr>
                <w:rFonts w:ascii="Times New Roman" w:hAnsi="Times New Roman" w:cs="Times New Roman"/>
                <w:sz w:val="24"/>
                <w:szCs w:val="24"/>
              </w:rPr>
              <w:t>55.7</w:t>
            </w:r>
          </w:p>
        </w:tc>
      </w:tr>
    </w:tbl>
    <w:p w:rsidR="00867D90" w:rsidRDefault="00EF0D29" w:rsidP="00B106AB">
      <w:pPr>
        <w:spacing w:after="0" w:line="240" w:lineRule="auto"/>
        <w:rPr>
          <w:rFonts w:ascii="Times New Roman" w:hAnsi="Times New Roman" w:cs="Times New Roman"/>
          <w:sz w:val="24"/>
          <w:szCs w:val="24"/>
        </w:rPr>
      </w:pPr>
      <w:r w:rsidRPr="00BA3D98">
        <w:rPr>
          <w:rFonts w:ascii="Times New Roman" w:hAnsi="Times New Roman" w:cs="Times New Roman"/>
          <w:i/>
          <w:sz w:val="24"/>
          <w:szCs w:val="24"/>
        </w:rPr>
        <w:t>Note</w:t>
      </w:r>
      <w:r>
        <w:rPr>
          <w:rFonts w:ascii="Times New Roman" w:hAnsi="Times New Roman" w:cs="Times New Roman"/>
          <w:sz w:val="24"/>
          <w:szCs w:val="24"/>
        </w:rPr>
        <w:t xml:space="preserve">: Anticipation phase aligned with week zero through two. The survival phase aligned with weeks three through five. The disillusionment phase aligned with weeks six through nine, the rejuvenation phase weeks ten through twelve, and reflection phase consisted of weeks thirteen through </w:t>
      </w:r>
      <w:r w:rsidR="00193C40">
        <w:rPr>
          <w:rFonts w:ascii="Times New Roman" w:hAnsi="Times New Roman" w:cs="Times New Roman"/>
          <w:sz w:val="24"/>
          <w:szCs w:val="24"/>
        </w:rPr>
        <w:t>four</w:t>
      </w:r>
      <w:r w:rsidR="00BA3D98">
        <w:rPr>
          <w:rFonts w:ascii="Times New Roman" w:hAnsi="Times New Roman" w:cs="Times New Roman"/>
          <w:sz w:val="24"/>
          <w:szCs w:val="24"/>
        </w:rPr>
        <w:t>teen</w:t>
      </w:r>
      <w:r>
        <w:rPr>
          <w:rFonts w:ascii="Times New Roman" w:hAnsi="Times New Roman" w:cs="Times New Roman"/>
          <w:sz w:val="24"/>
          <w:szCs w:val="24"/>
        </w:rPr>
        <w:t xml:space="preserve">. </w:t>
      </w:r>
    </w:p>
    <w:p w:rsidR="00E24721" w:rsidRDefault="00E24721" w:rsidP="00B106AB">
      <w:pPr>
        <w:spacing w:after="0" w:line="240" w:lineRule="auto"/>
        <w:rPr>
          <w:rFonts w:ascii="Times New Roman" w:hAnsi="Times New Roman" w:cs="Times New Roman"/>
          <w:sz w:val="24"/>
          <w:szCs w:val="24"/>
        </w:rPr>
      </w:pPr>
    </w:p>
    <w:p w:rsidR="003D2771" w:rsidRDefault="003D2771" w:rsidP="003D2771">
      <w:pPr>
        <w:spacing w:after="0" w:line="240" w:lineRule="auto"/>
        <w:ind w:firstLine="720"/>
        <w:rPr>
          <w:rFonts w:ascii="Times New Roman" w:hAnsi="Times New Roman" w:cs="Times New Roman"/>
          <w:b/>
          <w:sz w:val="24"/>
          <w:szCs w:val="24"/>
        </w:rPr>
      </w:pPr>
      <w:r>
        <w:rPr>
          <w:rFonts w:ascii="Times New Roman" w:hAnsi="Times New Roman" w:cs="Times New Roman"/>
          <w:sz w:val="24"/>
          <w:szCs w:val="24"/>
        </w:rPr>
        <w:t>The concerns tweeted by student teachers follow the progression of phases of a first year teacher.  This can be seen in all the phases as illustrated in Table 1.  In the anticipation phase, pre-service students anticipate the new year as student teachers. Student teachers had more anticipation tweets in the pre teaching week (week 0) than any other week (</w:t>
      </w:r>
      <w:r>
        <w:rPr>
          <w:rFonts w:ascii="Times New Roman" w:hAnsi="Times New Roman" w:cs="Times New Roman"/>
          <w:i/>
          <w:sz w:val="24"/>
          <w:szCs w:val="24"/>
        </w:rPr>
        <w:t>f=</w:t>
      </w:r>
      <w:r w:rsidR="00193C40">
        <w:rPr>
          <w:rFonts w:ascii="Times New Roman" w:hAnsi="Times New Roman" w:cs="Times New Roman"/>
          <w:sz w:val="24"/>
          <w:szCs w:val="24"/>
        </w:rPr>
        <w:t>27</w:t>
      </w:r>
      <w:r>
        <w:rPr>
          <w:rFonts w:ascii="Times New Roman" w:hAnsi="Times New Roman" w:cs="Times New Roman"/>
          <w:sz w:val="24"/>
          <w:szCs w:val="24"/>
        </w:rPr>
        <w:t>9, 93.6%).  This is followed by the survival phase; many teachers are overwhelmed the first week as they are learning at a rapid pace and struggle to keep themselves from ‘drowning’ (Moir, 1999). Student teachers survival concerns were at the highest of any week during weeks one, two and three (</w:t>
      </w:r>
      <w:r w:rsidRPr="00433D1D">
        <w:rPr>
          <w:rFonts w:ascii="Times New Roman" w:hAnsi="Times New Roman" w:cs="Times New Roman"/>
          <w:i/>
          <w:sz w:val="24"/>
          <w:szCs w:val="24"/>
        </w:rPr>
        <w:t>f</w:t>
      </w:r>
      <w:r>
        <w:rPr>
          <w:rFonts w:ascii="Times New Roman" w:hAnsi="Times New Roman" w:cs="Times New Roman"/>
          <w:sz w:val="24"/>
          <w:szCs w:val="24"/>
        </w:rPr>
        <w:t>=274, 49.7%). The next phase disillusionment is marked with student teachers having the highest amount of tweets regarding disillusionment, or feeling overwhelmed (</w:t>
      </w:r>
      <w:r w:rsidRPr="00433D1D">
        <w:rPr>
          <w:rFonts w:ascii="Times New Roman" w:hAnsi="Times New Roman" w:cs="Times New Roman"/>
          <w:i/>
          <w:sz w:val="24"/>
          <w:szCs w:val="24"/>
        </w:rPr>
        <w:t>f</w:t>
      </w:r>
      <w:r>
        <w:rPr>
          <w:rFonts w:ascii="Times New Roman" w:hAnsi="Times New Roman" w:cs="Times New Roman"/>
          <w:sz w:val="24"/>
          <w:szCs w:val="24"/>
        </w:rPr>
        <w:t>=293, 65.4%). The fourth phase rejuvenation</w:t>
      </w:r>
      <w:r w:rsidR="00193C40">
        <w:rPr>
          <w:rFonts w:ascii="Times New Roman" w:hAnsi="Times New Roman" w:cs="Times New Roman"/>
          <w:sz w:val="24"/>
          <w:szCs w:val="24"/>
        </w:rPr>
        <w:t>,</w:t>
      </w:r>
      <w:r>
        <w:rPr>
          <w:rFonts w:ascii="Times New Roman" w:hAnsi="Times New Roman" w:cs="Times New Roman"/>
          <w:sz w:val="24"/>
          <w:szCs w:val="24"/>
        </w:rPr>
        <w:t xml:space="preserve"> </w:t>
      </w:r>
      <w:r w:rsidR="00193C40">
        <w:rPr>
          <w:rFonts w:ascii="Times New Roman" w:eastAsia="Times New Roman" w:hAnsi="Times New Roman" w:cs="Times New Roman"/>
          <w:color w:val="000000"/>
          <w:sz w:val="24"/>
          <w:szCs w:val="24"/>
        </w:rPr>
        <w:t>teachers’</w:t>
      </w:r>
      <w:r>
        <w:rPr>
          <w:rFonts w:ascii="Times New Roman" w:eastAsia="Times New Roman" w:hAnsi="Times New Roman" w:cs="Times New Roman"/>
          <w:color w:val="000000"/>
          <w:sz w:val="24"/>
          <w:szCs w:val="24"/>
        </w:rPr>
        <w:t xml:space="preserve"> show an improvement in their attitudes towards teaching.</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Week ten and 11 display the greatest number of tweets related to rejuvenation</w:t>
      </w:r>
      <w:r>
        <w:rPr>
          <w:rFonts w:ascii="Times New Roman" w:hAnsi="Times New Roman" w:cs="Times New Roman"/>
          <w:sz w:val="24"/>
          <w:szCs w:val="24"/>
        </w:rPr>
        <w:t>, (</w:t>
      </w:r>
      <w:r w:rsidRPr="00433D1D">
        <w:rPr>
          <w:rFonts w:ascii="Times New Roman" w:hAnsi="Times New Roman" w:cs="Times New Roman"/>
          <w:i/>
          <w:sz w:val="24"/>
          <w:szCs w:val="24"/>
        </w:rPr>
        <w:t>f</w:t>
      </w:r>
      <w:r>
        <w:rPr>
          <w:rFonts w:ascii="Times New Roman" w:hAnsi="Times New Roman" w:cs="Times New Roman"/>
          <w:sz w:val="24"/>
          <w:szCs w:val="24"/>
        </w:rPr>
        <w:t xml:space="preserve">=285, 77.2%). The last phase, reflection, student teachers tweeted more on reflection than any other phase as </w:t>
      </w:r>
      <w:r>
        <w:rPr>
          <w:rFonts w:ascii="Times New Roman" w:eastAsia="Times New Roman" w:hAnsi="Times New Roman" w:cs="Times New Roman"/>
          <w:sz w:val="24"/>
          <w:szCs w:val="24"/>
        </w:rPr>
        <w:t>teachers think about changes they plan to make in the f</w:t>
      </w:r>
      <w:r w:rsidR="00193C40">
        <w:rPr>
          <w:rFonts w:ascii="Times New Roman" w:eastAsia="Times New Roman" w:hAnsi="Times New Roman" w:cs="Times New Roman"/>
          <w:sz w:val="24"/>
          <w:szCs w:val="24"/>
        </w:rPr>
        <w:t xml:space="preserve">ollowing year. Weeks </w:t>
      </w:r>
      <w:r>
        <w:rPr>
          <w:rFonts w:ascii="Times New Roman" w:eastAsia="Times New Roman" w:hAnsi="Times New Roman" w:cs="Times New Roman"/>
          <w:sz w:val="24"/>
          <w:szCs w:val="24"/>
        </w:rPr>
        <w:t>13, and 14 had the highest amount of tweets regarding reflection</w:t>
      </w:r>
      <w:r>
        <w:rPr>
          <w:rFonts w:ascii="Times New Roman" w:hAnsi="Times New Roman" w:cs="Times New Roman"/>
          <w:sz w:val="24"/>
          <w:szCs w:val="24"/>
        </w:rPr>
        <w:t xml:space="preserve"> (</w:t>
      </w:r>
      <w:r w:rsidRPr="00433D1D">
        <w:rPr>
          <w:rFonts w:ascii="Times New Roman" w:hAnsi="Times New Roman" w:cs="Times New Roman"/>
          <w:i/>
          <w:sz w:val="24"/>
          <w:szCs w:val="24"/>
        </w:rPr>
        <w:t>f</w:t>
      </w:r>
      <w:r>
        <w:rPr>
          <w:rFonts w:ascii="Times New Roman" w:hAnsi="Times New Roman" w:cs="Times New Roman"/>
          <w:sz w:val="24"/>
          <w:szCs w:val="24"/>
        </w:rPr>
        <w:t>=225, 55.7%).</w:t>
      </w:r>
    </w:p>
    <w:p w:rsidR="004C61D0" w:rsidRPr="009D6C47" w:rsidRDefault="00201E59" w:rsidP="00EC6773">
      <w:pPr>
        <w:spacing w:after="0" w:line="240" w:lineRule="auto"/>
        <w:jc w:val="center"/>
        <w:rPr>
          <w:rFonts w:ascii="Times New Roman" w:hAnsi="Times New Roman" w:cs="Times New Roman"/>
          <w:b/>
          <w:sz w:val="24"/>
          <w:szCs w:val="24"/>
        </w:rPr>
      </w:pPr>
      <w:r w:rsidRPr="009D6C47">
        <w:rPr>
          <w:rFonts w:ascii="Times New Roman" w:hAnsi="Times New Roman" w:cs="Times New Roman"/>
          <w:b/>
          <w:sz w:val="24"/>
          <w:szCs w:val="24"/>
        </w:rPr>
        <w:t>Conclusions</w:t>
      </w:r>
      <w:r w:rsidR="00BE37F9" w:rsidRPr="009D6C47">
        <w:rPr>
          <w:rFonts w:ascii="Times New Roman" w:hAnsi="Times New Roman" w:cs="Times New Roman"/>
          <w:b/>
          <w:sz w:val="24"/>
          <w:szCs w:val="24"/>
        </w:rPr>
        <w:t xml:space="preserve"> and Implications</w:t>
      </w:r>
    </w:p>
    <w:p w:rsidR="00B106AB" w:rsidRDefault="004C61D0" w:rsidP="00A64180">
      <w:pPr>
        <w:spacing w:after="0" w:line="240" w:lineRule="auto"/>
        <w:ind w:firstLine="720"/>
        <w:rPr>
          <w:rFonts w:ascii="Times New Roman" w:hAnsi="Times New Roman" w:cs="Times New Roman"/>
          <w:sz w:val="24"/>
          <w:szCs w:val="24"/>
        </w:rPr>
      </w:pPr>
      <w:r w:rsidRPr="009D6C47">
        <w:rPr>
          <w:rFonts w:ascii="Times New Roman" w:hAnsi="Times New Roman" w:cs="Times New Roman"/>
          <w:sz w:val="24"/>
          <w:szCs w:val="24"/>
        </w:rPr>
        <w:t>By</w:t>
      </w:r>
      <w:r w:rsidR="00944822">
        <w:rPr>
          <w:rFonts w:ascii="Times New Roman" w:hAnsi="Times New Roman" w:cs="Times New Roman"/>
          <w:sz w:val="24"/>
          <w:szCs w:val="24"/>
        </w:rPr>
        <w:t xml:space="preserve"> having student teacher participate in an electronic community of practice,</w:t>
      </w:r>
      <w:r w:rsidRPr="009D6C47">
        <w:rPr>
          <w:rFonts w:ascii="Times New Roman" w:hAnsi="Times New Roman" w:cs="Times New Roman"/>
          <w:sz w:val="24"/>
          <w:szCs w:val="24"/>
        </w:rPr>
        <w:t xml:space="preserve"> teacher educators can better understand the apprehension faced by pre-service teachers and can design instructional content to lessen these anxieties (Stair, Warner, &amp; Moore, 2012).  This study </w:t>
      </w:r>
      <w:r w:rsidR="009D6C47" w:rsidRPr="009D6C47">
        <w:rPr>
          <w:rFonts w:ascii="Times New Roman" w:hAnsi="Times New Roman" w:cs="Times New Roman"/>
          <w:sz w:val="24"/>
          <w:szCs w:val="24"/>
        </w:rPr>
        <w:t xml:space="preserve">elucidates </w:t>
      </w:r>
      <w:r w:rsidRPr="009D6C47">
        <w:rPr>
          <w:rFonts w:ascii="Times New Roman" w:hAnsi="Times New Roman" w:cs="Times New Roman"/>
          <w:sz w:val="24"/>
          <w:szCs w:val="24"/>
        </w:rPr>
        <w:t xml:space="preserve">that student teachers go through the same phases as first year teachers. Moir (1999) posited that it is necessary to assist new teachers </w:t>
      </w:r>
      <w:r w:rsidR="00C9369E">
        <w:rPr>
          <w:rFonts w:ascii="Times New Roman" w:hAnsi="Times New Roman" w:cs="Times New Roman"/>
          <w:sz w:val="24"/>
          <w:szCs w:val="24"/>
        </w:rPr>
        <w:t xml:space="preserve">as they transition into </w:t>
      </w:r>
      <w:r w:rsidRPr="009D6C47">
        <w:rPr>
          <w:rFonts w:ascii="Times New Roman" w:hAnsi="Times New Roman" w:cs="Times New Roman"/>
          <w:sz w:val="24"/>
          <w:szCs w:val="24"/>
        </w:rPr>
        <w:t>full time professionals</w:t>
      </w:r>
      <w:r w:rsidR="00C9369E">
        <w:rPr>
          <w:rFonts w:ascii="Times New Roman" w:hAnsi="Times New Roman" w:cs="Times New Roman"/>
          <w:sz w:val="24"/>
          <w:szCs w:val="24"/>
        </w:rPr>
        <w:t xml:space="preserve">. </w:t>
      </w:r>
      <w:r w:rsidR="00944822">
        <w:rPr>
          <w:rFonts w:ascii="Times New Roman" w:hAnsi="Times New Roman" w:cs="Times New Roman"/>
          <w:sz w:val="24"/>
          <w:szCs w:val="24"/>
        </w:rPr>
        <w:t xml:space="preserve">Moir (1990) posited that beginning teachers need guidance as they </w:t>
      </w:r>
      <w:r w:rsidR="00C9369E">
        <w:rPr>
          <w:rFonts w:ascii="Times New Roman" w:hAnsi="Times New Roman" w:cs="Times New Roman"/>
          <w:sz w:val="24"/>
          <w:szCs w:val="24"/>
        </w:rPr>
        <w:t xml:space="preserve">are </w:t>
      </w:r>
      <w:r w:rsidR="00944822">
        <w:rPr>
          <w:rFonts w:ascii="Times New Roman" w:hAnsi="Times New Roman" w:cs="Times New Roman"/>
          <w:sz w:val="24"/>
          <w:szCs w:val="24"/>
        </w:rPr>
        <w:t>induct</w:t>
      </w:r>
      <w:r w:rsidR="00C9369E">
        <w:rPr>
          <w:rFonts w:ascii="Times New Roman" w:hAnsi="Times New Roman" w:cs="Times New Roman"/>
          <w:sz w:val="24"/>
          <w:szCs w:val="24"/>
        </w:rPr>
        <w:t>ed</w:t>
      </w:r>
      <w:r w:rsidR="00944822">
        <w:rPr>
          <w:rFonts w:ascii="Times New Roman" w:hAnsi="Times New Roman" w:cs="Times New Roman"/>
          <w:sz w:val="24"/>
          <w:szCs w:val="24"/>
        </w:rPr>
        <w:t xml:space="preserve"> into the profession. Student teachers are no different. </w:t>
      </w:r>
      <w:r w:rsidR="00BE37F9" w:rsidRPr="009D6C47">
        <w:rPr>
          <w:rFonts w:ascii="Times New Roman" w:hAnsi="Times New Roman" w:cs="Times New Roman"/>
          <w:sz w:val="24"/>
          <w:szCs w:val="24"/>
        </w:rPr>
        <w:t>In recognizing the phases that new teachers go through,</w:t>
      </w:r>
      <w:r w:rsidRPr="009D6C47">
        <w:rPr>
          <w:rFonts w:ascii="Times New Roman" w:hAnsi="Times New Roman" w:cs="Times New Roman"/>
          <w:sz w:val="24"/>
          <w:szCs w:val="24"/>
        </w:rPr>
        <w:t xml:space="preserve"> </w:t>
      </w:r>
      <w:r w:rsidR="00C9369E">
        <w:rPr>
          <w:rFonts w:ascii="Times New Roman" w:hAnsi="Times New Roman" w:cs="Times New Roman"/>
          <w:sz w:val="24"/>
          <w:szCs w:val="24"/>
        </w:rPr>
        <w:t xml:space="preserve">teacher educators </w:t>
      </w:r>
      <w:r w:rsidRPr="009D6C47">
        <w:rPr>
          <w:rFonts w:ascii="Times New Roman" w:hAnsi="Times New Roman" w:cs="Times New Roman"/>
          <w:sz w:val="24"/>
          <w:szCs w:val="24"/>
        </w:rPr>
        <w:t>can adjust the curriculum to fit the needs of pre-service teachers prior to thei</w:t>
      </w:r>
      <w:r w:rsidR="00100054" w:rsidRPr="009D6C47">
        <w:rPr>
          <w:rFonts w:ascii="Times New Roman" w:hAnsi="Times New Roman" w:cs="Times New Roman"/>
          <w:sz w:val="24"/>
          <w:szCs w:val="24"/>
        </w:rPr>
        <w:t xml:space="preserve">r student teaching experience. </w:t>
      </w:r>
      <w:r w:rsidRPr="009D6C47">
        <w:rPr>
          <w:rFonts w:ascii="Times New Roman" w:hAnsi="Times New Roman" w:cs="Times New Roman"/>
          <w:sz w:val="24"/>
          <w:szCs w:val="24"/>
        </w:rPr>
        <w:t xml:space="preserve">Understanding the phases of a first year teachers’ attitude toward teaching has implications for teacher mentoring and induction programs as well.  If “beginning teachers’ initial beliefs and teaching practices play an important role in shaping, impeding, or facilitating what and how they learn in induction contexts” (Wang, Odell, &amp; </w:t>
      </w:r>
      <w:proofErr w:type="spellStart"/>
      <w:r w:rsidRPr="009D6C47">
        <w:rPr>
          <w:rFonts w:ascii="Times New Roman" w:hAnsi="Times New Roman" w:cs="Times New Roman"/>
          <w:sz w:val="24"/>
          <w:szCs w:val="24"/>
        </w:rPr>
        <w:t>Schwille</w:t>
      </w:r>
      <w:proofErr w:type="spellEnd"/>
      <w:r w:rsidRPr="009D6C47">
        <w:rPr>
          <w:rFonts w:ascii="Times New Roman" w:hAnsi="Times New Roman" w:cs="Times New Roman"/>
          <w:sz w:val="24"/>
          <w:szCs w:val="24"/>
        </w:rPr>
        <w:t xml:space="preserve">, 2008, p. 147) </w:t>
      </w:r>
      <w:r w:rsidR="00C9369E">
        <w:rPr>
          <w:rFonts w:ascii="Times New Roman" w:hAnsi="Times New Roman" w:cs="Times New Roman"/>
          <w:sz w:val="24"/>
          <w:szCs w:val="24"/>
        </w:rPr>
        <w:t xml:space="preserve">then </w:t>
      </w:r>
      <w:r w:rsidRPr="009D6C47">
        <w:rPr>
          <w:rFonts w:ascii="Times New Roman" w:hAnsi="Times New Roman" w:cs="Times New Roman"/>
          <w:sz w:val="24"/>
          <w:szCs w:val="24"/>
        </w:rPr>
        <w:t>it is critically important that mentors understand the phases through whi</w:t>
      </w:r>
      <w:r w:rsidR="00944822">
        <w:rPr>
          <w:rFonts w:ascii="Times New Roman" w:hAnsi="Times New Roman" w:cs="Times New Roman"/>
          <w:sz w:val="24"/>
          <w:szCs w:val="24"/>
        </w:rPr>
        <w:t>ch beginning teachers progress.</w:t>
      </w:r>
    </w:p>
    <w:p w:rsidR="003D2771" w:rsidRDefault="003D2771" w:rsidP="00A64180">
      <w:pPr>
        <w:spacing w:after="0" w:line="240" w:lineRule="auto"/>
        <w:jc w:val="center"/>
        <w:rPr>
          <w:rFonts w:ascii="Times New Roman" w:hAnsi="Times New Roman" w:cs="Times New Roman"/>
          <w:b/>
          <w:sz w:val="24"/>
          <w:szCs w:val="24"/>
        </w:rPr>
      </w:pPr>
      <w:bookmarkStart w:id="0" w:name="_GoBack"/>
      <w:bookmarkEnd w:id="0"/>
    </w:p>
    <w:p w:rsidR="004C61D0" w:rsidRPr="009D6C47" w:rsidRDefault="004C61D0" w:rsidP="00A64180">
      <w:pPr>
        <w:spacing w:after="0" w:line="240" w:lineRule="auto"/>
        <w:jc w:val="center"/>
        <w:rPr>
          <w:rFonts w:ascii="Times New Roman" w:hAnsi="Times New Roman" w:cs="Times New Roman"/>
          <w:sz w:val="24"/>
          <w:szCs w:val="24"/>
        </w:rPr>
      </w:pPr>
      <w:r w:rsidRPr="009D6C47">
        <w:rPr>
          <w:rFonts w:ascii="Times New Roman" w:hAnsi="Times New Roman" w:cs="Times New Roman"/>
          <w:b/>
          <w:sz w:val="24"/>
          <w:szCs w:val="24"/>
        </w:rPr>
        <w:lastRenderedPageBreak/>
        <w:t>References</w:t>
      </w:r>
    </w:p>
    <w:p w:rsidR="003D2771" w:rsidRPr="00CC7EA2" w:rsidRDefault="003D2771" w:rsidP="003D2771">
      <w:pPr>
        <w:spacing w:line="240" w:lineRule="auto"/>
        <w:ind w:left="720" w:hanging="720"/>
        <w:rPr>
          <w:rFonts w:ascii="Times New Roman" w:hAnsi="Times New Roman" w:cs="Times New Roman"/>
          <w:sz w:val="24"/>
          <w:szCs w:val="24"/>
        </w:rPr>
      </w:pPr>
      <w:proofErr w:type="gramStart"/>
      <w:r w:rsidRPr="00CC7EA2">
        <w:rPr>
          <w:rFonts w:ascii="Times New Roman" w:hAnsi="Times New Roman" w:cs="Times New Roman"/>
          <w:sz w:val="24"/>
          <w:szCs w:val="24"/>
        </w:rPr>
        <w:t>Edgar, D., Roberts T. G., &amp; Murphy, T. (2011).</w:t>
      </w:r>
      <w:proofErr w:type="gramEnd"/>
      <w:r w:rsidRPr="00CC7EA2">
        <w:rPr>
          <w:rFonts w:ascii="Times New Roman" w:hAnsi="Times New Roman" w:cs="Times New Roman"/>
          <w:sz w:val="24"/>
          <w:szCs w:val="24"/>
        </w:rPr>
        <w:t xml:space="preserve"> </w:t>
      </w:r>
      <w:proofErr w:type="gramStart"/>
      <w:r w:rsidRPr="00CC7EA2">
        <w:rPr>
          <w:rFonts w:ascii="Times New Roman" w:hAnsi="Times New Roman" w:cs="Times New Roman"/>
          <w:sz w:val="24"/>
          <w:szCs w:val="24"/>
        </w:rPr>
        <w:t>Exploring relationships between teaching efficacy and student teacher –cooperating teacher relationships.</w:t>
      </w:r>
      <w:proofErr w:type="gramEnd"/>
      <w:r w:rsidRPr="00CC7EA2">
        <w:rPr>
          <w:rFonts w:ascii="Times New Roman" w:hAnsi="Times New Roman" w:cs="Times New Roman"/>
          <w:sz w:val="24"/>
          <w:szCs w:val="24"/>
        </w:rPr>
        <w:t xml:space="preserve"> </w:t>
      </w:r>
      <w:r w:rsidRPr="00CC7EA2">
        <w:rPr>
          <w:rFonts w:ascii="Times New Roman" w:hAnsi="Times New Roman" w:cs="Times New Roman"/>
          <w:i/>
          <w:sz w:val="24"/>
          <w:szCs w:val="24"/>
        </w:rPr>
        <w:t>Journal of Agricultural Education 52</w:t>
      </w:r>
      <w:r w:rsidRPr="00CC7EA2">
        <w:rPr>
          <w:rFonts w:ascii="Times New Roman" w:hAnsi="Times New Roman" w:cs="Times New Roman"/>
          <w:sz w:val="24"/>
          <w:szCs w:val="24"/>
        </w:rPr>
        <w:t xml:space="preserve">(1) 9-18. </w:t>
      </w:r>
      <w:proofErr w:type="spellStart"/>
      <w:proofErr w:type="gramStart"/>
      <w:r w:rsidRPr="00CC7EA2">
        <w:rPr>
          <w:rFonts w:ascii="Times New Roman" w:hAnsi="Times New Roman" w:cs="Times New Roman"/>
          <w:sz w:val="24"/>
          <w:szCs w:val="24"/>
        </w:rPr>
        <w:t>doi</w:t>
      </w:r>
      <w:proofErr w:type="spellEnd"/>
      <w:proofErr w:type="gramEnd"/>
      <w:r w:rsidRPr="00CC7EA2">
        <w:rPr>
          <w:rFonts w:ascii="Times New Roman" w:hAnsi="Times New Roman" w:cs="Times New Roman"/>
          <w:sz w:val="24"/>
          <w:szCs w:val="24"/>
        </w:rPr>
        <w:t>: 10.5032/jae.2011.01009.</w:t>
      </w:r>
    </w:p>
    <w:p w:rsidR="004C61D0" w:rsidRPr="009D6C47" w:rsidRDefault="004C61D0" w:rsidP="003D2771">
      <w:pPr>
        <w:ind w:left="720" w:hanging="720"/>
        <w:rPr>
          <w:rFonts w:ascii="Times New Roman" w:hAnsi="Times New Roman" w:cs="Times New Roman"/>
          <w:sz w:val="24"/>
          <w:szCs w:val="24"/>
        </w:rPr>
      </w:pPr>
      <w:proofErr w:type="gramStart"/>
      <w:r w:rsidRPr="009D6C47">
        <w:rPr>
          <w:rFonts w:ascii="Times New Roman" w:hAnsi="Times New Roman" w:cs="Times New Roman"/>
          <w:sz w:val="24"/>
          <w:szCs w:val="24"/>
        </w:rPr>
        <w:t>Fritz, C. A., &amp; Miller, G. S. (2003).</w:t>
      </w:r>
      <w:proofErr w:type="gramEnd"/>
      <w:r w:rsidRPr="009D6C47">
        <w:rPr>
          <w:rFonts w:ascii="Times New Roman" w:hAnsi="Times New Roman" w:cs="Times New Roman"/>
          <w:sz w:val="24"/>
          <w:szCs w:val="24"/>
        </w:rPr>
        <w:t xml:space="preserve"> Concerns expressed by student teachers in agriculture. </w:t>
      </w:r>
      <w:r w:rsidRPr="009D6C47">
        <w:rPr>
          <w:rFonts w:ascii="Times New Roman" w:hAnsi="Times New Roman" w:cs="Times New Roman"/>
          <w:i/>
          <w:sz w:val="24"/>
          <w:szCs w:val="24"/>
        </w:rPr>
        <w:t>Journal of Agricultural Education</w:t>
      </w:r>
      <w:r w:rsidRPr="009D6C47">
        <w:rPr>
          <w:rFonts w:ascii="Times New Roman" w:hAnsi="Times New Roman" w:cs="Times New Roman"/>
          <w:sz w:val="24"/>
          <w:szCs w:val="24"/>
        </w:rPr>
        <w:t xml:space="preserve">, </w:t>
      </w:r>
      <w:r w:rsidRPr="009D6C47">
        <w:rPr>
          <w:rFonts w:ascii="Times New Roman" w:hAnsi="Times New Roman" w:cs="Times New Roman"/>
          <w:i/>
          <w:sz w:val="24"/>
          <w:szCs w:val="24"/>
        </w:rPr>
        <w:t>44</w:t>
      </w:r>
      <w:r w:rsidRPr="009D6C47">
        <w:rPr>
          <w:rFonts w:ascii="Times New Roman" w:hAnsi="Times New Roman" w:cs="Times New Roman"/>
          <w:sz w:val="24"/>
          <w:szCs w:val="24"/>
        </w:rPr>
        <w:t xml:space="preserve">(3), 47-53. </w:t>
      </w:r>
      <w:proofErr w:type="spellStart"/>
      <w:proofErr w:type="gramStart"/>
      <w:r w:rsidRPr="009D6C47">
        <w:rPr>
          <w:rFonts w:ascii="Times New Roman" w:hAnsi="Times New Roman" w:cs="Times New Roman"/>
          <w:sz w:val="24"/>
          <w:szCs w:val="24"/>
        </w:rPr>
        <w:t>doi</w:t>
      </w:r>
      <w:proofErr w:type="spellEnd"/>
      <w:proofErr w:type="gramEnd"/>
      <w:r w:rsidRPr="009D6C47">
        <w:rPr>
          <w:rFonts w:ascii="Times New Roman" w:hAnsi="Times New Roman" w:cs="Times New Roman"/>
          <w:sz w:val="24"/>
          <w:szCs w:val="24"/>
        </w:rPr>
        <w:t xml:space="preserve"> 10.5032/jae.2011.01009</w:t>
      </w:r>
    </w:p>
    <w:p w:rsidR="004C61D0" w:rsidRPr="009D6C47" w:rsidRDefault="004C61D0" w:rsidP="004C61D0">
      <w:pPr>
        <w:spacing w:line="240" w:lineRule="auto"/>
        <w:ind w:left="720" w:hanging="720"/>
        <w:rPr>
          <w:rFonts w:ascii="Times New Roman" w:hAnsi="Times New Roman" w:cs="Times New Roman"/>
          <w:sz w:val="24"/>
          <w:szCs w:val="24"/>
        </w:rPr>
      </w:pPr>
      <w:proofErr w:type="gramStart"/>
      <w:r w:rsidRPr="009D6C47">
        <w:rPr>
          <w:rFonts w:ascii="Times New Roman" w:hAnsi="Times New Roman" w:cs="Times New Roman"/>
          <w:sz w:val="24"/>
          <w:szCs w:val="24"/>
        </w:rPr>
        <w:t>Fuller, F. (1969).</w:t>
      </w:r>
      <w:proofErr w:type="gramEnd"/>
      <w:r w:rsidRPr="009D6C47">
        <w:rPr>
          <w:rFonts w:ascii="Times New Roman" w:hAnsi="Times New Roman" w:cs="Times New Roman"/>
          <w:sz w:val="24"/>
          <w:szCs w:val="24"/>
        </w:rPr>
        <w:t xml:space="preserve"> Concerns of Teachers: A developmental Conceptualization. </w:t>
      </w:r>
      <w:r w:rsidRPr="009D6C47">
        <w:rPr>
          <w:rFonts w:ascii="Times New Roman" w:hAnsi="Times New Roman" w:cs="Times New Roman"/>
          <w:i/>
          <w:sz w:val="24"/>
          <w:szCs w:val="24"/>
        </w:rPr>
        <w:t>American Educational Research Journal 6</w:t>
      </w:r>
      <w:r w:rsidRPr="009D6C47">
        <w:rPr>
          <w:rFonts w:ascii="Times New Roman" w:hAnsi="Times New Roman" w:cs="Times New Roman"/>
          <w:sz w:val="24"/>
          <w:szCs w:val="24"/>
        </w:rPr>
        <w:t xml:space="preserve">(2) 207-226. </w:t>
      </w:r>
      <w:proofErr w:type="gramStart"/>
      <w:r w:rsidRPr="009D6C47">
        <w:rPr>
          <w:rFonts w:ascii="Times New Roman" w:hAnsi="Times New Roman" w:cs="Times New Roman"/>
          <w:sz w:val="24"/>
          <w:szCs w:val="24"/>
        </w:rPr>
        <w:t>doi:</w:t>
      </w:r>
      <w:proofErr w:type="gramEnd"/>
      <w:r w:rsidRPr="009D6C47">
        <w:rPr>
          <w:rFonts w:ascii="Times New Roman" w:hAnsi="Times New Roman" w:cs="Times New Roman"/>
          <w:sz w:val="24"/>
          <w:szCs w:val="24"/>
        </w:rPr>
        <w:t>10.3102/00028312006002207.</w:t>
      </w:r>
    </w:p>
    <w:p w:rsidR="004C61D0" w:rsidRDefault="004C61D0" w:rsidP="004C61D0">
      <w:pPr>
        <w:spacing w:line="240" w:lineRule="auto"/>
        <w:ind w:left="720" w:hanging="720"/>
        <w:rPr>
          <w:rFonts w:ascii="Times New Roman" w:hAnsi="Times New Roman" w:cs="Times New Roman"/>
          <w:sz w:val="24"/>
          <w:szCs w:val="24"/>
        </w:rPr>
      </w:pPr>
      <w:proofErr w:type="gramStart"/>
      <w:r w:rsidRPr="009D6C47">
        <w:rPr>
          <w:rFonts w:ascii="Times New Roman" w:hAnsi="Times New Roman" w:cs="Times New Roman"/>
          <w:sz w:val="24"/>
          <w:szCs w:val="24"/>
        </w:rPr>
        <w:t>Fuller, F., &amp; Brown, O. (1975).</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sz w:val="24"/>
          <w:szCs w:val="24"/>
        </w:rPr>
        <w:t>Becoming a teacher.</w:t>
      </w:r>
      <w:proofErr w:type="gramEnd"/>
      <w:r w:rsidRPr="009D6C47">
        <w:rPr>
          <w:rFonts w:ascii="Times New Roman" w:hAnsi="Times New Roman" w:cs="Times New Roman"/>
          <w:sz w:val="24"/>
          <w:szCs w:val="24"/>
        </w:rPr>
        <w:t xml:space="preserve"> In L. Ryan (Ed.), </w:t>
      </w:r>
      <w:r w:rsidRPr="009D6C47">
        <w:rPr>
          <w:rFonts w:ascii="Times New Roman" w:hAnsi="Times New Roman" w:cs="Times New Roman"/>
          <w:i/>
          <w:sz w:val="24"/>
          <w:szCs w:val="24"/>
        </w:rPr>
        <w:t>Teacher education: Seventy-fourth yearbook of the National Society for the Study of Education</w:t>
      </w:r>
      <w:r w:rsidRPr="009D6C47">
        <w:rPr>
          <w:rFonts w:ascii="Times New Roman" w:hAnsi="Times New Roman" w:cs="Times New Roman"/>
          <w:sz w:val="24"/>
          <w:szCs w:val="24"/>
        </w:rPr>
        <w:t>. Chicago: University of Chicago Press.</w:t>
      </w:r>
    </w:p>
    <w:p w:rsidR="00313E5B" w:rsidRPr="00E24AF1" w:rsidRDefault="00313E5B" w:rsidP="00313E5B">
      <w:pPr>
        <w:ind w:left="720" w:hanging="720"/>
        <w:rPr>
          <w:rFonts w:ascii="Times New Roman" w:hAnsi="Times New Roman" w:cs="Times New Roman"/>
          <w:sz w:val="24"/>
          <w:szCs w:val="24"/>
        </w:rPr>
      </w:pPr>
      <w:r w:rsidRPr="00E24AF1">
        <w:rPr>
          <w:rFonts w:ascii="Times New Roman" w:hAnsi="Times New Roman" w:cs="Times New Roman"/>
          <w:sz w:val="24"/>
          <w:szCs w:val="24"/>
        </w:rPr>
        <w:t xml:space="preserve">Joerger, R.M. (2002, January). </w:t>
      </w:r>
      <w:proofErr w:type="gramStart"/>
      <w:r w:rsidRPr="00E24AF1">
        <w:rPr>
          <w:rFonts w:ascii="Times New Roman" w:hAnsi="Times New Roman" w:cs="Times New Roman"/>
          <w:sz w:val="24"/>
          <w:szCs w:val="24"/>
        </w:rPr>
        <w:t>One key to teacher retention understanding the experience and needs of beginning teachers.</w:t>
      </w:r>
      <w:proofErr w:type="gramEnd"/>
      <w:r w:rsidRPr="00E24AF1">
        <w:rPr>
          <w:rFonts w:ascii="Times New Roman" w:hAnsi="Times New Roman" w:cs="Times New Roman"/>
          <w:sz w:val="24"/>
          <w:szCs w:val="24"/>
        </w:rPr>
        <w:t xml:space="preserve"> </w:t>
      </w:r>
      <w:proofErr w:type="gramStart"/>
      <w:r w:rsidRPr="00E24AF1">
        <w:rPr>
          <w:rFonts w:ascii="Times New Roman" w:hAnsi="Times New Roman" w:cs="Times New Roman"/>
          <w:i/>
          <w:sz w:val="24"/>
          <w:szCs w:val="24"/>
        </w:rPr>
        <w:t>NAAE News and Views.</w:t>
      </w:r>
      <w:proofErr w:type="gramEnd"/>
      <w:r w:rsidRPr="00E24AF1">
        <w:rPr>
          <w:rFonts w:ascii="Times New Roman" w:hAnsi="Times New Roman" w:cs="Times New Roman"/>
          <w:sz w:val="24"/>
          <w:szCs w:val="24"/>
        </w:rPr>
        <w:t xml:space="preserve"> Retrieved from http://www.naae.org/about/newsandviews</w:t>
      </w:r>
    </w:p>
    <w:p w:rsidR="004C61D0" w:rsidRPr="009D6C47" w:rsidRDefault="004C61D0" w:rsidP="00313E5B">
      <w:pPr>
        <w:spacing w:line="240" w:lineRule="auto"/>
        <w:ind w:left="720" w:hanging="720"/>
        <w:rPr>
          <w:rFonts w:ascii="Times New Roman" w:hAnsi="Times New Roman" w:cs="Times New Roman"/>
          <w:sz w:val="24"/>
          <w:szCs w:val="24"/>
        </w:rPr>
      </w:pPr>
      <w:proofErr w:type="gramStart"/>
      <w:r w:rsidRPr="009D6C47">
        <w:rPr>
          <w:rFonts w:ascii="Times New Roman" w:hAnsi="Times New Roman" w:cs="Times New Roman"/>
          <w:sz w:val="24"/>
          <w:szCs w:val="24"/>
        </w:rPr>
        <w:t>Knobloch, N. A., &amp; Whittington, M.S. (2002).</w:t>
      </w:r>
      <w:proofErr w:type="gramEnd"/>
      <w:r w:rsidRPr="009D6C47">
        <w:rPr>
          <w:rFonts w:ascii="Times New Roman" w:hAnsi="Times New Roman" w:cs="Times New Roman"/>
          <w:sz w:val="24"/>
          <w:szCs w:val="24"/>
        </w:rPr>
        <w:t xml:space="preserve"> Novice teachers’ perceptions of support, preparation quality, and student teaching experience related to teacher efficacy</w:t>
      </w:r>
      <w:r w:rsidRPr="009D6C47">
        <w:rPr>
          <w:rFonts w:ascii="Times New Roman" w:hAnsi="Times New Roman" w:cs="Times New Roman"/>
          <w:i/>
          <w:sz w:val="24"/>
          <w:szCs w:val="24"/>
        </w:rPr>
        <w:t>. Journal of Vocational Education Research, 27</w:t>
      </w:r>
      <w:r w:rsidRPr="009D6C47">
        <w:rPr>
          <w:rFonts w:ascii="Times New Roman" w:hAnsi="Times New Roman" w:cs="Times New Roman"/>
          <w:sz w:val="24"/>
          <w:szCs w:val="24"/>
        </w:rPr>
        <w:t>(3), 331-341.doi: 10.5328/JVER27.3.331</w:t>
      </w:r>
    </w:p>
    <w:p w:rsidR="003D7F2C" w:rsidRPr="009D6C47" w:rsidRDefault="003D7F2C" w:rsidP="003D7F2C">
      <w:pPr>
        <w:spacing w:after="0"/>
        <w:ind w:left="720" w:hanging="720"/>
        <w:rPr>
          <w:rFonts w:ascii="Times New Roman" w:hAnsi="Times New Roman" w:cs="Times New Roman"/>
          <w:sz w:val="24"/>
          <w:szCs w:val="24"/>
        </w:rPr>
      </w:pPr>
      <w:r w:rsidRPr="009D6C47">
        <w:rPr>
          <w:rFonts w:ascii="Times New Roman" w:hAnsi="Times New Roman" w:cs="Times New Roman"/>
          <w:sz w:val="24"/>
          <w:szCs w:val="24"/>
        </w:rPr>
        <w:t xml:space="preserve">McFedries, P. (2009). </w:t>
      </w:r>
      <w:r w:rsidRPr="00115376">
        <w:rPr>
          <w:rFonts w:ascii="Times New Roman" w:hAnsi="Times New Roman" w:cs="Times New Roman"/>
          <w:i/>
          <w:sz w:val="24"/>
          <w:szCs w:val="24"/>
        </w:rPr>
        <w:t>Twitter: Tips, tricks, and tweets.</w:t>
      </w:r>
      <w:r w:rsidRPr="009D6C47">
        <w:rPr>
          <w:rFonts w:ascii="Times New Roman" w:hAnsi="Times New Roman" w:cs="Times New Roman"/>
          <w:sz w:val="24"/>
          <w:szCs w:val="24"/>
        </w:rPr>
        <w:t xml:space="preserve"> Indianapolis, IN: Wiley Publishing,</w:t>
      </w:r>
    </w:p>
    <w:p w:rsidR="003D7F2C" w:rsidRPr="009D6C47" w:rsidRDefault="003D7F2C" w:rsidP="003D7F2C">
      <w:pPr>
        <w:spacing w:after="0"/>
        <w:ind w:left="720" w:hanging="720"/>
        <w:rPr>
          <w:rFonts w:ascii="Times New Roman" w:hAnsi="Times New Roman" w:cs="Times New Roman"/>
          <w:sz w:val="24"/>
          <w:szCs w:val="24"/>
        </w:rPr>
      </w:pPr>
      <w:r w:rsidRPr="009D6C47">
        <w:rPr>
          <w:rFonts w:ascii="Times New Roman" w:hAnsi="Times New Roman" w:cs="Times New Roman"/>
          <w:sz w:val="24"/>
          <w:szCs w:val="24"/>
        </w:rPr>
        <w:tab/>
      </w:r>
      <w:proofErr w:type="gramStart"/>
      <w:r w:rsidRPr="009D6C47">
        <w:rPr>
          <w:rFonts w:ascii="Times New Roman" w:hAnsi="Times New Roman" w:cs="Times New Roman"/>
          <w:sz w:val="24"/>
          <w:szCs w:val="24"/>
        </w:rPr>
        <w:t>Inc.</w:t>
      </w:r>
      <w:proofErr w:type="gramEnd"/>
    </w:p>
    <w:p w:rsidR="003D7F2C" w:rsidRPr="009D6C47" w:rsidRDefault="003D7F2C" w:rsidP="003D7F2C">
      <w:pPr>
        <w:spacing w:after="0"/>
        <w:ind w:left="720" w:hanging="720"/>
        <w:rPr>
          <w:rFonts w:ascii="Times New Roman" w:hAnsi="Times New Roman" w:cs="Times New Roman"/>
          <w:sz w:val="24"/>
          <w:szCs w:val="24"/>
        </w:rPr>
      </w:pPr>
    </w:p>
    <w:p w:rsidR="004C61D0" w:rsidRPr="009D6C47" w:rsidRDefault="004C61D0" w:rsidP="003D7F2C">
      <w:pPr>
        <w:spacing w:after="0"/>
        <w:ind w:left="720" w:hanging="720"/>
        <w:rPr>
          <w:rFonts w:ascii="Times New Roman" w:eastAsia="Times New Roman" w:hAnsi="Times New Roman" w:cs="Times New Roman"/>
          <w:sz w:val="24"/>
          <w:szCs w:val="24"/>
        </w:rPr>
      </w:pPr>
      <w:r w:rsidRPr="009D6C47">
        <w:rPr>
          <w:rFonts w:ascii="Times New Roman" w:eastAsia="Times New Roman" w:hAnsi="Times New Roman" w:cs="Times New Roman"/>
          <w:sz w:val="24"/>
          <w:szCs w:val="24"/>
        </w:rPr>
        <w:t xml:space="preserve">Moir, E. (1990). </w:t>
      </w:r>
      <w:proofErr w:type="gramStart"/>
      <w:r w:rsidRPr="009D6C47">
        <w:rPr>
          <w:rFonts w:ascii="Times New Roman" w:eastAsia="Times New Roman" w:hAnsi="Times New Roman" w:cs="Times New Roman"/>
          <w:sz w:val="24"/>
          <w:szCs w:val="24"/>
        </w:rPr>
        <w:t>Phases of first-year teaching.</w:t>
      </w:r>
      <w:proofErr w:type="gramEnd"/>
      <w:r w:rsidRPr="009D6C47">
        <w:rPr>
          <w:rFonts w:ascii="Times New Roman" w:eastAsia="Times New Roman" w:hAnsi="Times New Roman" w:cs="Times New Roman"/>
          <w:sz w:val="24"/>
          <w:szCs w:val="24"/>
        </w:rPr>
        <w:t xml:space="preserve"> </w:t>
      </w:r>
      <w:proofErr w:type="gramStart"/>
      <w:r w:rsidRPr="009D6C47">
        <w:rPr>
          <w:rFonts w:ascii="Times New Roman" w:eastAsia="Times New Roman" w:hAnsi="Times New Roman" w:cs="Times New Roman"/>
          <w:i/>
          <w:iCs/>
          <w:sz w:val="24"/>
          <w:szCs w:val="24"/>
        </w:rPr>
        <w:t>Originally published in California New Teacher Project Newsletter</w:t>
      </w:r>
      <w:r w:rsidRPr="009D6C47">
        <w:rPr>
          <w:rFonts w:ascii="Times New Roman" w:eastAsia="Times New Roman" w:hAnsi="Times New Roman" w:cs="Times New Roman"/>
          <w:sz w:val="24"/>
          <w:szCs w:val="24"/>
        </w:rPr>
        <w:t>.</w:t>
      </w:r>
      <w:proofErr w:type="gramEnd"/>
    </w:p>
    <w:p w:rsidR="003D7F2C" w:rsidRPr="009D6C47" w:rsidRDefault="003D7F2C" w:rsidP="003D7F2C">
      <w:pPr>
        <w:spacing w:after="0"/>
        <w:ind w:left="720" w:hanging="720"/>
        <w:rPr>
          <w:rFonts w:ascii="Times New Roman" w:hAnsi="Times New Roman" w:cs="Times New Roman"/>
          <w:sz w:val="24"/>
          <w:szCs w:val="24"/>
        </w:rPr>
      </w:pPr>
    </w:p>
    <w:p w:rsidR="004C61D0" w:rsidRPr="009D6C47" w:rsidRDefault="004C61D0" w:rsidP="004C61D0">
      <w:pPr>
        <w:spacing w:after="0" w:line="240" w:lineRule="auto"/>
        <w:ind w:left="720" w:hanging="720"/>
        <w:rPr>
          <w:rFonts w:ascii="Times New Roman" w:eastAsia="Times New Roman" w:hAnsi="Times New Roman" w:cs="Times New Roman"/>
          <w:sz w:val="24"/>
          <w:szCs w:val="24"/>
        </w:rPr>
      </w:pPr>
      <w:r w:rsidRPr="009D6C47">
        <w:rPr>
          <w:rFonts w:ascii="Times New Roman" w:eastAsia="Times New Roman" w:hAnsi="Times New Roman" w:cs="Times New Roman"/>
          <w:sz w:val="24"/>
          <w:szCs w:val="24"/>
        </w:rPr>
        <w:t xml:space="preserve">Moir, E. (1999). The phases of a teacher’s first year. </w:t>
      </w:r>
      <w:r w:rsidRPr="009D6C47">
        <w:rPr>
          <w:rFonts w:ascii="Times New Roman" w:eastAsia="Times New Roman" w:hAnsi="Times New Roman" w:cs="Times New Roman"/>
          <w:i/>
          <w:iCs/>
          <w:sz w:val="24"/>
          <w:szCs w:val="24"/>
        </w:rPr>
        <w:t>A better beginning: Supporting and mentoring new teachers</w:t>
      </w:r>
      <w:r w:rsidRPr="009D6C47">
        <w:rPr>
          <w:rFonts w:ascii="Times New Roman" w:eastAsia="Times New Roman" w:hAnsi="Times New Roman" w:cs="Times New Roman"/>
          <w:sz w:val="24"/>
          <w:szCs w:val="24"/>
        </w:rPr>
        <w:t>, 19-23.</w:t>
      </w:r>
    </w:p>
    <w:p w:rsidR="004C61D0" w:rsidRPr="009D6C47" w:rsidRDefault="004C61D0" w:rsidP="004C61D0">
      <w:pPr>
        <w:spacing w:after="0" w:line="240" w:lineRule="auto"/>
        <w:ind w:left="720" w:hanging="720"/>
        <w:rPr>
          <w:rFonts w:ascii="Times New Roman" w:eastAsia="Times New Roman" w:hAnsi="Times New Roman" w:cs="Times New Roman"/>
          <w:sz w:val="24"/>
          <w:szCs w:val="24"/>
        </w:rPr>
      </w:pPr>
    </w:p>
    <w:p w:rsidR="004C61D0" w:rsidRPr="009D6C47" w:rsidRDefault="004C61D0" w:rsidP="004C61D0">
      <w:pPr>
        <w:ind w:left="720" w:hanging="720"/>
        <w:rPr>
          <w:rFonts w:ascii="Times New Roman" w:hAnsi="Times New Roman" w:cs="Times New Roman"/>
          <w:sz w:val="24"/>
          <w:szCs w:val="24"/>
        </w:rPr>
      </w:pPr>
      <w:proofErr w:type="gramStart"/>
      <w:r w:rsidRPr="009D6C47">
        <w:rPr>
          <w:rFonts w:ascii="Times New Roman" w:hAnsi="Times New Roman" w:cs="Times New Roman"/>
          <w:sz w:val="24"/>
          <w:szCs w:val="24"/>
        </w:rPr>
        <w:t>Stair, K., Warner, W., &amp; Moore, G. (2012).</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sz w:val="24"/>
          <w:szCs w:val="24"/>
        </w:rPr>
        <w:t>Identifying Concerns of Preservice and In-Service Teachers in Agriculture Education.</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i/>
          <w:sz w:val="24"/>
          <w:szCs w:val="24"/>
        </w:rPr>
        <w:t>Journal of Agricultural Education.</w:t>
      </w:r>
      <w:proofErr w:type="gramEnd"/>
      <w:r w:rsidRPr="009D6C47">
        <w:rPr>
          <w:rFonts w:ascii="Times New Roman" w:hAnsi="Times New Roman" w:cs="Times New Roman"/>
          <w:i/>
          <w:sz w:val="24"/>
          <w:szCs w:val="24"/>
        </w:rPr>
        <w:t xml:space="preserve"> </w:t>
      </w:r>
      <w:proofErr w:type="gramStart"/>
      <w:r w:rsidRPr="009D6C47">
        <w:rPr>
          <w:rFonts w:ascii="Times New Roman" w:hAnsi="Times New Roman" w:cs="Times New Roman"/>
          <w:i/>
          <w:sz w:val="24"/>
          <w:szCs w:val="24"/>
        </w:rPr>
        <w:t>53</w:t>
      </w:r>
      <w:r w:rsidRPr="009D6C47">
        <w:rPr>
          <w:rFonts w:ascii="Times New Roman" w:hAnsi="Times New Roman" w:cs="Times New Roman"/>
          <w:sz w:val="24"/>
          <w:szCs w:val="24"/>
        </w:rPr>
        <w:t>(2).</w:t>
      </w:r>
      <w:proofErr w:type="gramEnd"/>
      <w:r w:rsidRPr="009D6C47">
        <w:rPr>
          <w:rFonts w:ascii="Times New Roman" w:hAnsi="Times New Roman" w:cs="Times New Roman"/>
          <w:sz w:val="24"/>
          <w:szCs w:val="24"/>
        </w:rPr>
        <w:t xml:space="preserve"> 153-164.doi:10.5032/jae.2012.02153.</w:t>
      </w:r>
    </w:p>
    <w:p w:rsidR="004C61D0" w:rsidRPr="009D6C47" w:rsidRDefault="004C61D0" w:rsidP="004C61D0">
      <w:pPr>
        <w:ind w:left="720" w:hanging="720"/>
        <w:rPr>
          <w:rFonts w:ascii="Times New Roman" w:hAnsi="Times New Roman" w:cs="Times New Roman"/>
          <w:sz w:val="24"/>
          <w:szCs w:val="24"/>
        </w:rPr>
      </w:pPr>
      <w:proofErr w:type="spellStart"/>
      <w:r w:rsidRPr="009D6C47">
        <w:rPr>
          <w:rFonts w:ascii="Times New Roman" w:hAnsi="Times New Roman" w:cs="Times New Roman"/>
          <w:sz w:val="24"/>
          <w:szCs w:val="24"/>
        </w:rPr>
        <w:t>Ronfeldt</w:t>
      </w:r>
      <w:proofErr w:type="spellEnd"/>
      <w:r w:rsidRPr="009D6C47">
        <w:rPr>
          <w:rFonts w:ascii="Times New Roman" w:hAnsi="Times New Roman" w:cs="Times New Roman"/>
          <w:sz w:val="24"/>
          <w:szCs w:val="24"/>
        </w:rPr>
        <w:t xml:space="preserve"> </w:t>
      </w:r>
      <w:proofErr w:type="gramStart"/>
      <w:r w:rsidRPr="009D6C47">
        <w:rPr>
          <w:rFonts w:ascii="Times New Roman" w:hAnsi="Times New Roman" w:cs="Times New Roman"/>
          <w:sz w:val="24"/>
          <w:szCs w:val="24"/>
        </w:rPr>
        <w:t>M.,</w:t>
      </w:r>
      <w:proofErr w:type="gramEnd"/>
      <w:r w:rsidRPr="009D6C47">
        <w:rPr>
          <w:rFonts w:ascii="Times New Roman" w:hAnsi="Times New Roman" w:cs="Times New Roman"/>
          <w:sz w:val="24"/>
          <w:szCs w:val="24"/>
        </w:rPr>
        <w:t xml:space="preserve"> &amp; Reininger M. (2012). </w:t>
      </w:r>
      <w:proofErr w:type="gramStart"/>
      <w:r w:rsidRPr="009D6C47">
        <w:rPr>
          <w:rFonts w:ascii="Times New Roman" w:hAnsi="Times New Roman" w:cs="Times New Roman"/>
          <w:sz w:val="24"/>
          <w:szCs w:val="24"/>
        </w:rPr>
        <w:t>More or better student teaching?</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i/>
          <w:sz w:val="24"/>
          <w:szCs w:val="24"/>
        </w:rPr>
        <w:t>Teaching and Teacher Education.</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i/>
          <w:sz w:val="24"/>
          <w:szCs w:val="24"/>
        </w:rPr>
        <w:t>28</w:t>
      </w:r>
      <w:r w:rsidRPr="009D6C47">
        <w:rPr>
          <w:rFonts w:ascii="Times New Roman" w:hAnsi="Times New Roman" w:cs="Times New Roman"/>
          <w:sz w:val="24"/>
          <w:szCs w:val="24"/>
        </w:rPr>
        <w:t>(8).</w:t>
      </w:r>
      <w:proofErr w:type="gramEnd"/>
      <w:r w:rsidRPr="009D6C47">
        <w:rPr>
          <w:rFonts w:ascii="Times New Roman" w:hAnsi="Times New Roman" w:cs="Times New Roman"/>
          <w:sz w:val="24"/>
          <w:szCs w:val="24"/>
        </w:rPr>
        <w:t xml:space="preserve"> 1091-1106. doi:10.1016/j.tate.2012.003 </w:t>
      </w:r>
    </w:p>
    <w:p w:rsidR="004C61D0" w:rsidRPr="009D6C47" w:rsidRDefault="004C61D0" w:rsidP="004C61D0">
      <w:pPr>
        <w:ind w:left="720" w:hanging="720"/>
        <w:rPr>
          <w:rFonts w:ascii="Times New Roman" w:hAnsi="Times New Roman" w:cs="Times New Roman"/>
          <w:sz w:val="24"/>
          <w:szCs w:val="24"/>
        </w:rPr>
      </w:pPr>
      <w:r w:rsidRPr="009D6C47">
        <w:rPr>
          <w:rFonts w:ascii="Times New Roman" w:hAnsi="Times New Roman" w:cs="Times New Roman"/>
          <w:sz w:val="24"/>
          <w:szCs w:val="24"/>
        </w:rPr>
        <w:t xml:space="preserve">Wang, J., Odell, S., &amp; </w:t>
      </w:r>
      <w:proofErr w:type="spellStart"/>
      <w:r w:rsidRPr="009D6C47">
        <w:rPr>
          <w:rFonts w:ascii="Times New Roman" w:hAnsi="Times New Roman" w:cs="Times New Roman"/>
          <w:sz w:val="24"/>
          <w:szCs w:val="24"/>
        </w:rPr>
        <w:t>Schwille</w:t>
      </w:r>
      <w:proofErr w:type="spellEnd"/>
      <w:r w:rsidRPr="009D6C47">
        <w:rPr>
          <w:rFonts w:ascii="Times New Roman" w:hAnsi="Times New Roman" w:cs="Times New Roman"/>
          <w:sz w:val="24"/>
          <w:szCs w:val="24"/>
        </w:rPr>
        <w:t xml:space="preserve">, S. (2008). </w:t>
      </w:r>
      <w:proofErr w:type="gramStart"/>
      <w:r w:rsidRPr="009D6C47">
        <w:rPr>
          <w:rFonts w:ascii="Times New Roman" w:hAnsi="Times New Roman" w:cs="Times New Roman"/>
          <w:sz w:val="24"/>
          <w:szCs w:val="24"/>
        </w:rPr>
        <w:t>Effects of Teacher Induction on Beginning Teachers’ Teaching.</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i/>
          <w:sz w:val="24"/>
          <w:szCs w:val="24"/>
        </w:rPr>
        <w:t>Journal of Teacher Education.</w:t>
      </w:r>
      <w:proofErr w:type="gramEnd"/>
      <w:r w:rsidRPr="009D6C47">
        <w:rPr>
          <w:rFonts w:ascii="Times New Roman" w:hAnsi="Times New Roman" w:cs="Times New Roman"/>
          <w:sz w:val="24"/>
          <w:szCs w:val="24"/>
        </w:rPr>
        <w:t xml:space="preserve"> </w:t>
      </w:r>
      <w:proofErr w:type="gramStart"/>
      <w:r w:rsidRPr="009D6C47">
        <w:rPr>
          <w:rFonts w:ascii="Times New Roman" w:hAnsi="Times New Roman" w:cs="Times New Roman"/>
          <w:i/>
          <w:sz w:val="24"/>
          <w:szCs w:val="24"/>
        </w:rPr>
        <w:t>59</w:t>
      </w:r>
      <w:r w:rsidRPr="009D6C47">
        <w:rPr>
          <w:rFonts w:ascii="Times New Roman" w:hAnsi="Times New Roman" w:cs="Times New Roman"/>
          <w:sz w:val="24"/>
          <w:szCs w:val="24"/>
        </w:rPr>
        <w:t>(2).132-152.</w:t>
      </w:r>
      <w:proofErr w:type="gramEnd"/>
    </w:p>
    <w:p w:rsidR="00DA1A73" w:rsidRPr="003D2771" w:rsidRDefault="004C61D0" w:rsidP="003D2771">
      <w:pPr>
        <w:ind w:left="720" w:hanging="720"/>
        <w:rPr>
          <w:rFonts w:ascii="Times New Roman" w:hAnsi="Times New Roman" w:cs="Times New Roman"/>
          <w:sz w:val="24"/>
          <w:szCs w:val="24"/>
        </w:rPr>
      </w:pPr>
      <w:r w:rsidRPr="009D6C47">
        <w:rPr>
          <w:rFonts w:ascii="Times New Roman" w:hAnsi="Times New Roman" w:cs="Times New Roman"/>
          <w:sz w:val="24"/>
          <w:szCs w:val="24"/>
        </w:rPr>
        <w:t xml:space="preserve">Wier, J. (2005). </w:t>
      </w:r>
      <w:proofErr w:type="gramStart"/>
      <w:r w:rsidRPr="009D6C47">
        <w:rPr>
          <w:rFonts w:ascii="Times New Roman" w:hAnsi="Times New Roman" w:cs="Times New Roman"/>
          <w:sz w:val="24"/>
          <w:szCs w:val="24"/>
        </w:rPr>
        <w:t xml:space="preserve">Quantifying test-retest reliability using the </w:t>
      </w:r>
      <w:proofErr w:type="spellStart"/>
      <w:r w:rsidRPr="009D6C47">
        <w:rPr>
          <w:rFonts w:ascii="Times New Roman" w:hAnsi="Times New Roman" w:cs="Times New Roman"/>
          <w:sz w:val="24"/>
          <w:szCs w:val="24"/>
        </w:rPr>
        <w:t>intraclass</w:t>
      </w:r>
      <w:proofErr w:type="spellEnd"/>
      <w:r w:rsidRPr="009D6C47">
        <w:rPr>
          <w:rFonts w:ascii="Times New Roman" w:hAnsi="Times New Roman" w:cs="Times New Roman"/>
          <w:sz w:val="24"/>
          <w:szCs w:val="24"/>
        </w:rPr>
        <w:t xml:space="preserve"> correlation coefficient and the SEM. </w:t>
      </w:r>
      <w:r w:rsidRPr="009D6C47">
        <w:rPr>
          <w:rFonts w:ascii="Times New Roman" w:hAnsi="Times New Roman" w:cs="Times New Roman"/>
          <w:i/>
          <w:sz w:val="24"/>
          <w:szCs w:val="24"/>
        </w:rPr>
        <w:t>Journal of Strength and Conditioning Research</w:t>
      </w:r>
      <w:r w:rsidRPr="009D6C47">
        <w:rPr>
          <w:rFonts w:ascii="Times New Roman" w:hAnsi="Times New Roman" w:cs="Times New Roman"/>
          <w:sz w:val="24"/>
          <w:szCs w:val="24"/>
        </w:rPr>
        <w:t xml:space="preserve">, </w:t>
      </w:r>
      <w:r w:rsidRPr="009D6C47">
        <w:rPr>
          <w:rFonts w:ascii="Times New Roman" w:hAnsi="Times New Roman" w:cs="Times New Roman"/>
          <w:i/>
          <w:sz w:val="24"/>
          <w:szCs w:val="24"/>
        </w:rPr>
        <w:t>19</w:t>
      </w:r>
      <w:r w:rsidRPr="009D6C47">
        <w:rPr>
          <w:rFonts w:ascii="Times New Roman" w:hAnsi="Times New Roman" w:cs="Times New Roman"/>
          <w:sz w:val="24"/>
          <w:szCs w:val="24"/>
        </w:rPr>
        <w:t>(1), 232.</w:t>
      </w:r>
      <w:proofErr w:type="gramEnd"/>
      <w:r w:rsidRPr="009D6C47">
        <w:rPr>
          <w:rFonts w:ascii="Times New Roman" w:hAnsi="Times New Roman" w:cs="Times New Roman"/>
          <w:sz w:val="24"/>
          <w:szCs w:val="24"/>
        </w:rPr>
        <w:t xml:space="preserve"> Retrieved from http://www.uta.edu/faculty/jcramer/KINE5300/Weir 2005 JSCR reliability.pdf</w:t>
      </w:r>
    </w:p>
    <w:sectPr w:rsidR="00DA1A73" w:rsidRPr="003D2771" w:rsidSect="0000031D">
      <w:foot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E11" w:rsidRDefault="00890E11">
      <w:pPr>
        <w:spacing w:after="0" w:line="240" w:lineRule="auto"/>
      </w:pPr>
      <w:r>
        <w:separator/>
      </w:r>
    </w:p>
  </w:endnote>
  <w:endnote w:type="continuationSeparator" w:id="0">
    <w:p w:rsidR="00890E11" w:rsidRDefault="00890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7A4" w:rsidRDefault="001E37A4" w:rsidP="001E37A4">
    <w:pPr>
      <w:pStyle w:val="Footer"/>
    </w:pPr>
  </w:p>
  <w:p w:rsidR="0074772F" w:rsidRDefault="007B7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E11" w:rsidRDefault="00890E11">
      <w:pPr>
        <w:spacing w:after="0" w:line="240" w:lineRule="auto"/>
      </w:pPr>
      <w:r>
        <w:separator/>
      </w:r>
    </w:p>
  </w:footnote>
  <w:footnote w:type="continuationSeparator" w:id="0">
    <w:p w:rsidR="00890E11" w:rsidRDefault="00890E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7A4" w:rsidRPr="001E37A4" w:rsidRDefault="001E37A4" w:rsidP="001E37A4">
    <w:pPr>
      <w:pStyle w:val="Header"/>
      <w:jc w:val="right"/>
      <w:rPr>
        <w:rFonts w:ascii="Times New Roman" w:hAnsi="Times New Roman" w:cs="Times New Roman"/>
        <w:sz w:val="24"/>
        <w:szCs w:val="24"/>
      </w:rPr>
    </w:pPr>
    <w:r w:rsidRPr="001E37A4">
      <w:rPr>
        <w:rFonts w:ascii="Times New Roman" w:hAnsi="Times New Roman" w:cs="Times New Roman"/>
        <w:sz w:val="24"/>
        <w:szCs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275D9"/>
    <w:multiLevelType w:val="hybridMultilevel"/>
    <w:tmpl w:val="368887E2"/>
    <w:lvl w:ilvl="0" w:tplc="506E06E8">
      <w:start w:val="1"/>
      <w:numFmt w:val="decimal"/>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1D0"/>
    <w:rsid w:val="0000031D"/>
    <w:rsid w:val="000E05C7"/>
    <w:rsid w:val="000F227F"/>
    <w:rsid w:val="00100054"/>
    <w:rsid w:val="00115376"/>
    <w:rsid w:val="0013654F"/>
    <w:rsid w:val="00193C40"/>
    <w:rsid w:val="001E37A4"/>
    <w:rsid w:val="00201E59"/>
    <w:rsid w:val="0029408E"/>
    <w:rsid w:val="002D03AF"/>
    <w:rsid w:val="00301E78"/>
    <w:rsid w:val="00313E5B"/>
    <w:rsid w:val="003D2771"/>
    <w:rsid w:val="003D7F2C"/>
    <w:rsid w:val="003F7DE5"/>
    <w:rsid w:val="00433D1D"/>
    <w:rsid w:val="0047013A"/>
    <w:rsid w:val="004C61D0"/>
    <w:rsid w:val="00521E6A"/>
    <w:rsid w:val="00591B55"/>
    <w:rsid w:val="006023CD"/>
    <w:rsid w:val="00665A84"/>
    <w:rsid w:val="00670233"/>
    <w:rsid w:val="006D37EB"/>
    <w:rsid w:val="006D5EF0"/>
    <w:rsid w:val="00795933"/>
    <w:rsid w:val="007B737F"/>
    <w:rsid w:val="007F6AC7"/>
    <w:rsid w:val="00864B44"/>
    <w:rsid w:val="00867D90"/>
    <w:rsid w:val="00890E11"/>
    <w:rsid w:val="00891709"/>
    <w:rsid w:val="008A0219"/>
    <w:rsid w:val="008D6B53"/>
    <w:rsid w:val="008D77D2"/>
    <w:rsid w:val="00944822"/>
    <w:rsid w:val="00965397"/>
    <w:rsid w:val="009A2116"/>
    <w:rsid w:val="009D6C47"/>
    <w:rsid w:val="00A2763F"/>
    <w:rsid w:val="00A64180"/>
    <w:rsid w:val="00AB7A17"/>
    <w:rsid w:val="00B106AB"/>
    <w:rsid w:val="00BA3D98"/>
    <w:rsid w:val="00BE37F9"/>
    <w:rsid w:val="00C37061"/>
    <w:rsid w:val="00C9369E"/>
    <w:rsid w:val="00CA10DA"/>
    <w:rsid w:val="00CE0397"/>
    <w:rsid w:val="00DA1A73"/>
    <w:rsid w:val="00DC1F43"/>
    <w:rsid w:val="00E24721"/>
    <w:rsid w:val="00E857B6"/>
    <w:rsid w:val="00EA2442"/>
    <w:rsid w:val="00EC6773"/>
    <w:rsid w:val="00EF0D29"/>
    <w:rsid w:val="00F31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1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1D0"/>
    <w:pPr>
      <w:ind w:left="720"/>
      <w:contextualSpacing/>
    </w:pPr>
  </w:style>
  <w:style w:type="table" w:styleId="TableGrid">
    <w:name w:val="Table Grid"/>
    <w:basedOn w:val="TableNormal"/>
    <w:uiPriority w:val="59"/>
    <w:rsid w:val="004C6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C6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1D0"/>
  </w:style>
  <w:style w:type="paragraph" w:styleId="BalloonText">
    <w:name w:val="Balloon Text"/>
    <w:basedOn w:val="Normal"/>
    <w:link w:val="BalloonTextChar"/>
    <w:uiPriority w:val="99"/>
    <w:semiHidden/>
    <w:unhideWhenUsed/>
    <w:rsid w:val="004C6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1D0"/>
    <w:rPr>
      <w:rFonts w:ascii="Tahoma" w:hAnsi="Tahoma" w:cs="Tahoma"/>
      <w:sz w:val="16"/>
      <w:szCs w:val="16"/>
    </w:rPr>
  </w:style>
  <w:style w:type="paragraph" w:styleId="Header">
    <w:name w:val="header"/>
    <w:basedOn w:val="Normal"/>
    <w:link w:val="HeaderChar"/>
    <w:uiPriority w:val="99"/>
    <w:unhideWhenUsed/>
    <w:rsid w:val="000003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31D"/>
  </w:style>
  <w:style w:type="character" w:styleId="CommentReference">
    <w:name w:val="annotation reference"/>
    <w:basedOn w:val="DefaultParagraphFont"/>
    <w:uiPriority w:val="99"/>
    <w:semiHidden/>
    <w:unhideWhenUsed/>
    <w:rsid w:val="008D77D2"/>
    <w:rPr>
      <w:sz w:val="16"/>
      <w:szCs w:val="16"/>
    </w:rPr>
  </w:style>
  <w:style w:type="paragraph" w:styleId="CommentText">
    <w:name w:val="annotation text"/>
    <w:basedOn w:val="Normal"/>
    <w:link w:val="CommentTextChar"/>
    <w:uiPriority w:val="99"/>
    <w:semiHidden/>
    <w:unhideWhenUsed/>
    <w:rsid w:val="008D77D2"/>
    <w:pPr>
      <w:spacing w:line="240" w:lineRule="auto"/>
    </w:pPr>
    <w:rPr>
      <w:sz w:val="20"/>
      <w:szCs w:val="20"/>
    </w:rPr>
  </w:style>
  <w:style w:type="character" w:customStyle="1" w:styleId="CommentTextChar">
    <w:name w:val="Comment Text Char"/>
    <w:basedOn w:val="DefaultParagraphFont"/>
    <w:link w:val="CommentText"/>
    <w:uiPriority w:val="99"/>
    <w:semiHidden/>
    <w:rsid w:val="008D77D2"/>
    <w:rPr>
      <w:sz w:val="20"/>
      <w:szCs w:val="20"/>
    </w:rPr>
  </w:style>
  <w:style w:type="paragraph" w:styleId="CommentSubject">
    <w:name w:val="annotation subject"/>
    <w:basedOn w:val="CommentText"/>
    <w:next w:val="CommentText"/>
    <w:link w:val="CommentSubjectChar"/>
    <w:uiPriority w:val="99"/>
    <w:semiHidden/>
    <w:unhideWhenUsed/>
    <w:rsid w:val="008D77D2"/>
    <w:rPr>
      <w:b/>
      <w:bCs/>
    </w:rPr>
  </w:style>
  <w:style w:type="character" w:customStyle="1" w:styleId="CommentSubjectChar">
    <w:name w:val="Comment Subject Char"/>
    <w:basedOn w:val="CommentTextChar"/>
    <w:link w:val="CommentSubject"/>
    <w:uiPriority w:val="99"/>
    <w:semiHidden/>
    <w:rsid w:val="008D77D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1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1D0"/>
    <w:pPr>
      <w:ind w:left="720"/>
      <w:contextualSpacing/>
    </w:pPr>
  </w:style>
  <w:style w:type="table" w:styleId="TableGrid">
    <w:name w:val="Table Grid"/>
    <w:basedOn w:val="TableNormal"/>
    <w:uiPriority w:val="59"/>
    <w:rsid w:val="004C6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C6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1D0"/>
  </w:style>
  <w:style w:type="paragraph" w:styleId="BalloonText">
    <w:name w:val="Balloon Text"/>
    <w:basedOn w:val="Normal"/>
    <w:link w:val="BalloonTextChar"/>
    <w:uiPriority w:val="99"/>
    <w:semiHidden/>
    <w:unhideWhenUsed/>
    <w:rsid w:val="004C6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1D0"/>
    <w:rPr>
      <w:rFonts w:ascii="Tahoma" w:hAnsi="Tahoma" w:cs="Tahoma"/>
      <w:sz w:val="16"/>
      <w:szCs w:val="16"/>
    </w:rPr>
  </w:style>
  <w:style w:type="paragraph" w:styleId="Header">
    <w:name w:val="header"/>
    <w:basedOn w:val="Normal"/>
    <w:link w:val="HeaderChar"/>
    <w:uiPriority w:val="99"/>
    <w:unhideWhenUsed/>
    <w:rsid w:val="000003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31D"/>
  </w:style>
  <w:style w:type="character" w:styleId="CommentReference">
    <w:name w:val="annotation reference"/>
    <w:basedOn w:val="DefaultParagraphFont"/>
    <w:uiPriority w:val="99"/>
    <w:semiHidden/>
    <w:unhideWhenUsed/>
    <w:rsid w:val="008D77D2"/>
    <w:rPr>
      <w:sz w:val="16"/>
      <w:szCs w:val="16"/>
    </w:rPr>
  </w:style>
  <w:style w:type="paragraph" w:styleId="CommentText">
    <w:name w:val="annotation text"/>
    <w:basedOn w:val="Normal"/>
    <w:link w:val="CommentTextChar"/>
    <w:uiPriority w:val="99"/>
    <w:semiHidden/>
    <w:unhideWhenUsed/>
    <w:rsid w:val="008D77D2"/>
    <w:pPr>
      <w:spacing w:line="240" w:lineRule="auto"/>
    </w:pPr>
    <w:rPr>
      <w:sz w:val="20"/>
      <w:szCs w:val="20"/>
    </w:rPr>
  </w:style>
  <w:style w:type="character" w:customStyle="1" w:styleId="CommentTextChar">
    <w:name w:val="Comment Text Char"/>
    <w:basedOn w:val="DefaultParagraphFont"/>
    <w:link w:val="CommentText"/>
    <w:uiPriority w:val="99"/>
    <w:semiHidden/>
    <w:rsid w:val="008D77D2"/>
    <w:rPr>
      <w:sz w:val="20"/>
      <w:szCs w:val="20"/>
    </w:rPr>
  </w:style>
  <w:style w:type="paragraph" w:styleId="CommentSubject">
    <w:name w:val="annotation subject"/>
    <w:basedOn w:val="CommentText"/>
    <w:next w:val="CommentText"/>
    <w:link w:val="CommentSubjectChar"/>
    <w:uiPriority w:val="99"/>
    <w:semiHidden/>
    <w:unhideWhenUsed/>
    <w:rsid w:val="008D77D2"/>
    <w:rPr>
      <w:b/>
      <w:bCs/>
    </w:rPr>
  </w:style>
  <w:style w:type="character" w:customStyle="1" w:styleId="CommentSubjectChar">
    <w:name w:val="Comment Subject Char"/>
    <w:basedOn w:val="CommentTextChar"/>
    <w:link w:val="CommentSubject"/>
    <w:uiPriority w:val="99"/>
    <w:semiHidden/>
    <w:rsid w:val="008D77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39417">
      <w:bodyDiv w:val="1"/>
      <w:marLeft w:val="0"/>
      <w:marRight w:val="0"/>
      <w:marTop w:val="0"/>
      <w:marBottom w:val="0"/>
      <w:divBdr>
        <w:top w:val="none" w:sz="0" w:space="0" w:color="auto"/>
        <w:left w:val="none" w:sz="0" w:space="0" w:color="auto"/>
        <w:bottom w:val="none" w:sz="0" w:space="0" w:color="auto"/>
        <w:right w:val="none" w:sz="0" w:space="0" w:color="auto"/>
      </w:divBdr>
    </w:div>
    <w:div w:id="205070477">
      <w:bodyDiv w:val="1"/>
      <w:marLeft w:val="0"/>
      <w:marRight w:val="0"/>
      <w:marTop w:val="0"/>
      <w:marBottom w:val="0"/>
      <w:divBdr>
        <w:top w:val="none" w:sz="0" w:space="0" w:color="auto"/>
        <w:left w:val="none" w:sz="0" w:space="0" w:color="auto"/>
        <w:bottom w:val="none" w:sz="0" w:space="0" w:color="auto"/>
        <w:right w:val="none" w:sz="0" w:space="0" w:color="auto"/>
      </w:divBdr>
    </w:div>
    <w:div w:id="436146407">
      <w:bodyDiv w:val="1"/>
      <w:marLeft w:val="0"/>
      <w:marRight w:val="0"/>
      <w:marTop w:val="0"/>
      <w:marBottom w:val="0"/>
      <w:divBdr>
        <w:top w:val="none" w:sz="0" w:space="0" w:color="auto"/>
        <w:left w:val="none" w:sz="0" w:space="0" w:color="auto"/>
        <w:bottom w:val="none" w:sz="0" w:space="0" w:color="auto"/>
        <w:right w:val="none" w:sz="0" w:space="0" w:color="auto"/>
      </w:divBdr>
    </w:div>
    <w:div w:id="813375278">
      <w:bodyDiv w:val="1"/>
      <w:marLeft w:val="0"/>
      <w:marRight w:val="0"/>
      <w:marTop w:val="0"/>
      <w:marBottom w:val="0"/>
      <w:divBdr>
        <w:top w:val="none" w:sz="0" w:space="0" w:color="auto"/>
        <w:left w:val="none" w:sz="0" w:space="0" w:color="auto"/>
        <w:bottom w:val="none" w:sz="0" w:space="0" w:color="auto"/>
        <w:right w:val="none" w:sz="0" w:space="0" w:color="auto"/>
      </w:divBdr>
    </w:div>
    <w:div w:id="1405109667">
      <w:bodyDiv w:val="1"/>
      <w:marLeft w:val="0"/>
      <w:marRight w:val="0"/>
      <w:marTop w:val="0"/>
      <w:marBottom w:val="0"/>
      <w:divBdr>
        <w:top w:val="none" w:sz="0" w:space="0" w:color="auto"/>
        <w:left w:val="none" w:sz="0" w:space="0" w:color="auto"/>
        <w:bottom w:val="none" w:sz="0" w:space="0" w:color="auto"/>
        <w:right w:val="none" w:sz="0" w:space="0" w:color="auto"/>
      </w:divBdr>
    </w:div>
    <w:div w:id="163783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2013-07-26T20:21:00Z</cp:lastPrinted>
  <dcterms:created xsi:type="dcterms:W3CDTF">2013-07-26T20:20:00Z</dcterms:created>
  <dcterms:modified xsi:type="dcterms:W3CDTF">2013-07-26T20:30:00Z</dcterms:modified>
</cp:coreProperties>
</file>