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16E" w:rsidRPr="00FB116E" w:rsidRDefault="005273DD" w:rsidP="00FB116E">
      <w:pPr>
        <w:pStyle w:val="Heading3"/>
        <w:jc w:val="right"/>
      </w:pPr>
      <w:r>
        <w:t>Research</w:t>
      </w:r>
      <w:r w:rsidR="00FB116E" w:rsidRPr="00FB116E">
        <w:t xml:space="preserve"> Poster</w:t>
      </w:r>
    </w:p>
    <w:p w:rsidR="00FB116E" w:rsidRDefault="00FB116E">
      <w:pPr>
        <w:pStyle w:val="Heading3"/>
        <w:rPr>
          <w:b/>
        </w:rPr>
      </w:pPr>
    </w:p>
    <w:p w:rsidR="00FB116E" w:rsidRDefault="00FB116E" w:rsidP="00FB116E">
      <w:pPr>
        <w:pStyle w:val="Heading3"/>
        <w:rPr>
          <w:b/>
        </w:rPr>
      </w:pPr>
    </w:p>
    <w:p w:rsidR="00FB116E" w:rsidRDefault="00FB116E" w:rsidP="00FB116E">
      <w:pPr>
        <w:pStyle w:val="Heading3"/>
        <w:rPr>
          <w:b/>
        </w:rPr>
      </w:pPr>
    </w:p>
    <w:p w:rsidR="00FB116E" w:rsidRDefault="00FB116E" w:rsidP="00FB116E">
      <w:pPr>
        <w:pStyle w:val="Heading3"/>
        <w:rPr>
          <w:b/>
        </w:rPr>
      </w:pPr>
    </w:p>
    <w:p w:rsidR="00FB116E" w:rsidRPr="00FB116E" w:rsidRDefault="00365459" w:rsidP="00FB116E">
      <w:pPr>
        <w:pStyle w:val="Heading3"/>
        <w:rPr>
          <w:b/>
          <w:szCs w:val="24"/>
        </w:rPr>
      </w:pPr>
      <w:r>
        <w:rPr>
          <w:b/>
          <w:szCs w:val="24"/>
        </w:rPr>
        <w:t xml:space="preserve">Perceived </w:t>
      </w:r>
      <w:r w:rsidR="00C361D1">
        <w:rPr>
          <w:b/>
          <w:szCs w:val="24"/>
        </w:rPr>
        <w:t xml:space="preserve">Research </w:t>
      </w:r>
      <w:r>
        <w:rPr>
          <w:b/>
          <w:szCs w:val="24"/>
        </w:rPr>
        <w:t xml:space="preserve">Self-Efficacy of Graduate Students Enrolled in an Introductory Research Methods Course </w:t>
      </w:r>
    </w:p>
    <w:p w:rsidR="00FB116E" w:rsidRPr="00FB116E" w:rsidRDefault="00FB116E" w:rsidP="00FB116E">
      <w:pPr>
        <w:rPr>
          <w:sz w:val="24"/>
          <w:szCs w:val="24"/>
        </w:rPr>
      </w:pPr>
    </w:p>
    <w:p w:rsidR="00FB116E" w:rsidRPr="00FB116E" w:rsidRDefault="00FB116E" w:rsidP="00FB116E">
      <w:pPr>
        <w:rPr>
          <w:sz w:val="24"/>
          <w:szCs w:val="24"/>
        </w:rPr>
      </w:pPr>
    </w:p>
    <w:p w:rsidR="00FB116E" w:rsidRPr="00FB116E" w:rsidRDefault="00FB116E" w:rsidP="00FB116E">
      <w:pPr>
        <w:rPr>
          <w:sz w:val="24"/>
          <w:szCs w:val="24"/>
        </w:rPr>
      </w:pPr>
    </w:p>
    <w:p w:rsidR="00C165EC" w:rsidRDefault="00C165EC" w:rsidP="00FB116E">
      <w:pPr>
        <w:jc w:val="center"/>
        <w:rPr>
          <w:sz w:val="24"/>
          <w:szCs w:val="24"/>
        </w:rPr>
      </w:pPr>
    </w:p>
    <w:p w:rsidR="00C165EC" w:rsidRPr="00FB116E" w:rsidRDefault="00C165EC" w:rsidP="00C165EC">
      <w:pPr>
        <w:jc w:val="center"/>
        <w:rPr>
          <w:sz w:val="24"/>
          <w:szCs w:val="24"/>
        </w:rPr>
      </w:pPr>
      <w:r w:rsidRPr="00FB116E">
        <w:rPr>
          <w:sz w:val="24"/>
          <w:szCs w:val="24"/>
        </w:rPr>
        <w:t>Summer F. Odom</w:t>
      </w:r>
    </w:p>
    <w:p w:rsidR="00C165EC" w:rsidRPr="00FB116E" w:rsidRDefault="00C165EC" w:rsidP="00C165EC">
      <w:pPr>
        <w:jc w:val="center"/>
        <w:rPr>
          <w:sz w:val="24"/>
          <w:szCs w:val="24"/>
        </w:rPr>
      </w:pPr>
      <w:r w:rsidRPr="00FB116E">
        <w:rPr>
          <w:sz w:val="24"/>
          <w:szCs w:val="24"/>
        </w:rPr>
        <w:t>2116 Mail Stop</w:t>
      </w:r>
    </w:p>
    <w:p w:rsidR="00C165EC" w:rsidRPr="00FB116E" w:rsidRDefault="00C165EC" w:rsidP="00C165EC">
      <w:pPr>
        <w:jc w:val="center"/>
        <w:rPr>
          <w:sz w:val="24"/>
          <w:szCs w:val="24"/>
        </w:rPr>
      </w:pPr>
      <w:r w:rsidRPr="00FB116E">
        <w:rPr>
          <w:sz w:val="24"/>
          <w:szCs w:val="24"/>
        </w:rPr>
        <w:t>Texas A&amp;M University</w:t>
      </w:r>
    </w:p>
    <w:p w:rsidR="00C165EC" w:rsidRPr="00FB116E" w:rsidRDefault="00C165EC" w:rsidP="00C165EC">
      <w:pPr>
        <w:jc w:val="center"/>
        <w:rPr>
          <w:sz w:val="24"/>
          <w:szCs w:val="24"/>
        </w:rPr>
      </w:pPr>
      <w:r w:rsidRPr="00FB116E">
        <w:rPr>
          <w:sz w:val="24"/>
          <w:szCs w:val="24"/>
        </w:rPr>
        <w:t>College Station, TX  77843-2116</w:t>
      </w:r>
    </w:p>
    <w:p w:rsidR="00C165EC" w:rsidRPr="00FB116E" w:rsidRDefault="00C165EC" w:rsidP="00C165EC">
      <w:pPr>
        <w:jc w:val="center"/>
        <w:rPr>
          <w:sz w:val="24"/>
          <w:szCs w:val="24"/>
        </w:rPr>
      </w:pPr>
      <w:r w:rsidRPr="00FB116E">
        <w:rPr>
          <w:sz w:val="24"/>
          <w:szCs w:val="24"/>
        </w:rPr>
        <w:t>979.86</w:t>
      </w:r>
      <w:r w:rsidR="00C51F09">
        <w:rPr>
          <w:sz w:val="24"/>
          <w:szCs w:val="24"/>
        </w:rPr>
        <w:t>2</w:t>
      </w:r>
      <w:r w:rsidRPr="00FB116E">
        <w:rPr>
          <w:sz w:val="24"/>
          <w:szCs w:val="24"/>
        </w:rPr>
        <w:t>.7650</w:t>
      </w:r>
    </w:p>
    <w:p w:rsidR="00C165EC" w:rsidRDefault="006E638A" w:rsidP="00C165EC">
      <w:pPr>
        <w:jc w:val="center"/>
        <w:rPr>
          <w:rStyle w:val="Hyperlink"/>
          <w:sz w:val="24"/>
          <w:szCs w:val="24"/>
        </w:rPr>
      </w:pPr>
      <w:hyperlink r:id="rId8" w:history="1">
        <w:r w:rsidR="00C165EC" w:rsidRPr="001F270B">
          <w:rPr>
            <w:rStyle w:val="Hyperlink"/>
            <w:sz w:val="24"/>
            <w:szCs w:val="24"/>
          </w:rPr>
          <w:t>summerodom@tamu.edu</w:t>
        </w:r>
      </w:hyperlink>
    </w:p>
    <w:p w:rsidR="00C165EC" w:rsidRDefault="00C165EC" w:rsidP="00FB116E">
      <w:pPr>
        <w:jc w:val="center"/>
        <w:rPr>
          <w:sz w:val="24"/>
          <w:szCs w:val="24"/>
        </w:rPr>
      </w:pPr>
    </w:p>
    <w:p w:rsidR="00C165EC" w:rsidRDefault="00C165EC" w:rsidP="00FB116E">
      <w:pPr>
        <w:jc w:val="center"/>
        <w:rPr>
          <w:sz w:val="24"/>
          <w:szCs w:val="24"/>
        </w:rPr>
      </w:pPr>
    </w:p>
    <w:p w:rsidR="00C165EC" w:rsidRDefault="00C165EC" w:rsidP="00FB116E">
      <w:pPr>
        <w:jc w:val="center"/>
        <w:rPr>
          <w:sz w:val="24"/>
          <w:szCs w:val="24"/>
        </w:rPr>
      </w:pPr>
    </w:p>
    <w:p w:rsidR="00FB116E" w:rsidRDefault="00365459" w:rsidP="00FB116E">
      <w:pPr>
        <w:jc w:val="center"/>
        <w:rPr>
          <w:sz w:val="24"/>
          <w:szCs w:val="24"/>
        </w:rPr>
      </w:pPr>
      <w:r>
        <w:rPr>
          <w:sz w:val="24"/>
          <w:szCs w:val="24"/>
        </w:rPr>
        <w:t>Sidney Hammond</w:t>
      </w:r>
    </w:p>
    <w:p w:rsidR="00365459" w:rsidRDefault="00365459" w:rsidP="00FB116E">
      <w:pPr>
        <w:jc w:val="center"/>
        <w:rPr>
          <w:sz w:val="24"/>
          <w:szCs w:val="24"/>
        </w:rPr>
      </w:pPr>
      <w:r>
        <w:rPr>
          <w:sz w:val="24"/>
          <w:szCs w:val="24"/>
        </w:rPr>
        <w:t>2116 TAMU</w:t>
      </w:r>
    </w:p>
    <w:p w:rsidR="00365459" w:rsidRPr="00FB116E" w:rsidRDefault="00365459" w:rsidP="00365459">
      <w:pPr>
        <w:jc w:val="center"/>
        <w:rPr>
          <w:sz w:val="24"/>
          <w:szCs w:val="24"/>
        </w:rPr>
      </w:pPr>
      <w:r w:rsidRPr="00FB116E">
        <w:rPr>
          <w:sz w:val="24"/>
          <w:szCs w:val="24"/>
        </w:rPr>
        <w:t>Texas A&amp;M University</w:t>
      </w:r>
    </w:p>
    <w:p w:rsidR="00365459" w:rsidRDefault="00365459" w:rsidP="00365459">
      <w:pPr>
        <w:jc w:val="center"/>
        <w:rPr>
          <w:sz w:val="24"/>
          <w:szCs w:val="24"/>
        </w:rPr>
      </w:pPr>
      <w:r w:rsidRPr="00FB116E">
        <w:rPr>
          <w:sz w:val="24"/>
          <w:szCs w:val="24"/>
        </w:rPr>
        <w:t>College Station, TX  77843-2116</w:t>
      </w:r>
    </w:p>
    <w:p w:rsidR="00365459" w:rsidRDefault="006E638A" w:rsidP="00365459">
      <w:pPr>
        <w:jc w:val="center"/>
        <w:rPr>
          <w:sz w:val="24"/>
          <w:szCs w:val="24"/>
        </w:rPr>
      </w:pPr>
      <w:hyperlink r:id="rId9" w:history="1">
        <w:r w:rsidR="00365459" w:rsidRPr="007A597B">
          <w:rPr>
            <w:rStyle w:val="Hyperlink"/>
            <w:sz w:val="24"/>
            <w:szCs w:val="24"/>
          </w:rPr>
          <w:t>Sidney.hammond@agnet.tamu.edu</w:t>
        </w:r>
      </w:hyperlink>
    </w:p>
    <w:p w:rsidR="00365459" w:rsidRDefault="00365459" w:rsidP="00FB116E">
      <w:pPr>
        <w:jc w:val="center"/>
        <w:rPr>
          <w:sz w:val="24"/>
          <w:szCs w:val="24"/>
        </w:rPr>
      </w:pPr>
    </w:p>
    <w:p w:rsidR="00365459" w:rsidRDefault="00365459" w:rsidP="00FB116E">
      <w:pPr>
        <w:jc w:val="center"/>
        <w:rPr>
          <w:sz w:val="24"/>
          <w:szCs w:val="24"/>
        </w:rPr>
      </w:pPr>
    </w:p>
    <w:p w:rsidR="005273DD" w:rsidRDefault="005273DD" w:rsidP="00FB116E">
      <w:pPr>
        <w:jc w:val="center"/>
        <w:rPr>
          <w:sz w:val="24"/>
          <w:szCs w:val="24"/>
        </w:rPr>
      </w:pPr>
    </w:p>
    <w:p w:rsidR="005273DD" w:rsidRPr="00FB116E" w:rsidRDefault="005273DD" w:rsidP="005273DD">
      <w:pPr>
        <w:jc w:val="center"/>
        <w:rPr>
          <w:sz w:val="24"/>
          <w:szCs w:val="24"/>
        </w:rPr>
      </w:pPr>
      <w:r>
        <w:rPr>
          <w:sz w:val="24"/>
          <w:szCs w:val="24"/>
        </w:rPr>
        <w:t>Robert Strong</w:t>
      </w:r>
    </w:p>
    <w:p w:rsidR="005273DD" w:rsidRPr="00FB116E" w:rsidRDefault="005273DD" w:rsidP="005273DD">
      <w:pPr>
        <w:jc w:val="center"/>
        <w:rPr>
          <w:sz w:val="24"/>
          <w:szCs w:val="24"/>
        </w:rPr>
      </w:pPr>
      <w:r w:rsidRPr="00FB116E">
        <w:rPr>
          <w:sz w:val="24"/>
          <w:szCs w:val="24"/>
        </w:rPr>
        <w:t>2116 Mail Stop</w:t>
      </w:r>
    </w:p>
    <w:p w:rsidR="005273DD" w:rsidRPr="00FB116E" w:rsidRDefault="005273DD" w:rsidP="005273DD">
      <w:pPr>
        <w:jc w:val="center"/>
        <w:rPr>
          <w:sz w:val="24"/>
          <w:szCs w:val="24"/>
        </w:rPr>
      </w:pPr>
      <w:r w:rsidRPr="00FB116E">
        <w:rPr>
          <w:sz w:val="24"/>
          <w:szCs w:val="24"/>
        </w:rPr>
        <w:t>Texas A&amp;M University</w:t>
      </w:r>
    </w:p>
    <w:p w:rsidR="005273DD" w:rsidRPr="00FB116E" w:rsidRDefault="005273DD" w:rsidP="005273DD">
      <w:pPr>
        <w:jc w:val="center"/>
        <w:rPr>
          <w:sz w:val="24"/>
          <w:szCs w:val="24"/>
        </w:rPr>
      </w:pPr>
      <w:r w:rsidRPr="00FB116E">
        <w:rPr>
          <w:sz w:val="24"/>
          <w:szCs w:val="24"/>
        </w:rPr>
        <w:t>College Station, TX  77843-2116</w:t>
      </w:r>
    </w:p>
    <w:p w:rsidR="005273DD" w:rsidRPr="00FB116E" w:rsidRDefault="005273DD" w:rsidP="005273DD">
      <w:pPr>
        <w:jc w:val="center"/>
        <w:rPr>
          <w:sz w:val="24"/>
          <w:szCs w:val="24"/>
        </w:rPr>
      </w:pPr>
      <w:r>
        <w:rPr>
          <w:sz w:val="24"/>
          <w:szCs w:val="24"/>
        </w:rPr>
        <w:t>979.84</w:t>
      </w:r>
      <w:r w:rsidRPr="00FB116E">
        <w:rPr>
          <w:sz w:val="24"/>
          <w:szCs w:val="24"/>
        </w:rPr>
        <w:t>5.</w:t>
      </w:r>
      <w:r>
        <w:rPr>
          <w:sz w:val="24"/>
          <w:szCs w:val="24"/>
        </w:rPr>
        <w:t>1139</w:t>
      </w:r>
    </w:p>
    <w:p w:rsidR="005273DD" w:rsidRDefault="006E638A" w:rsidP="005273DD">
      <w:pPr>
        <w:jc w:val="center"/>
        <w:rPr>
          <w:sz w:val="24"/>
          <w:szCs w:val="24"/>
        </w:rPr>
      </w:pPr>
      <w:hyperlink r:id="rId10" w:history="1">
        <w:r w:rsidR="008E0F3E">
          <w:rPr>
            <w:rStyle w:val="Hyperlink"/>
            <w:sz w:val="24"/>
            <w:szCs w:val="24"/>
          </w:rPr>
          <w:t>r-strong@tamu.edu</w:t>
        </w:r>
      </w:hyperlink>
    </w:p>
    <w:p w:rsidR="005273DD" w:rsidRDefault="005273DD" w:rsidP="00FB116E">
      <w:pPr>
        <w:jc w:val="center"/>
        <w:rPr>
          <w:sz w:val="24"/>
          <w:szCs w:val="24"/>
        </w:rPr>
      </w:pPr>
    </w:p>
    <w:p w:rsidR="0025594A" w:rsidRDefault="0025594A" w:rsidP="00FB116E">
      <w:pPr>
        <w:jc w:val="center"/>
        <w:rPr>
          <w:sz w:val="24"/>
          <w:szCs w:val="24"/>
        </w:rPr>
      </w:pPr>
    </w:p>
    <w:p w:rsidR="0025594A" w:rsidRPr="00FB116E" w:rsidRDefault="0025594A" w:rsidP="00FB116E">
      <w:pPr>
        <w:jc w:val="center"/>
        <w:rPr>
          <w:sz w:val="24"/>
          <w:szCs w:val="24"/>
        </w:rPr>
      </w:pPr>
    </w:p>
    <w:p w:rsidR="00FB116E" w:rsidRPr="00FB116E" w:rsidRDefault="00FB116E" w:rsidP="00FB116E"/>
    <w:p w:rsidR="00FB116E" w:rsidRDefault="00FB116E">
      <w:pPr>
        <w:pStyle w:val="Heading3"/>
        <w:rPr>
          <w:b/>
        </w:rPr>
      </w:pPr>
    </w:p>
    <w:p w:rsidR="00FB116E" w:rsidRDefault="00FB116E">
      <w:pPr>
        <w:pStyle w:val="Heading3"/>
        <w:rPr>
          <w:b/>
        </w:rPr>
      </w:pPr>
    </w:p>
    <w:p w:rsidR="00FB116E" w:rsidRDefault="00FB116E">
      <w:pPr>
        <w:pStyle w:val="Heading3"/>
        <w:rPr>
          <w:b/>
        </w:rPr>
      </w:pPr>
    </w:p>
    <w:p w:rsidR="00FB116E" w:rsidRDefault="00FB116E">
      <w:pPr>
        <w:pStyle w:val="Heading3"/>
        <w:rPr>
          <w:b/>
        </w:rPr>
      </w:pPr>
    </w:p>
    <w:p w:rsidR="00FB116E" w:rsidRDefault="00FB116E" w:rsidP="00FB116E"/>
    <w:p w:rsidR="00FB116E" w:rsidRDefault="00FB116E" w:rsidP="00FB116E"/>
    <w:p w:rsidR="00FB116E" w:rsidRDefault="00FB116E" w:rsidP="00FB116E"/>
    <w:p w:rsidR="00FB116E" w:rsidRPr="00FB116E" w:rsidRDefault="00FB116E" w:rsidP="00FB116E"/>
    <w:p w:rsidR="00C361D1" w:rsidRPr="00FB116E" w:rsidRDefault="00C361D1" w:rsidP="00C361D1">
      <w:pPr>
        <w:pStyle w:val="Heading3"/>
        <w:rPr>
          <w:b/>
          <w:szCs w:val="24"/>
        </w:rPr>
      </w:pPr>
      <w:r>
        <w:rPr>
          <w:b/>
          <w:szCs w:val="24"/>
        </w:rPr>
        <w:lastRenderedPageBreak/>
        <w:t xml:space="preserve">Perceived Research Self-Efficacy of Graduate Students Enrolled in an Introductory Research Methods Course </w:t>
      </w:r>
    </w:p>
    <w:p w:rsidR="00C361D1" w:rsidRPr="00FB116E" w:rsidRDefault="00C361D1" w:rsidP="00C361D1">
      <w:pPr>
        <w:rPr>
          <w:sz w:val="24"/>
          <w:szCs w:val="24"/>
        </w:rPr>
      </w:pPr>
    </w:p>
    <w:p w:rsidR="00C361D1" w:rsidRDefault="002C212B" w:rsidP="00C361D1">
      <w:pPr>
        <w:pStyle w:val="Heading2"/>
        <w:spacing w:before="0" w:beforeAutospacing="0" w:after="0" w:afterAutospacing="0"/>
        <w:jc w:val="center"/>
        <w:rPr>
          <w:b/>
          <w:szCs w:val="24"/>
          <w:u w:val="none"/>
        </w:rPr>
      </w:pPr>
      <w:r w:rsidRPr="00C7611C">
        <w:rPr>
          <w:b/>
          <w:szCs w:val="24"/>
          <w:u w:val="none"/>
        </w:rPr>
        <w:t>Introduction</w:t>
      </w:r>
    </w:p>
    <w:p w:rsidR="00C361D1" w:rsidRDefault="001015E7" w:rsidP="00C361D1">
      <w:pPr>
        <w:pStyle w:val="Heading2"/>
        <w:spacing w:before="0" w:beforeAutospacing="0" w:after="0" w:afterAutospacing="0"/>
        <w:rPr>
          <w:szCs w:val="24"/>
          <w:u w:val="none"/>
        </w:rPr>
      </w:pPr>
      <w:r w:rsidRPr="00C361D1">
        <w:rPr>
          <w:szCs w:val="24"/>
          <w:u w:val="none"/>
        </w:rPr>
        <w:t>This study addresses p</w:t>
      </w:r>
      <w:r w:rsidR="00FF6AFA" w:rsidRPr="00C361D1">
        <w:rPr>
          <w:szCs w:val="24"/>
          <w:u w:val="none"/>
        </w:rPr>
        <w:t xml:space="preserve">riority 4 of the </w:t>
      </w:r>
      <w:r w:rsidR="00FF6AFA" w:rsidRPr="00A535C0">
        <w:rPr>
          <w:i/>
          <w:szCs w:val="24"/>
          <w:u w:val="none"/>
        </w:rPr>
        <w:t>National Research Agenda</w:t>
      </w:r>
      <w:r w:rsidR="00FF6AFA" w:rsidRPr="00C361D1">
        <w:rPr>
          <w:szCs w:val="24"/>
          <w:u w:val="none"/>
        </w:rPr>
        <w:t xml:space="preserve"> for the American Association for Agricultural Education (2011-2015) </w:t>
      </w:r>
      <w:r w:rsidRPr="00C361D1">
        <w:rPr>
          <w:szCs w:val="24"/>
          <w:u w:val="none"/>
        </w:rPr>
        <w:t xml:space="preserve">which </w:t>
      </w:r>
      <w:r w:rsidR="00FF6AFA" w:rsidRPr="00C361D1">
        <w:rPr>
          <w:szCs w:val="24"/>
          <w:u w:val="none"/>
        </w:rPr>
        <w:t>is meaningful engaged learning (</w:t>
      </w:r>
      <w:proofErr w:type="spellStart"/>
      <w:r w:rsidR="00FF6AFA" w:rsidRPr="00C361D1">
        <w:rPr>
          <w:szCs w:val="24"/>
          <w:u w:val="none"/>
        </w:rPr>
        <w:t>Doerfert</w:t>
      </w:r>
      <w:proofErr w:type="spellEnd"/>
      <w:r w:rsidR="00FF6AFA" w:rsidRPr="00C361D1">
        <w:rPr>
          <w:szCs w:val="24"/>
          <w:u w:val="none"/>
        </w:rPr>
        <w:t xml:space="preserve">, 2011). </w:t>
      </w:r>
      <w:r w:rsidR="00882B64" w:rsidRPr="00C361D1">
        <w:rPr>
          <w:szCs w:val="24"/>
          <w:u w:val="none"/>
        </w:rPr>
        <w:t xml:space="preserve">Researchers need to examine the role of motivation, self-regulation, metacognition, and/or reflection in developing meaningful, engaged learning experiences across all agricultural education contexts </w:t>
      </w:r>
      <w:r w:rsidR="00FF6AFA" w:rsidRPr="00C361D1">
        <w:rPr>
          <w:szCs w:val="24"/>
          <w:u w:val="none"/>
        </w:rPr>
        <w:t>(</w:t>
      </w:r>
      <w:proofErr w:type="spellStart"/>
      <w:r w:rsidR="00FF6AFA" w:rsidRPr="00C361D1">
        <w:rPr>
          <w:szCs w:val="24"/>
          <w:u w:val="none"/>
        </w:rPr>
        <w:t>Doerfert</w:t>
      </w:r>
      <w:proofErr w:type="spellEnd"/>
      <w:r w:rsidR="00FF6AFA" w:rsidRPr="00C361D1">
        <w:rPr>
          <w:szCs w:val="24"/>
          <w:u w:val="none"/>
        </w:rPr>
        <w:t>, 2011)</w:t>
      </w:r>
      <w:r w:rsidR="0025594A" w:rsidRPr="00C361D1">
        <w:rPr>
          <w:szCs w:val="24"/>
          <w:u w:val="none"/>
        </w:rPr>
        <w:t xml:space="preserve">. </w:t>
      </w:r>
      <w:r w:rsidRPr="00C361D1">
        <w:rPr>
          <w:szCs w:val="24"/>
          <w:u w:val="none"/>
        </w:rPr>
        <w:t xml:space="preserve"> To create meaningful engaged learning environments, agricultural educators should assess the needs of their learners to identify how best to develop their capabilities. One aspect of learner’s</w:t>
      </w:r>
      <w:r w:rsidR="00CB7BA8" w:rsidRPr="00C361D1">
        <w:rPr>
          <w:szCs w:val="24"/>
          <w:u w:val="none"/>
        </w:rPr>
        <w:t xml:space="preserve"> needs is their self-efficacy</w:t>
      </w:r>
      <w:r w:rsidR="000842A3">
        <w:rPr>
          <w:szCs w:val="24"/>
          <w:u w:val="none"/>
        </w:rPr>
        <w:t xml:space="preserve"> (Bandura, 1997)</w:t>
      </w:r>
      <w:r w:rsidR="00CB7BA8" w:rsidRPr="00C361D1">
        <w:rPr>
          <w:szCs w:val="24"/>
          <w:u w:val="none"/>
        </w:rPr>
        <w:t>.</w:t>
      </w:r>
    </w:p>
    <w:p w:rsidR="00C361D1" w:rsidRDefault="00C361D1" w:rsidP="00C361D1">
      <w:pPr>
        <w:pStyle w:val="Heading2"/>
        <w:spacing w:before="0" w:beforeAutospacing="0" w:after="0" w:afterAutospacing="0"/>
        <w:rPr>
          <w:szCs w:val="24"/>
          <w:u w:val="none"/>
        </w:rPr>
      </w:pPr>
    </w:p>
    <w:p w:rsidR="00CB7BA8" w:rsidRPr="00C361D1" w:rsidRDefault="00CB7BA8" w:rsidP="00C361D1">
      <w:pPr>
        <w:pStyle w:val="Heading2"/>
        <w:spacing w:before="0" w:beforeAutospacing="0" w:after="0" w:afterAutospacing="0"/>
        <w:rPr>
          <w:szCs w:val="24"/>
          <w:u w:val="none"/>
        </w:rPr>
      </w:pPr>
      <w:r w:rsidRPr="00C361D1">
        <w:rPr>
          <w:szCs w:val="24"/>
          <w:u w:val="none"/>
        </w:rPr>
        <w:t xml:space="preserve">A learning outcome of most graduate programs is the ability to evaluate, consume, and conduct research.  Research is a differentiating component of undergraduate and graduate degree programs.  Experience in conducting research is a vital aspect for the development of research self-efficacy among students, particularly engaging in research activities early on into their studies (Love, </w:t>
      </w:r>
      <w:proofErr w:type="spellStart"/>
      <w:r w:rsidRPr="00C361D1">
        <w:rPr>
          <w:szCs w:val="24"/>
          <w:u w:val="none"/>
        </w:rPr>
        <w:t>Bahner</w:t>
      </w:r>
      <w:proofErr w:type="spellEnd"/>
      <w:r w:rsidRPr="00C361D1">
        <w:rPr>
          <w:szCs w:val="24"/>
          <w:u w:val="none"/>
        </w:rPr>
        <w:t xml:space="preserve">, Jones, &amp; </w:t>
      </w:r>
      <w:proofErr w:type="spellStart"/>
      <w:r w:rsidRPr="00C361D1">
        <w:rPr>
          <w:szCs w:val="24"/>
          <w:u w:val="none"/>
        </w:rPr>
        <w:t>Nillson</w:t>
      </w:r>
      <w:proofErr w:type="spellEnd"/>
      <w:r w:rsidRPr="00C361D1">
        <w:rPr>
          <w:szCs w:val="24"/>
          <w:u w:val="none"/>
        </w:rPr>
        <w:t xml:space="preserve">, 2007).  Examining the level of self-efficacy in learners enrolled in graduate agricultural education programs is important for faculty who teach research courses to </w:t>
      </w:r>
      <w:r w:rsidR="00C361D1">
        <w:rPr>
          <w:szCs w:val="24"/>
          <w:u w:val="none"/>
        </w:rPr>
        <w:t xml:space="preserve">determine factors which may impede students’ involvement </w:t>
      </w:r>
      <w:r w:rsidR="00280555">
        <w:rPr>
          <w:szCs w:val="24"/>
          <w:u w:val="none"/>
        </w:rPr>
        <w:t>i</w:t>
      </w:r>
      <w:r w:rsidR="00C361D1">
        <w:rPr>
          <w:szCs w:val="24"/>
          <w:u w:val="none"/>
        </w:rPr>
        <w:t>n re</w:t>
      </w:r>
      <w:r w:rsidR="00280555">
        <w:rPr>
          <w:szCs w:val="24"/>
          <w:u w:val="none"/>
        </w:rPr>
        <w:t>s</w:t>
      </w:r>
      <w:r w:rsidR="00C361D1">
        <w:rPr>
          <w:szCs w:val="24"/>
          <w:u w:val="none"/>
        </w:rPr>
        <w:t>earch.</w:t>
      </w:r>
      <w:r w:rsidR="00ED4D72">
        <w:rPr>
          <w:szCs w:val="24"/>
          <w:u w:val="none"/>
        </w:rPr>
        <w:t xml:space="preserve"> Research self-efficacy beliefs have been </w:t>
      </w:r>
      <w:r w:rsidR="00280555">
        <w:rPr>
          <w:szCs w:val="24"/>
          <w:u w:val="none"/>
        </w:rPr>
        <w:t xml:space="preserve">identified as a consistent predictor of research productivity in graduate students (Hollingsworth &amp; </w:t>
      </w:r>
      <w:proofErr w:type="spellStart"/>
      <w:r w:rsidR="00280555">
        <w:rPr>
          <w:szCs w:val="24"/>
          <w:u w:val="none"/>
        </w:rPr>
        <w:t>Fassinger</w:t>
      </w:r>
      <w:proofErr w:type="spellEnd"/>
      <w:r w:rsidR="00280555">
        <w:rPr>
          <w:szCs w:val="24"/>
          <w:u w:val="none"/>
        </w:rPr>
        <w:t>, 2002; Kahn, 2001; Kahn &amp; Scott, 1997; Phillips &amp; Russell, 1994</w:t>
      </w:r>
      <w:r w:rsidR="00280555" w:rsidRPr="006E638A">
        <w:rPr>
          <w:szCs w:val="24"/>
          <w:u w:val="none"/>
        </w:rPr>
        <w:t xml:space="preserve">).  </w:t>
      </w:r>
      <w:r w:rsidR="00B71F50" w:rsidRPr="006E638A">
        <w:rPr>
          <w:szCs w:val="24"/>
          <w:u w:val="none"/>
        </w:rPr>
        <w:t>Self-efficacy has been investigated in the field of agricultural education in regard to secondary agricultural education teachers and undergraduate students</w:t>
      </w:r>
      <w:r w:rsidR="004E351F" w:rsidRPr="006E638A">
        <w:rPr>
          <w:szCs w:val="24"/>
          <w:u w:val="none"/>
        </w:rPr>
        <w:t xml:space="preserve"> (Johnson &amp; </w:t>
      </w:r>
      <w:proofErr w:type="spellStart"/>
      <w:r w:rsidR="004E351F" w:rsidRPr="006E638A">
        <w:rPr>
          <w:szCs w:val="24"/>
          <w:u w:val="none"/>
        </w:rPr>
        <w:t>Wardlow</w:t>
      </w:r>
      <w:proofErr w:type="spellEnd"/>
      <w:r w:rsidR="004E351F" w:rsidRPr="006E638A">
        <w:rPr>
          <w:szCs w:val="24"/>
          <w:u w:val="none"/>
        </w:rPr>
        <w:t xml:space="preserve">, 2010; Roberts &amp; Dyer, 2005; </w:t>
      </w:r>
      <w:proofErr w:type="spellStart"/>
      <w:r w:rsidR="004E351F" w:rsidRPr="006E638A">
        <w:rPr>
          <w:szCs w:val="24"/>
          <w:u w:val="none"/>
        </w:rPr>
        <w:t>Knobloch</w:t>
      </w:r>
      <w:proofErr w:type="spellEnd"/>
      <w:r w:rsidR="004E351F" w:rsidRPr="006E638A">
        <w:rPr>
          <w:szCs w:val="24"/>
          <w:u w:val="none"/>
        </w:rPr>
        <w:t>, 2006; Wolf, Foster, &amp; Birkenholz, 2010)</w:t>
      </w:r>
      <w:r w:rsidR="00B71F50" w:rsidRPr="006E638A">
        <w:rPr>
          <w:szCs w:val="24"/>
          <w:u w:val="none"/>
        </w:rPr>
        <w:t>, but not specifically on graduate students’ and their research self-efficacy</w:t>
      </w:r>
      <w:r w:rsidR="004D3DEB" w:rsidRPr="006E638A">
        <w:rPr>
          <w:szCs w:val="24"/>
          <w:u w:val="none"/>
        </w:rPr>
        <w:t>.</w:t>
      </w:r>
    </w:p>
    <w:p w:rsidR="009C2F7F" w:rsidRDefault="008F493F" w:rsidP="009C2F7F">
      <w:pPr>
        <w:ind w:firstLine="7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0" w:name="_GoBack"/>
      <w:bookmarkEnd w:id="0"/>
    </w:p>
    <w:p w:rsidR="00C361D1" w:rsidRDefault="0052443C" w:rsidP="009C2F7F">
      <w:pPr>
        <w:ind w:firstLine="720"/>
        <w:jc w:val="center"/>
        <w:rPr>
          <w:b/>
          <w:sz w:val="24"/>
          <w:szCs w:val="24"/>
        </w:rPr>
      </w:pPr>
      <w:r w:rsidRPr="00C7611C">
        <w:rPr>
          <w:b/>
          <w:sz w:val="24"/>
          <w:szCs w:val="24"/>
        </w:rPr>
        <w:t>Theoretical Framework</w:t>
      </w:r>
    </w:p>
    <w:p w:rsidR="001015E7" w:rsidRPr="00C361D1" w:rsidRDefault="00995976" w:rsidP="00C361D1">
      <w:pPr>
        <w:rPr>
          <w:b/>
          <w:sz w:val="24"/>
          <w:szCs w:val="24"/>
        </w:rPr>
      </w:pPr>
      <w:r w:rsidRPr="00C7611C">
        <w:rPr>
          <w:sz w:val="24"/>
          <w:szCs w:val="24"/>
        </w:rPr>
        <w:t xml:space="preserve">The theoretical framework for this study is the </w:t>
      </w:r>
      <w:r w:rsidR="00204C10">
        <w:rPr>
          <w:sz w:val="24"/>
          <w:szCs w:val="24"/>
        </w:rPr>
        <w:t>self-efficacy theory</w:t>
      </w:r>
      <w:r w:rsidR="0025594A" w:rsidRPr="00C7611C">
        <w:rPr>
          <w:sz w:val="24"/>
          <w:szCs w:val="24"/>
        </w:rPr>
        <w:t xml:space="preserve">. </w:t>
      </w:r>
      <w:r w:rsidR="004660A0">
        <w:rPr>
          <w:sz w:val="24"/>
          <w:szCs w:val="24"/>
        </w:rPr>
        <w:t>Self-efficacy theory refers to individuals’ beliefs in their capabilities to organize and carry out courses of action required to produce specified attainments (Bandura</w:t>
      </w:r>
      <w:r w:rsidR="00CB7BA8">
        <w:rPr>
          <w:sz w:val="24"/>
          <w:szCs w:val="24"/>
        </w:rPr>
        <w:t xml:space="preserve">, 1991). Research self-efficacy </w:t>
      </w:r>
      <w:r w:rsidR="004660A0">
        <w:rPr>
          <w:sz w:val="24"/>
          <w:szCs w:val="24"/>
        </w:rPr>
        <w:t>specifically refers to beliefs about one’s ability to carry out and complete task</w:t>
      </w:r>
      <w:r w:rsidR="001015E7">
        <w:rPr>
          <w:sz w:val="24"/>
          <w:szCs w:val="24"/>
        </w:rPr>
        <w:t>s</w:t>
      </w:r>
      <w:r w:rsidR="004660A0">
        <w:rPr>
          <w:sz w:val="24"/>
          <w:szCs w:val="24"/>
        </w:rPr>
        <w:t xml:space="preserve"> associated with research (Bishop </w:t>
      </w:r>
      <w:r w:rsidR="00B842E5">
        <w:rPr>
          <w:sz w:val="24"/>
          <w:szCs w:val="24"/>
        </w:rPr>
        <w:t xml:space="preserve">&amp; </w:t>
      </w:r>
      <w:proofErr w:type="spellStart"/>
      <w:r w:rsidR="00B842E5">
        <w:rPr>
          <w:sz w:val="24"/>
          <w:szCs w:val="24"/>
        </w:rPr>
        <w:t>Bie</w:t>
      </w:r>
      <w:r w:rsidR="004660A0">
        <w:rPr>
          <w:sz w:val="24"/>
          <w:szCs w:val="24"/>
        </w:rPr>
        <w:t>schke</w:t>
      </w:r>
      <w:proofErr w:type="spellEnd"/>
      <w:r w:rsidR="004660A0">
        <w:rPr>
          <w:sz w:val="24"/>
          <w:szCs w:val="24"/>
        </w:rPr>
        <w:t>, 1998</w:t>
      </w:r>
      <w:r w:rsidR="00CB7BA8">
        <w:rPr>
          <w:sz w:val="24"/>
          <w:szCs w:val="24"/>
        </w:rPr>
        <w:t xml:space="preserve">). </w:t>
      </w:r>
      <w:r w:rsidR="001015E7" w:rsidRPr="004D6BE2">
        <w:rPr>
          <w:sz w:val="24"/>
          <w:szCs w:val="24"/>
        </w:rPr>
        <w:t>Bandura</w:t>
      </w:r>
      <w:r w:rsidR="001015E7">
        <w:rPr>
          <w:sz w:val="24"/>
          <w:szCs w:val="24"/>
        </w:rPr>
        <w:t xml:space="preserve">’s self-efficacy theory </w:t>
      </w:r>
      <w:r w:rsidR="001015E7" w:rsidRPr="004D6BE2">
        <w:rPr>
          <w:sz w:val="24"/>
          <w:szCs w:val="24"/>
        </w:rPr>
        <w:t>suggests that individuals possess self-beliefs that enable them to exercise a measure of control over their thought</w:t>
      </w:r>
      <w:r w:rsidR="001015E7">
        <w:rPr>
          <w:sz w:val="24"/>
          <w:szCs w:val="24"/>
        </w:rPr>
        <w:t>s</w:t>
      </w:r>
      <w:r w:rsidR="001015E7" w:rsidRPr="004D6BE2">
        <w:rPr>
          <w:sz w:val="24"/>
          <w:szCs w:val="24"/>
        </w:rPr>
        <w:t xml:space="preserve">, feelings, and actions. </w:t>
      </w:r>
      <w:r w:rsidR="001015E7">
        <w:rPr>
          <w:sz w:val="24"/>
          <w:szCs w:val="24"/>
        </w:rPr>
        <w:t xml:space="preserve">Self-efficacy is derived from four main sources: mastery experiences, physiological and emotional arousal, vicarious experiences, and social persuasion. A strong sense of self-efficacy in one’s self is most affected by early mastery experiences (Bandura, 1997). </w:t>
      </w:r>
    </w:p>
    <w:p w:rsidR="009C2F7F" w:rsidRDefault="001015E7" w:rsidP="004D3DEB">
      <w:pPr>
        <w:ind w:firstLine="7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361D1" w:rsidRDefault="00195FDF" w:rsidP="004D3DEB">
      <w:pPr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Methodolog</w:t>
      </w:r>
      <w:r w:rsidR="00C361D1">
        <w:rPr>
          <w:b/>
          <w:sz w:val="24"/>
          <w:szCs w:val="24"/>
        </w:rPr>
        <w:t>y</w:t>
      </w:r>
    </w:p>
    <w:p w:rsidR="00CB7BA8" w:rsidRPr="00C361D1" w:rsidRDefault="008834B7" w:rsidP="00C361D1">
      <w:pPr>
        <w:rPr>
          <w:b/>
          <w:sz w:val="24"/>
          <w:szCs w:val="24"/>
        </w:rPr>
      </w:pPr>
      <w:r w:rsidRPr="008834B7">
        <w:rPr>
          <w:sz w:val="24"/>
        </w:rPr>
        <w:t xml:space="preserve">The population for this study was graduate students enrolled in an introductory research course at [university] in the [department].  There were a total of </w:t>
      </w:r>
      <w:r>
        <w:rPr>
          <w:sz w:val="24"/>
        </w:rPr>
        <w:t>41</w:t>
      </w:r>
      <w:r w:rsidRPr="008834B7">
        <w:rPr>
          <w:sz w:val="24"/>
        </w:rPr>
        <w:t xml:space="preserve"> students enrolled in the course, which was delivered both face-to-face and online.  The number of students who responded to the survey was </w:t>
      </w:r>
      <w:r>
        <w:rPr>
          <w:sz w:val="24"/>
        </w:rPr>
        <w:t>35</w:t>
      </w:r>
      <w:r w:rsidRPr="008834B7">
        <w:rPr>
          <w:sz w:val="24"/>
        </w:rPr>
        <w:t xml:space="preserve"> (</w:t>
      </w:r>
      <w:r w:rsidRPr="00A535C0">
        <w:rPr>
          <w:i/>
          <w:sz w:val="24"/>
        </w:rPr>
        <w:t>n</w:t>
      </w:r>
      <w:r w:rsidRPr="008834B7">
        <w:rPr>
          <w:sz w:val="24"/>
        </w:rPr>
        <w:t xml:space="preserve"> =</w:t>
      </w:r>
      <w:r>
        <w:rPr>
          <w:sz w:val="24"/>
        </w:rPr>
        <w:t xml:space="preserve"> 35</w:t>
      </w:r>
      <w:r w:rsidRPr="008834B7">
        <w:rPr>
          <w:sz w:val="24"/>
        </w:rPr>
        <w:t xml:space="preserve">).  </w:t>
      </w:r>
      <w:r w:rsidR="00C361D1">
        <w:rPr>
          <w:sz w:val="24"/>
          <w:szCs w:val="24"/>
        </w:rPr>
        <w:t>Data was collected using an online questionnaire</w:t>
      </w:r>
      <w:r w:rsidR="00B958D0">
        <w:rPr>
          <w:sz w:val="24"/>
          <w:szCs w:val="24"/>
        </w:rPr>
        <w:t xml:space="preserve"> to measure research self-efficacy. The </w:t>
      </w:r>
      <w:r w:rsidR="00C361D1">
        <w:rPr>
          <w:sz w:val="24"/>
          <w:szCs w:val="24"/>
        </w:rPr>
        <w:t>Researc</w:t>
      </w:r>
      <w:r w:rsidR="00ED4D72">
        <w:rPr>
          <w:sz w:val="24"/>
          <w:szCs w:val="24"/>
        </w:rPr>
        <w:t>h Self-Efficacy Scale (RSES</w:t>
      </w:r>
      <w:r w:rsidR="002B2CCE">
        <w:rPr>
          <w:sz w:val="24"/>
          <w:szCs w:val="24"/>
        </w:rPr>
        <w:t xml:space="preserve">; Greeley et al., 1989; </w:t>
      </w:r>
      <w:proofErr w:type="spellStart"/>
      <w:r w:rsidR="002B2CCE">
        <w:rPr>
          <w:sz w:val="24"/>
          <w:szCs w:val="24"/>
        </w:rPr>
        <w:t>Bieschke</w:t>
      </w:r>
      <w:proofErr w:type="spellEnd"/>
      <w:r w:rsidR="002B2CCE">
        <w:rPr>
          <w:sz w:val="24"/>
          <w:szCs w:val="24"/>
        </w:rPr>
        <w:t>, Bishop, &amp; Garcia, 1996</w:t>
      </w:r>
      <w:r w:rsidR="00ED4D72">
        <w:rPr>
          <w:sz w:val="24"/>
          <w:szCs w:val="24"/>
        </w:rPr>
        <w:t xml:space="preserve">) </w:t>
      </w:r>
      <w:r w:rsidR="00B958D0">
        <w:rPr>
          <w:sz w:val="24"/>
          <w:szCs w:val="24"/>
        </w:rPr>
        <w:t xml:space="preserve">was </w:t>
      </w:r>
      <w:r w:rsidR="00C361D1">
        <w:rPr>
          <w:sz w:val="24"/>
          <w:szCs w:val="24"/>
        </w:rPr>
        <w:t>designed to measure self-efficacy beliefs regarding one’s ability to successfully perform research –related behaviors.  The RSES co</w:t>
      </w:r>
      <w:r w:rsidR="002B2CCE">
        <w:rPr>
          <w:sz w:val="24"/>
          <w:szCs w:val="24"/>
        </w:rPr>
        <w:t>ntains 53 items</w:t>
      </w:r>
      <w:r w:rsidR="00ED4D72">
        <w:rPr>
          <w:sz w:val="24"/>
          <w:szCs w:val="24"/>
        </w:rPr>
        <w:t xml:space="preserve"> </w:t>
      </w:r>
      <w:r w:rsidR="002B2CCE">
        <w:rPr>
          <w:sz w:val="24"/>
          <w:szCs w:val="24"/>
        </w:rPr>
        <w:t xml:space="preserve">which culminate </w:t>
      </w:r>
      <w:r w:rsidR="002B2CCE">
        <w:rPr>
          <w:sz w:val="24"/>
          <w:szCs w:val="24"/>
        </w:rPr>
        <w:lastRenderedPageBreak/>
        <w:t xml:space="preserve">into four factors: early tasks, conceptualization, implementation, and presenting the results. </w:t>
      </w:r>
      <w:r w:rsidR="00ED4D72">
        <w:rPr>
          <w:sz w:val="24"/>
          <w:szCs w:val="24"/>
        </w:rPr>
        <w:t xml:space="preserve"> </w:t>
      </w:r>
      <w:r w:rsidR="00B958D0">
        <w:rPr>
          <w:sz w:val="24"/>
          <w:szCs w:val="24"/>
        </w:rPr>
        <w:t xml:space="preserve">Students were asked to score each item on a 100-point scale ranging from 0 (no confidence) to 100 (complete confidence) in their ability to perform that behavior. </w:t>
      </w:r>
      <w:r w:rsidR="00ED4D72">
        <w:rPr>
          <w:sz w:val="24"/>
          <w:szCs w:val="24"/>
        </w:rPr>
        <w:t>The RSES has been suggested as a measure for attempting to predict an individual’s involvement in research as a professional</w:t>
      </w:r>
      <w:r w:rsidR="00BE79A2">
        <w:rPr>
          <w:sz w:val="24"/>
          <w:szCs w:val="24"/>
        </w:rPr>
        <w:t xml:space="preserve">.  </w:t>
      </w:r>
    </w:p>
    <w:p w:rsidR="00AA6074" w:rsidRDefault="002C212B" w:rsidP="000110D0">
      <w:pPr>
        <w:tabs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  <w:tab w:val="left" w:pos="7488"/>
          <w:tab w:val="left" w:pos="8208"/>
          <w:tab w:val="left" w:pos="8928"/>
          <w:tab w:val="left" w:pos="9648"/>
          <w:tab w:val="left" w:pos="10368"/>
          <w:tab w:val="left" w:pos="11088"/>
          <w:tab w:val="left" w:pos="11808"/>
          <w:tab w:val="left" w:pos="12528"/>
          <w:tab w:val="left" w:pos="13248"/>
          <w:tab w:val="left" w:pos="13968"/>
          <w:tab w:val="left" w:pos="14688"/>
          <w:tab w:val="left" w:pos="15408"/>
          <w:tab w:val="left" w:pos="16128"/>
          <w:tab w:val="left" w:pos="16848"/>
          <w:tab w:val="left" w:pos="17568"/>
          <w:tab w:val="left" w:pos="18288"/>
          <w:tab w:val="left" w:pos="19008"/>
          <w:tab w:val="left" w:pos="19728"/>
          <w:tab w:val="left" w:pos="20448"/>
          <w:tab w:val="left" w:pos="21168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110D0">
        <w:rPr>
          <w:b/>
          <w:sz w:val="24"/>
          <w:szCs w:val="24"/>
        </w:rPr>
        <w:t>Results</w:t>
      </w:r>
    </w:p>
    <w:p w:rsidR="00066B7A" w:rsidRPr="00066B7A" w:rsidRDefault="00066B7A" w:rsidP="00066B7A">
      <w:pPr>
        <w:rPr>
          <w:sz w:val="24"/>
          <w:szCs w:val="24"/>
        </w:rPr>
      </w:pPr>
      <w:r w:rsidRPr="00066B7A">
        <w:rPr>
          <w:sz w:val="24"/>
          <w:szCs w:val="24"/>
        </w:rPr>
        <w:t>Of the students who completed the RSES (</w:t>
      </w:r>
      <w:r w:rsidRPr="00A535C0">
        <w:rPr>
          <w:i/>
          <w:sz w:val="24"/>
          <w:szCs w:val="24"/>
        </w:rPr>
        <w:t>n</w:t>
      </w:r>
      <w:r w:rsidRPr="00066B7A">
        <w:rPr>
          <w:sz w:val="24"/>
          <w:szCs w:val="24"/>
        </w:rPr>
        <w:t xml:space="preserve"> = 35)</w:t>
      </w:r>
      <w:r w:rsidR="00970A9D">
        <w:rPr>
          <w:sz w:val="24"/>
          <w:szCs w:val="24"/>
        </w:rPr>
        <w:t>, 26 were female, eight</w:t>
      </w:r>
      <w:r w:rsidRPr="00066B7A">
        <w:rPr>
          <w:sz w:val="24"/>
          <w:szCs w:val="24"/>
        </w:rPr>
        <w:t xml:space="preserve"> were male, and one did not indicate.  Fourteen respondents were taking the course online and 20 were completing the course face-to face. Twenty-four students were completing a master’s degree, 10 were completing a doctoral degree, and one did not indicate their level.  In regard to number of years in graduate program, 26 stud</w:t>
      </w:r>
      <w:r w:rsidR="00C165EC">
        <w:rPr>
          <w:sz w:val="24"/>
          <w:szCs w:val="24"/>
        </w:rPr>
        <w:t>ents were in their first year, four</w:t>
      </w:r>
      <w:r w:rsidRPr="00066B7A">
        <w:rPr>
          <w:sz w:val="24"/>
          <w:szCs w:val="24"/>
        </w:rPr>
        <w:t xml:space="preserve"> students were in their second year, </w:t>
      </w:r>
      <w:r w:rsidR="00C165EC">
        <w:rPr>
          <w:sz w:val="24"/>
          <w:szCs w:val="24"/>
        </w:rPr>
        <w:t>five</w:t>
      </w:r>
      <w:r w:rsidRPr="00066B7A">
        <w:rPr>
          <w:sz w:val="24"/>
          <w:szCs w:val="24"/>
        </w:rPr>
        <w:t xml:space="preserve"> students had been in a graduate program for </w:t>
      </w:r>
      <w:r w:rsidR="00C165EC">
        <w:rPr>
          <w:sz w:val="24"/>
          <w:szCs w:val="24"/>
        </w:rPr>
        <w:t>three</w:t>
      </w:r>
      <w:r w:rsidRPr="00066B7A">
        <w:rPr>
          <w:sz w:val="24"/>
          <w:szCs w:val="24"/>
        </w:rPr>
        <w:t xml:space="preserve"> years or more.  Sixteen students had not completed any type of research project, </w:t>
      </w:r>
      <w:r w:rsidR="00970A9D">
        <w:rPr>
          <w:sz w:val="24"/>
          <w:szCs w:val="24"/>
        </w:rPr>
        <w:t>eight</w:t>
      </w:r>
      <w:r w:rsidRPr="00066B7A">
        <w:rPr>
          <w:sz w:val="24"/>
          <w:szCs w:val="24"/>
        </w:rPr>
        <w:t xml:space="preserve"> students had completed one research project, and 10 students had completed two or more research projects. Ten students had participated in research as an undergraduate and </w:t>
      </w:r>
      <w:r w:rsidR="00970A9D">
        <w:rPr>
          <w:sz w:val="24"/>
          <w:szCs w:val="24"/>
        </w:rPr>
        <w:t>five</w:t>
      </w:r>
      <w:r w:rsidRPr="00066B7A">
        <w:rPr>
          <w:sz w:val="24"/>
          <w:szCs w:val="24"/>
        </w:rPr>
        <w:t xml:space="preserve"> students had completed a thesis or individual research project.  </w:t>
      </w:r>
    </w:p>
    <w:p w:rsidR="00066B7A" w:rsidRPr="00066B7A" w:rsidRDefault="00066B7A" w:rsidP="00066B7A">
      <w:pPr>
        <w:rPr>
          <w:sz w:val="24"/>
          <w:szCs w:val="24"/>
        </w:rPr>
      </w:pPr>
    </w:p>
    <w:p w:rsidR="00066B7A" w:rsidRPr="00066B7A" w:rsidRDefault="00066B7A" w:rsidP="00066B7A">
      <w:pPr>
        <w:rPr>
          <w:sz w:val="24"/>
          <w:szCs w:val="24"/>
        </w:rPr>
      </w:pPr>
      <w:r w:rsidRPr="00066B7A">
        <w:rPr>
          <w:sz w:val="24"/>
          <w:szCs w:val="24"/>
        </w:rPr>
        <w:t>The RSES measured four constructs of research self-efficacy.  The lowest mean of the four constructs was implementation (</w:t>
      </w:r>
      <w:r w:rsidRPr="00970A9D">
        <w:rPr>
          <w:i/>
          <w:sz w:val="24"/>
          <w:szCs w:val="24"/>
        </w:rPr>
        <w:t>M</w:t>
      </w:r>
      <w:r w:rsidRPr="00066B7A">
        <w:rPr>
          <w:sz w:val="24"/>
          <w:szCs w:val="24"/>
        </w:rPr>
        <w:t xml:space="preserve"> = 69.57</w:t>
      </w:r>
      <w:r w:rsidR="000842A3">
        <w:rPr>
          <w:sz w:val="24"/>
          <w:szCs w:val="24"/>
        </w:rPr>
        <w:t xml:space="preserve">, </w:t>
      </w:r>
      <w:r w:rsidR="000842A3" w:rsidRPr="000842A3">
        <w:rPr>
          <w:i/>
          <w:sz w:val="24"/>
          <w:szCs w:val="24"/>
        </w:rPr>
        <w:t>SD</w:t>
      </w:r>
      <w:r w:rsidR="000842A3">
        <w:rPr>
          <w:sz w:val="24"/>
          <w:szCs w:val="24"/>
        </w:rPr>
        <w:t xml:space="preserve"> = </w:t>
      </w:r>
      <w:r w:rsidR="00A535C0">
        <w:rPr>
          <w:sz w:val="24"/>
          <w:szCs w:val="24"/>
        </w:rPr>
        <w:t>17.64</w:t>
      </w:r>
      <w:r w:rsidRPr="00066B7A">
        <w:rPr>
          <w:sz w:val="24"/>
          <w:szCs w:val="24"/>
        </w:rPr>
        <w:t>).  Presenting results had a slightly higher construct mean (</w:t>
      </w:r>
      <w:r w:rsidRPr="00970A9D">
        <w:rPr>
          <w:i/>
          <w:sz w:val="24"/>
          <w:szCs w:val="24"/>
        </w:rPr>
        <w:t>M</w:t>
      </w:r>
      <w:r w:rsidRPr="00066B7A">
        <w:rPr>
          <w:sz w:val="24"/>
          <w:szCs w:val="24"/>
        </w:rPr>
        <w:t xml:space="preserve"> = 70.92</w:t>
      </w:r>
      <w:r w:rsidR="000842A3">
        <w:rPr>
          <w:sz w:val="24"/>
          <w:szCs w:val="24"/>
        </w:rPr>
        <w:t xml:space="preserve">, </w:t>
      </w:r>
      <w:r w:rsidR="000842A3" w:rsidRPr="000842A3">
        <w:rPr>
          <w:i/>
          <w:sz w:val="24"/>
          <w:szCs w:val="24"/>
        </w:rPr>
        <w:t>SD</w:t>
      </w:r>
      <w:r w:rsidR="000842A3">
        <w:rPr>
          <w:sz w:val="24"/>
          <w:szCs w:val="24"/>
        </w:rPr>
        <w:t xml:space="preserve"> = </w:t>
      </w:r>
      <w:r w:rsidR="00A535C0">
        <w:rPr>
          <w:sz w:val="24"/>
          <w:szCs w:val="24"/>
        </w:rPr>
        <w:t>16.82</w:t>
      </w:r>
      <w:r w:rsidRPr="00066B7A">
        <w:rPr>
          <w:sz w:val="24"/>
          <w:szCs w:val="24"/>
        </w:rPr>
        <w:t>).  The conceptualization construct mean was ranked third (</w:t>
      </w:r>
      <w:r w:rsidRPr="00970A9D">
        <w:rPr>
          <w:i/>
          <w:sz w:val="24"/>
          <w:szCs w:val="24"/>
        </w:rPr>
        <w:t>M</w:t>
      </w:r>
      <w:r w:rsidRPr="00066B7A">
        <w:rPr>
          <w:sz w:val="24"/>
          <w:szCs w:val="24"/>
        </w:rPr>
        <w:t xml:space="preserve"> = 71.50</w:t>
      </w:r>
      <w:r w:rsidR="007008E1">
        <w:rPr>
          <w:sz w:val="24"/>
          <w:szCs w:val="24"/>
        </w:rPr>
        <w:t xml:space="preserve">, </w:t>
      </w:r>
      <w:r w:rsidR="007008E1" w:rsidRPr="007008E1">
        <w:rPr>
          <w:i/>
          <w:sz w:val="24"/>
          <w:szCs w:val="24"/>
        </w:rPr>
        <w:t>SD</w:t>
      </w:r>
      <w:r w:rsidR="007008E1">
        <w:rPr>
          <w:sz w:val="24"/>
          <w:szCs w:val="24"/>
        </w:rPr>
        <w:t xml:space="preserve"> = 14.59</w:t>
      </w:r>
      <w:r w:rsidRPr="00066B7A">
        <w:rPr>
          <w:sz w:val="24"/>
          <w:szCs w:val="24"/>
        </w:rPr>
        <w:t>) and the highest mean was for early tasks (</w:t>
      </w:r>
      <w:r w:rsidR="000842A3" w:rsidRPr="000842A3">
        <w:rPr>
          <w:i/>
          <w:sz w:val="24"/>
          <w:szCs w:val="24"/>
        </w:rPr>
        <w:t>M</w:t>
      </w:r>
      <w:r w:rsidR="000842A3">
        <w:rPr>
          <w:sz w:val="24"/>
          <w:szCs w:val="24"/>
        </w:rPr>
        <w:t xml:space="preserve"> = </w:t>
      </w:r>
      <w:r w:rsidRPr="00066B7A">
        <w:rPr>
          <w:sz w:val="24"/>
          <w:szCs w:val="24"/>
        </w:rPr>
        <w:t>75.97</w:t>
      </w:r>
      <w:r w:rsidR="000842A3">
        <w:rPr>
          <w:sz w:val="24"/>
          <w:szCs w:val="24"/>
        </w:rPr>
        <w:t xml:space="preserve">, </w:t>
      </w:r>
      <w:r w:rsidR="000842A3" w:rsidRPr="000842A3">
        <w:rPr>
          <w:i/>
          <w:sz w:val="24"/>
          <w:szCs w:val="24"/>
        </w:rPr>
        <w:t>SD</w:t>
      </w:r>
      <w:r w:rsidR="000842A3">
        <w:rPr>
          <w:sz w:val="24"/>
          <w:szCs w:val="24"/>
        </w:rPr>
        <w:t xml:space="preserve"> = </w:t>
      </w:r>
      <w:r w:rsidR="00A535C0">
        <w:rPr>
          <w:sz w:val="24"/>
          <w:szCs w:val="24"/>
        </w:rPr>
        <w:t>13.64</w:t>
      </w:r>
      <w:r w:rsidRPr="00066B7A">
        <w:rPr>
          <w:sz w:val="24"/>
          <w:szCs w:val="24"/>
        </w:rPr>
        <w:t xml:space="preserve">).    </w:t>
      </w:r>
    </w:p>
    <w:p w:rsidR="009C2F7F" w:rsidRDefault="009C2F7F" w:rsidP="0056201A">
      <w:pPr>
        <w:jc w:val="center"/>
        <w:rPr>
          <w:b/>
          <w:sz w:val="24"/>
          <w:szCs w:val="24"/>
        </w:rPr>
      </w:pPr>
    </w:p>
    <w:p w:rsidR="002C212B" w:rsidRDefault="00195FDF" w:rsidP="005620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Conclusions</w:t>
      </w:r>
    </w:p>
    <w:p w:rsidR="00970A9D" w:rsidRDefault="000110D0" w:rsidP="00970A9D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Implementation includes </w:t>
      </w:r>
      <w:r w:rsidR="00970A9D" w:rsidRPr="00970A9D">
        <w:rPr>
          <w:rFonts w:ascii="Times New Roman" w:hAnsi="Times New Roman" w:cs="Times New Roman"/>
          <w:sz w:val="24"/>
          <w:szCs w:val="24"/>
        </w:rPr>
        <w:t>beh</w:t>
      </w:r>
      <w:r w:rsidR="00B20857">
        <w:rPr>
          <w:rFonts w:ascii="Times New Roman" w:hAnsi="Times New Roman" w:cs="Times New Roman"/>
          <w:sz w:val="24"/>
          <w:szCs w:val="24"/>
        </w:rPr>
        <w:t xml:space="preserve">avioral tasks needed to </w:t>
      </w:r>
      <w:r w:rsidR="00970A9D" w:rsidRPr="00970A9D">
        <w:rPr>
          <w:rFonts w:ascii="Times New Roman" w:hAnsi="Times New Roman" w:cs="Times New Roman"/>
          <w:sz w:val="24"/>
          <w:szCs w:val="24"/>
        </w:rPr>
        <w:t xml:space="preserve">complete a research project. </w:t>
      </w:r>
      <w:r w:rsidR="00B20857">
        <w:rPr>
          <w:rFonts w:ascii="Times New Roman" w:hAnsi="Times New Roman" w:cs="Times New Roman"/>
          <w:sz w:val="24"/>
          <w:szCs w:val="24"/>
        </w:rPr>
        <w:t>U</w:t>
      </w:r>
      <w:r w:rsidR="00970A9D" w:rsidRPr="00970A9D">
        <w:rPr>
          <w:rFonts w:ascii="Times New Roman" w:hAnsi="Times New Roman" w:cs="Times New Roman"/>
          <w:sz w:val="24"/>
          <w:szCs w:val="24"/>
        </w:rPr>
        <w:t>sing the computer, training assistants, obtaining human subject approval and collecting data</w:t>
      </w:r>
      <w:r w:rsidR="00B20857">
        <w:rPr>
          <w:rFonts w:ascii="Times New Roman" w:hAnsi="Times New Roman" w:cs="Times New Roman"/>
          <w:sz w:val="24"/>
          <w:szCs w:val="24"/>
        </w:rPr>
        <w:t xml:space="preserve"> are examples of these behavioral tasks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Bieschke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al., 1996)</w:t>
      </w:r>
      <w:r w:rsidR="00970A9D" w:rsidRPr="00970A9D">
        <w:rPr>
          <w:rFonts w:ascii="Times New Roman" w:hAnsi="Times New Roman" w:cs="Times New Roman"/>
          <w:sz w:val="24"/>
          <w:szCs w:val="24"/>
        </w:rPr>
        <w:t>.</w:t>
      </w:r>
      <w:r w:rsidR="00970A9D">
        <w:rPr>
          <w:rFonts w:ascii="Times New Roman" w:hAnsi="Times New Roman" w:cs="Times New Roman"/>
          <w:sz w:val="24"/>
          <w:szCs w:val="24"/>
        </w:rPr>
        <w:t xml:space="preserve"> </w:t>
      </w:r>
      <w:r w:rsidR="00970A9D">
        <w:rPr>
          <w:sz w:val="24"/>
          <w:szCs w:val="24"/>
        </w:rPr>
        <w:t xml:space="preserve">  </w:t>
      </w:r>
      <w:r w:rsidR="00066B7A" w:rsidRPr="00970A9D">
        <w:rPr>
          <w:rFonts w:ascii="Times New Roman" w:hAnsi="Times New Roman" w:cs="Times New Roman"/>
          <w:sz w:val="24"/>
          <w:szCs w:val="24"/>
        </w:rPr>
        <w:t xml:space="preserve">A strong sense of self-efficacy is impacted by early mastery experiences (Bandura, 1997) and early research engagement is vital to development of research self-efficacy in graduate students (Love et al., 2007).  Only 10 students had participated in research as an undergraduate and 5 students had completed a thesis or individual research project.  This may have contributed to students’ lower self-efficacy for implementing research.  </w:t>
      </w:r>
    </w:p>
    <w:p w:rsidR="00970A9D" w:rsidRDefault="00970A9D" w:rsidP="00970A9D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:rsidR="00066B7A" w:rsidRDefault="00970A9D" w:rsidP="00970A9D">
      <w:pPr>
        <w:pStyle w:val="PlainText"/>
        <w:rPr>
          <w:rFonts w:ascii="Times New Roman" w:hAnsi="Times New Roman" w:cs="Times New Roman"/>
          <w:sz w:val="24"/>
          <w:szCs w:val="24"/>
        </w:rPr>
      </w:pPr>
      <w:r w:rsidRPr="00970A9D">
        <w:rPr>
          <w:rFonts w:ascii="Times New Roman" w:hAnsi="Times New Roman" w:cs="Times New Roman"/>
          <w:sz w:val="24"/>
          <w:szCs w:val="24"/>
        </w:rPr>
        <w:t xml:space="preserve">Early tasks represent one's attempts to </w:t>
      </w:r>
      <w:r w:rsidR="00B20857">
        <w:rPr>
          <w:rFonts w:ascii="Times New Roman" w:hAnsi="Times New Roman" w:cs="Times New Roman"/>
          <w:sz w:val="24"/>
          <w:szCs w:val="24"/>
        </w:rPr>
        <w:t>brainstorm and determine</w:t>
      </w:r>
      <w:r w:rsidRPr="00970A9D">
        <w:rPr>
          <w:rFonts w:ascii="Times New Roman" w:hAnsi="Times New Roman" w:cs="Times New Roman"/>
          <w:sz w:val="24"/>
          <w:szCs w:val="24"/>
        </w:rPr>
        <w:t xml:space="preserve"> a research idea, as well as think abo</w:t>
      </w:r>
      <w:r>
        <w:rPr>
          <w:rFonts w:ascii="Times New Roman" w:hAnsi="Times New Roman" w:cs="Times New Roman"/>
          <w:sz w:val="24"/>
          <w:szCs w:val="24"/>
        </w:rPr>
        <w:t>ut the relevant ethical princip</w:t>
      </w:r>
      <w:r w:rsidRPr="00970A9D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70A9D">
        <w:rPr>
          <w:rFonts w:ascii="Times New Roman" w:hAnsi="Times New Roman" w:cs="Times New Roman"/>
          <w:sz w:val="24"/>
          <w:szCs w:val="24"/>
        </w:rPr>
        <w:t>s of a research idea</w:t>
      </w:r>
      <w:r w:rsidR="00B2085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20857">
        <w:rPr>
          <w:rFonts w:ascii="Times New Roman" w:hAnsi="Times New Roman" w:cs="Times New Roman"/>
          <w:sz w:val="24"/>
          <w:szCs w:val="24"/>
        </w:rPr>
        <w:t>Bieschke</w:t>
      </w:r>
      <w:proofErr w:type="spellEnd"/>
      <w:r w:rsidR="000110D0">
        <w:rPr>
          <w:rFonts w:ascii="Times New Roman" w:hAnsi="Times New Roman" w:cs="Times New Roman"/>
          <w:sz w:val="24"/>
          <w:szCs w:val="24"/>
        </w:rPr>
        <w:t xml:space="preserve"> et al.</w:t>
      </w:r>
      <w:r w:rsidR="00B20857">
        <w:rPr>
          <w:rFonts w:ascii="Times New Roman" w:hAnsi="Times New Roman" w:cs="Times New Roman"/>
          <w:sz w:val="24"/>
          <w:szCs w:val="24"/>
        </w:rPr>
        <w:t>, 1996)</w:t>
      </w:r>
      <w:r w:rsidRPr="00970A9D">
        <w:rPr>
          <w:rFonts w:ascii="Times New Roman" w:hAnsi="Times New Roman" w:cs="Times New Roman"/>
          <w:sz w:val="24"/>
          <w:szCs w:val="24"/>
        </w:rPr>
        <w:t>.</w:t>
      </w:r>
      <w:r>
        <w:t xml:space="preserve"> </w:t>
      </w:r>
      <w:r w:rsidR="00066B7A" w:rsidRPr="00970A9D">
        <w:rPr>
          <w:rFonts w:ascii="Times New Roman" w:hAnsi="Times New Roman" w:cs="Times New Roman"/>
          <w:sz w:val="24"/>
          <w:szCs w:val="24"/>
        </w:rPr>
        <w:t>Because students are enrolled in an introductory research course and twenty-six of the students were in their first year of a graduate program, it makes sense that they would ha</w:t>
      </w:r>
      <w:r w:rsidRPr="00970A9D">
        <w:rPr>
          <w:rFonts w:ascii="Times New Roman" w:hAnsi="Times New Roman" w:cs="Times New Roman"/>
          <w:sz w:val="24"/>
          <w:szCs w:val="24"/>
        </w:rPr>
        <w:t xml:space="preserve">ve the highest self-efficacy in </w:t>
      </w:r>
      <w:r w:rsidR="00066B7A" w:rsidRPr="00970A9D">
        <w:rPr>
          <w:rFonts w:ascii="Times New Roman" w:hAnsi="Times New Roman" w:cs="Times New Roman"/>
          <w:sz w:val="24"/>
          <w:szCs w:val="24"/>
        </w:rPr>
        <w:t>early tasks of conducting research.</w:t>
      </w:r>
    </w:p>
    <w:p w:rsidR="0056201A" w:rsidRDefault="00195FDF" w:rsidP="000110D0">
      <w:pPr>
        <w:tabs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  <w:tab w:val="left" w:pos="7488"/>
          <w:tab w:val="left" w:pos="8208"/>
          <w:tab w:val="left" w:pos="8928"/>
          <w:tab w:val="left" w:pos="9648"/>
          <w:tab w:val="left" w:pos="10368"/>
          <w:tab w:val="left" w:pos="11088"/>
          <w:tab w:val="left" w:pos="11808"/>
          <w:tab w:val="left" w:pos="12528"/>
          <w:tab w:val="left" w:pos="13248"/>
          <w:tab w:val="left" w:pos="13968"/>
          <w:tab w:val="left" w:pos="14688"/>
          <w:tab w:val="left" w:pos="15408"/>
          <w:tab w:val="left" w:pos="16128"/>
          <w:tab w:val="left" w:pos="16848"/>
          <w:tab w:val="left" w:pos="17568"/>
          <w:tab w:val="left" w:pos="18288"/>
          <w:tab w:val="left" w:pos="19008"/>
          <w:tab w:val="left" w:pos="19728"/>
          <w:tab w:val="left" w:pos="20448"/>
          <w:tab w:val="left" w:pos="21168"/>
        </w:tabs>
        <w:autoSpaceDE w:val="0"/>
        <w:autoSpaceDN w:val="0"/>
        <w:adjustRightInd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Implications and Recommendations</w:t>
      </w:r>
    </w:p>
    <w:p w:rsidR="00066B7A" w:rsidRPr="00066B7A" w:rsidRDefault="00066B7A" w:rsidP="00066B7A">
      <w:pPr>
        <w:rPr>
          <w:sz w:val="24"/>
        </w:rPr>
      </w:pPr>
      <w:r w:rsidRPr="00066B7A">
        <w:rPr>
          <w:sz w:val="24"/>
        </w:rPr>
        <w:t xml:space="preserve">Faculty should be concerned with the research self-efficacy of their graduate students because it has been identified as a consistent predictor of research productivity.  While no inferential statistics could be used in data analysis for this study, </w:t>
      </w:r>
      <w:r w:rsidR="00970A9D">
        <w:rPr>
          <w:sz w:val="24"/>
        </w:rPr>
        <w:t>it is possible</w:t>
      </w:r>
      <w:r w:rsidRPr="00066B7A">
        <w:rPr>
          <w:sz w:val="24"/>
        </w:rPr>
        <w:t xml:space="preserve"> that those students who were involved in research early had higher research self-efficacy.  Future studies should involve more graduate students in the agricultural education field to determine correlations in those who had early research experiences with research self-efficacy. Other studies should also examine the effect of an introductory research course on students’ research self-efficacy. An introductory research course may also impact students’ research self-efficacy, thus leading to students’ research productivity as a graduate student.</w:t>
      </w:r>
    </w:p>
    <w:p w:rsidR="000110D0" w:rsidRDefault="000110D0" w:rsidP="000110D0"/>
    <w:p w:rsidR="002C212B" w:rsidRDefault="002C212B">
      <w:pPr>
        <w:pStyle w:val="Heading4"/>
        <w:rPr>
          <w:b/>
          <w:szCs w:val="20"/>
        </w:rPr>
      </w:pPr>
      <w:r w:rsidRPr="001D50AC">
        <w:rPr>
          <w:b/>
          <w:szCs w:val="20"/>
        </w:rPr>
        <w:t>References</w:t>
      </w:r>
    </w:p>
    <w:p w:rsidR="004660A0" w:rsidRPr="004660A0" w:rsidRDefault="004660A0" w:rsidP="004660A0"/>
    <w:p w:rsidR="002C212B" w:rsidRDefault="004660A0" w:rsidP="004660A0">
      <w:pPr>
        <w:ind w:left="720" w:hanging="720"/>
        <w:rPr>
          <w:color w:val="211D1E"/>
          <w:sz w:val="24"/>
          <w:szCs w:val="24"/>
        </w:rPr>
      </w:pPr>
      <w:r>
        <w:rPr>
          <w:color w:val="211D1E"/>
          <w:sz w:val="24"/>
          <w:szCs w:val="24"/>
        </w:rPr>
        <w:t xml:space="preserve">Bandura, A. (1991). </w:t>
      </w:r>
      <w:proofErr w:type="gramStart"/>
      <w:r>
        <w:rPr>
          <w:color w:val="211D1E"/>
          <w:sz w:val="24"/>
          <w:szCs w:val="24"/>
        </w:rPr>
        <w:t>Social c</w:t>
      </w:r>
      <w:r w:rsidRPr="004660A0">
        <w:rPr>
          <w:color w:val="211D1E"/>
          <w:sz w:val="24"/>
          <w:szCs w:val="24"/>
        </w:rPr>
        <w:t>ognitive theory of self-regulation.</w:t>
      </w:r>
      <w:proofErr w:type="gramEnd"/>
      <w:r w:rsidRPr="004660A0">
        <w:rPr>
          <w:color w:val="211D1E"/>
          <w:sz w:val="24"/>
          <w:szCs w:val="24"/>
        </w:rPr>
        <w:t xml:space="preserve"> </w:t>
      </w:r>
      <w:r w:rsidRPr="004660A0">
        <w:rPr>
          <w:i/>
          <w:color w:val="211D1E"/>
          <w:sz w:val="24"/>
          <w:szCs w:val="24"/>
        </w:rPr>
        <w:t>Organizational Behavior and Human Decision Processes</w:t>
      </w:r>
      <w:r w:rsidRPr="004660A0">
        <w:rPr>
          <w:color w:val="211D1E"/>
          <w:sz w:val="24"/>
          <w:szCs w:val="24"/>
        </w:rPr>
        <w:t xml:space="preserve">, </w:t>
      </w:r>
      <w:r w:rsidRPr="00B22ED2">
        <w:rPr>
          <w:i/>
          <w:color w:val="211D1E"/>
          <w:sz w:val="24"/>
          <w:szCs w:val="24"/>
        </w:rPr>
        <w:t>50</w:t>
      </w:r>
      <w:r w:rsidRPr="004660A0">
        <w:rPr>
          <w:color w:val="211D1E"/>
          <w:sz w:val="24"/>
          <w:szCs w:val="24"/>
        </w:rPr>
        <w:t>, 248-287.</w:t>
      </w:r>
    </w:p>
    <w:p w:rsidR="009F44CB" w:rsidRDefault="009F44CB" w:rsidP="00BE79A2">
      <w:pPr>
        <w:ind w:left="720" w:hanging="720"/>
        <w:rPr>
          <w:sz w:val="24"/>
        </w:rPr>
      </w:pPr>
      <w:r>
        <w:rPr>
          <w:sz w:val="24"/>
        </w:rPr>
        <w:t xml:space="preserve">Bandura, A. (1997).  </w:t>
      </w:r>
      <w:r w:rsidRPr="00BB36A7">
        <w:rPr>
          <w:i/>
          <w:sz w:val="24"/>
        </w:rPr>
        <w:t>Self-efficacy: The exercise of control</w:t>
      </w:r>
      <w:r>
        <w:rPr>
          <w:sz w:val="24"/>
        </w:rPr>
        <w:t>.  New York: Freeman.</w:t>
      </w:r>
    </w:p>
    <w:p w:rsidR="00BE79A2" w:rsidRDefault="00BE79A2" w:rsidP="00BE79A2">
      <w:pPr>
        <w:ind w:left="720" w:hanging="720"/>
        <w:rPr>
          <w:sz w:val="24"/>
        </w:rPr>
      </w:pPr>
      <w:proofErr w:type="spellStart"/>
      <w:proofErr w:type="gramStart"/>
      <w:r>
        <w:rPr>
          <w:sz w:val="24"/>
        </w:rPr>
        <w:t>Bieschke</w:t>
      </w:r>
      <w:proofErr w:type="spellEnd"/>
      <w:r>
        <w:rPr>
          <w:sz w:val="24"/>
        </w:rPr>
        <w:t xml:space="preserve">, K. J., Bishop, R. M., &amp; Garcia, </w:t>
      </w:r>
      <w:r w:rsidR="000110D0">
        <w:rPr>
          <w:sz w:val="24"/>
        </w:rPr>
        <w:t>V. (1996).</w:t>
      </w:r>
      <w:proofErr w:type="gramEnd"/>
      <w:r w:rsidR="000110D0">
        <w:rPr>
          <w:sz w:val="24"/>
        </w:rPr>
        <w:t xml:space="preserve">  </w:t>
      </w:r>
      <w:proofErr w:type="gramStart"/>
      <w:r w:rsidR="000110D0">
        <w:rPr>
          <w:sz w:val="24"/>
        </w:rPr>
        <w:t>The utility of the research self-efficacy s</w:t>
      </w:r>
      <w:r>
        <w:rPr>
          <w:sz w:val="24"/>
        </w:rPr>
        <w:t>cale.</w:t>
      </w:r>
      <w:proofErr w:type="gramEnd"/>
      <w:r>
        <w:rPr>
          <w:sz w:val="24"/>
        </w:rPr>
        <w:t xml:space="preserve">  </w:t>
      </w:r>
      <w:r w:rsidRPr="005B2BDD">
        <w:rPr>
          <w:i/>
          <w:sz w:val="24"/>
        </w:rPr>
        <w:t>Journal of Career Assessment, 4</w:t>
      </w:r>
      <w:r w:rsidR="000110D0" w:rsidRPr="000110D0">
        <w:rPr>
          <w:sz w:val="24"/>
        </w:rPr>
        <w:t>(1)</w:t>
      </w:r>
      <w:r w:rsidRPr="000110D0">
        <w:rPr>
          <w:sz w:val="24"/>
        </w:rPr>
        <w:t>,</w:t>
      </w:r>
      <w:r>
        <w:rPr>
          <w:sz w:val="24"/>
        </w:rPr>
        <w:t xml:space="preserve"> 59-75. </w:t>
      </w:r>
    </w:p>
    <w:p w:rsidR="004660A0" w:rsidRPr="00B842E5" w:rsidRDefault="004660A0" w:rsidP="004660A0">
      <w:pPr>
        <w:ind w:left="720" w:hanging="720"/>
        <w:rPr>
          <w:color w:val="211D1E"/>
          <w:sz w:val="24"/>
          <w:szCs w:val="24"/>
        </w:rPr>
      </w:pPr>
      <w:proofErr w:type="gramStart"/>
      <w:r>
        <w:rPr>
          <w:color w:val="211D1E"/>
          <w:sz w:val="24"/>
          <w:szCs w:val="24"/>
        </w:rPr>
        <w:t xml:space="preserve">Bishop, R. M., &amp; </w:t>
      </w:r>
      <w:proofErr w:type="spellStart"/>
      <w:r>
        <w:rPr>
          <w:color w:val="211D1E"/>
          <w:sz w:val="24"/>
          <w:szCs w:val="24"/>
        </w:rPr>
        <w:t>Bieschke</w:t>
      </w:r>
      <w:proofErr w:type="spellEnd"/>
      <w:r>
        <w:rPr>
          <w:color w:val="211D1E"/>
          <w:sz w:val="24"/>
          <w:szCs w:val="24"/>
        </w:rPr>
        <w:t>, K. J. (1998).</w:t>
      </w:r>
      <w:proofErr w:type="gramEnd"/>
      <w:r>
        <w:rPr>
          <w:color w:val="211D1E"/>
          <w:sz w:val="24"/>
          <w:szCs w:val="24"/>
        </w:rPr>
        <w:t xml:space="preserve"> </w:t>
      </w:r>
      <w:proofErr w:type="gramStart"/>
      <w:r>
        <w:rPr>
          <w:color w:val="211D1E"/>
          <w:sz w:val="24"/>
          <w:szCs w:val="24"/>
        </w:rPr>
        <w:t>Applying social cognitive theory to interest in research</w:t>
      </w:r>
      <w:r w:rsidR="00B842E5">
        <w:rPr>
          <w:color w:val="211D1E"/>
          <w:sz w:val="24"/>
          <w:szCs w:val="24"/>
        </w:rPr>
        <w:t xml:space="preserve"> among counseling psychology doctoral students: A path analysis.</w:t>
      </w:r>
      <w:proofErr w:type="gramEnd"/>
      <w:r w:rsidR="00B842E5">
        <w:rPr>
          <w:color w:val="211D1E"/>
          <w:sz w:val="24"/>
          <w:szCs w:val="24"/>
        </w:rPr>
        <w:t xml:space="preserve"> </w:t>
      </w:r>
      <w:proofErr w:type="gramStart"/>
      <w:r w:rsidR="00B842E5">
        <w:rPr>
          <w:i/>
          <w:color w:val="211D1E"/>
          <w:sz w:val="24"/>
          <w:szCs w:val="24"/>
        </w:rPr>
        <w:t>Journal of Counseling Psychology, 45</w:t>
      </w:r>
      <w:r w:rsidR="00B22ED2" w:rsidRPr="00B22ED2">
        <w:rPr>
          <w:color w:val="211D1E"/>
          <w:sz w:val="24"/>
          <w:szCs w:val="24"/>
        </w:rPr>
        <w:t>(2)</w:t>
      </w:r>
      <w:r w:rsidR="00B842E5" w:rsidRPr="00B22ED2">
        <w:rPr>
          <w:color w:val="211D1E"/>
          <w:sz w:val="24"/>
          <w:szCs w:val="24"/>
        </w:rPr>
        <w:t>,</w:t>
      </w:r>
      <w:r w:rsidR="00B842E5">
        <w:rPr>
          <w:color w:val="211D1E"/>
          <w:sz w:val="24"/>
          <w:szCs w:val="24"/>
        </w:rPr>
        <w:t xml:space="preserve"> 182-188.</w:t>
      </w:r>
      <w:proofErr w:type="gramEnd"/>
    </w:p>
    <w:p w:rsidR="004660A0" w:rsidRDefault="004660A0" w:rsidP="004660A0">
      <w:pPr>
        <w:ind w:left="720" w:hanging="720"/>
        <w:rPr>
          <w:color w:val="211D1E"/>
          <w:sz w:val="24"/>
          <w:szCs w:val="24"/>
        </w:rPr>
      </w:pPr>
      <w:proofErr w:type="spellStart"/>
      <w:proofErr w:type="gramStart"/>
      <w:r w:rsidRPr="00A56BBF">
        <w:rPr>
          <w:color w:val="211D1E"/>
          <w:sz w:val="24"/>
          <w:szCs w:val="24"/>
        </w:rPr>
        <w:t>Doerfert</w:t>
      </w:r>
      <w:proofErr w:type="spellEnd"/>
      <w:r w:rsidRPr="00A56BBF">
        <w:rPr>
          <w:color w:val="211D1E"/>
          <w:sz w:val="24"/>
          <w:szCs w:val="24"/>
        </w:rPr>
        <w:t>, D. L. (Ed.) (2011).</w:t>
      </w:r>
      <w:proofErr w:type="gramEnd"/>
      <w:r w:rsidRPr="00A56BBF">
        <w:rPr>
          <w:color w:val="211D1E"/>
          <w:sz w:val="24"/>
          <w:szCs w:val="24"/>
        </w:rPr>
        <w:t xml:space="preserve"> </w:t>
      </w:r>
      <w:r w:rsidRPr="00A56BBF">
        <w:rPr>
          <w:i/>
          <w:iCs/>
          <w:color w:val="211D1E"/>
          <w:sz w:val="24"/>
          <w:szCs w:val="24"/>
        </w:rPr>
        <w:t>National research agenda: American Association for Agricultural Education’s research priority areas for 2011-2015</w:t>
      </w:r>
      <w:r w:rsidRPr="00A56BBF">
        <w:rPr>
          <w:color w:val="211D1E"/>
          <w:sz w:val="24"/>
          <w:szCs w:val="24"/>
        </w:rPr>
        <w:t>. Lubbock, TX: Texas Tech University, Department of Agricultural Education and Communications.</w:t>
      </w:r>
    </w:p>
    <w:p w:rsidR="00BE79A2" w:rsidRDefault="00BE79A2" w:rsidP="00BE79A2">
      <w:pPr>
        <w:ind w:left="720" w:hanging="720"/>
        <w:rPr>
          <w:sz w:val="24"/>
        </w:rPr>
      </w:pPr>
      <w:r>
        <w:rPr>
          <w:sz w:val="24"/>
        </w:rPr>
        <w:t xml:space="preserve">Greeley, A.T., Johnson, E., Seem, S., Braver, M., Dias, L., Evans, K., </w:t>
      </w:r>
      <w:proofErr w:type="spellStart"/>
      <w:r>
        <w:rPr>
          <w:sz w:val="24"/>
        </w:rPr>
        <w:t>Kincade</w:t>
      </w:r>
      <w:proofErr w:type="spellEnd"/>
      <w:r>
        <w:rPr>
          <w:sz w:val="24"/>
        </w:rPr>
        <w:t xml:space="preserve">, E., &amp; </w:t>
      </w:r>
      <w:proofErr w:type="spellStart"/>
      <w:r>
        <w:rPr>
          <w:sz w:val="24"/>
        </w:rPr>
        <w:t>Pricken</w:t>
      </w:r>
      <w:proofErr w:type="spellEnd"/>
      <w:r>
        <w:rPr>
          <w:sz w:val="24"/>
        </w:rPr>
        <w:t xml:space="preserve">, P. (1989).  </w:t>
      </w:r>
      <w:proofErr w:type="gramStart"/>
      <w:r w:rsidRPr="005B2BDD">
        <w:rPr>
          <w:i/>
          <w:sz w:val="24"/>
        </w:rPr>
        <w:t>Research Self-Efficacy Scale.</w:t>
      </w:r>
      <w:proofErr w:type="gramEnd"/>
      <w:r>
        <w:rPr>
          <w:sz w:val="24"/>
        </w:rPr>
        <w:t xml:space="preserve">  </w:t>
      </w:r>
      <w:proofErr w:type="gramStart"/>
      <w:r>
        <w:rPr>
          <w:sz w:val="24"/>
        </w:rPr>
        <w:t>Unpublished scale, Pennsylvania State University, University Park.</w:t>
      </w:r>
      <w:proofErr w:type="gramEnd"/>
      <w:r>
        <w:rPr>
          <w:sz w:val="24"/>
        </w:rPr>
        <w:tab/>
      </w:r>
    </w:p>
    <w:p w:rsidR="003C650B" w:rsidRDefault="003C650B" w:rsidP="004660A0">
      <w:pPr>
        <w:ind w:left="720" w:hanging="720"/>
        <w:rPr>
          <w:color w:val="211D1E"/>
          <w:sz w:val="24"/>
          <w:szCs w:val="24"/>
        </w:rPr>
      </w:pPr>
      <w:proofErr w:type="gramStart"/>
      <w:r>
        <w:rPr>
          <w:color w:val="211D1E"/>
          <w:sz w:val="24"/>
          <w:szCs w:val="24"/>
        </w:rPr>
        <w:t xml:space="preserve">Hollingsworth, M. A., &amp; </w:t>
      </w:r>
      <w:proofErr w:type="spellStart"/>
      <w:r>
        <w:rPr>
          <w:color w:val="211D1E"/>
          <w:sz w:val="24"/>
          <w:szCs w:val="24"/>
        </w:rPr>
        <w:t>Fassinger</w:t>
      </w:r>
      <w:proofErr w:type="spellEnd"/>
      <w:r>
        <w:rPr>
          <w:color w:val="211D1E"/>
          <w:sz w:val="24"/>
          <w:szCs w:val="24"/>
        </w:rPr>
        <w:t>, R. E. (2002).</w:t>
      </w:r>
      <w:proofErr w:type="gramEnd"/>
      <w:r>
        <w:rPr>
          <w:color w:val="211D1E"/>
          <w:sz w:val="24"/>
          <w:szCs w:val="24"/>
        </w:rPr>
        <w:t xml:space="preserve">  The role of faculty mentors in the research training of counseling psychology doctoral students.  </w:t>
      </w:r>
      <w:proofErr w:type="gramStart"/>
      <w:r w:rsidRPr="00BB36A7">
        <w:rPr>
          <w:i/>
          <w:color w:val="211D1E"/>
          <w:sz w:val="24"/>
          <w:szCs w:val="24"/>
        </w:rPr>
        <w:t>Journal of Counseling Psychology, 49</w:t>
      </w:r>
      <w:r>
        <w:rPr>
          <w:color w:val="211D1E"/>
          <w:sz w:val="24"/>
          <w:szCs w:val="24"/>
        </w:rPr>
        <w:t>(3), 324-330.</w:t>
      </w:r>
      <w:proofErr w:type="gramEnd"/>
      <w:r>
        <w:rPr>
          <w:color w:val="211D1E"/>
          <w:sz w:val="24"/>
          <w:szCs w:val="24"/>
        </w:rPr>
        <w:t xml:space="preserve"> </w:t>
      </w:r>
      <w:proofErr w:type="spellStart"/>
      <w:proofErr w:type="gramStart"/>
      <w:r>
        <w:rPr>
          <w:color w:val="211D1E"/>
          <w:sz w:val="24"/>
          <w:szCs w:val="24"/>
        </w:rPr>
        <w:t>doi</w:t>
      </w:r>
      <w:proofErr w:type="spellEnd"/>
      <w:proofErr w:type="gramEnd"/>
      <w:r>
        <w:rPr>
          <w:color w:val="211D1E"/>
          <w:sz w:val="24"/>
          <w:szCs w:val="24"/>
        </w:rPr>
        <w:t xml:space="preserve">: </w:t>
      </w:r>
      <w:r w:rsidRPr="003C650B">
        <w:rPr>
          <w:color w:val="211D1E"/>
          <w:sz w:val="24"/>
          <w:szCs w:val="24"/>
        </w:rPr>
        <w:t>10.1037//0022-0167.49.3.330</w:t>
      </w:r>
    </w:p>
    <w:p w:rsidR="00B71F50" w:rsidRDefault="00B71F50" w:rsidP="004660A0">
      <w:pPr>
        <w:ind w:left="720" w:hanging="720"/>
        <w:rPr>
          <w:color w:val="211D1E"/>
          <w:sz w:val="24"/>
          <w:szCs w:val="24"/>
        </w:rPr>
      </w:pPr>
      <w:proofErr w:type="gramStart"/>
      <w:r>
        <w:rPr>
          <w:color w:val="211D1E"/>
          <w:sz w:val="24"/>
          <w:szCs w:val="24"/>
        </w:rPr>
        <w:t xml:space="preserve">Johnson, D. M., &amp; </w:t>
      </w:r>
      <w:proofErr w:type="spellStart"/>
      <w:r>
        <w:rPr>
          <w:color w:val="211D1E"/>
          <w:sz w:val="24"/>
          <w:szCs w:val="24"/>
        </w:rPr>
        <w:t>Wardlow</w:t>
      </w:r>
      <w:proofErr w:type="spellEnd"/>
      <w:r>
        <w:rPr>
          <w:color w:val="211D1E"/>
          <w:sz w:val="24"/>
          <w:szCs w:val="24"/>
        </w:rPr>
        <w:t>, G. W. (2010).</w:t>
      </w:r>
      <w:proofErr w:type="gramEnd"/>
      <w:r>
        <w:rPr>
          <w:color w:val="211D1E"/>
          <w:sz w:val="24"/>
          <w:szCs w:val="24"/>
        </w:rPr>
        <w:t xml:space="preserve">  Computer experiences, self-efficacy, and knowledge of undergraduate students entering a land-grant college of agriculture by year and gender.  </w:t>
      </w:r>
      <w:r w:rsidRPr="004D3DEB">
        <w:rPr>
          <w:i/>
          <w:color w:val="211D1E"/>
          <w:sz w:val="24"/>
          <w:szCs w:val="24"/>
        </w:rPr>
        <w:t>Journal of Agricultural Education, 45</w:t>
      </w:r>
      <w:r>
        <w:rPr>
          <w:color w:val="211D1E"/>
          <w:sz w:val="24"/>
          <w:szCs w:val="24"/>
        </w:rPr>
        <w:t xml:space="preserve">(3), 53-64. </w:t>
      </w:r>
      <w:proofErr w:type="spellStart"/>
      <w:proofErr w:type="gramStart"/>
      <w:r>
        <w:rPr>
          <w:color w:val="211D1E"/>
          <w:sz w:val="24"/>
          <w:szCs w:val="24"/>
        </w:rPr>
        <w:t>doi</w:t>
      </w:r>
      <w:proofErr w:type="spellEnd"/>
      <w:proofErr w:type="gramEnd"/>
      <w:r>
        <w:rPr>
          <w:color w:val="211D1E"/>
          <w:sz w:val="24"/>
          <w:szCs w:val="24"/>
        </w:rPr>
        <w:t>: 10.5032/jae.2004.03053</w:t>
      </w:r>
    </w:p>
    <w:p w:rsidR="009F44CB" w:rsidRDefault="009F44CB" w:rsidP="004660A0">
      <w:pPr>
        <w:ind w:left="720" w:hanging="720"/>
        <w:rPr>
          <w:color w:val="211D1E"/>
          <w:sz w:val="24"/>
          <w:szCs w:val="24"/>
        </w:rPr>
      </w:pPr>
      <w:r>
        <w:rPr>
          <w:color w:val="211D1E"/>
          <w:sz w:val="24"/>
          <w:szCs w:val="24"/>
        </w:rPr>
        <w:t xml:space="preserve">Kahn, J. H. (2001).  </w:t>
      </w:r>
      <w:proofErr w:type="gramStart"/>
      <w:r>
        <w:rPr>
          <w:color w:val="211D1E"/>
          <w:sz w:val="24"/>
          <w:szCs w:val="24"/>
        </w:rPr>
        <w:t>Predicting the scholarly activity of counseling psychology students: A refinement and extension.</w:t>
      </w:r>
      <w:proofErr w:type="gramEnd"/>
      <w:r>
        <w:rPr>
          <w:color w:val="211D1E"/>
          <w:sz w:val="24"/>
          <w:szCs w:val="24"/>
        </w:rPr>
        <w:t xml:space="preserve">  </w:t>
      </w:r>
      <w:proofErr w:type="gramStart"/>
      <w:r w:rsidRPr="00BB36A7">
        <w:rPr>
          <w:i/>
          <w:color w:val="211D1E"/>
          <w:sz w:val="24"/>
          <w:szCs w:val="24"/>
        </w:rPr>
        <w:t xml:space="preserve">Journal of Counseling </w:t>
      </w:r>
      <w:proofErr w:type="spellStart"/>
      <w:r w:rsidRPr="00BB36A7">
        <w:rPr>
          <w:i/>
          <w:color w:val="211D1E"/>
          <w:sz w:val="24"/>
          <w:szCs w:val="24"/>
        </w:rPr>
        <w:t>Pscyhology</w:t>
      </w:r>
      <w:proofErr w:type="spellEnd"/>
      <w:r w:rsidRPr="00BB36A7">
        <w:rPr>
          <w:i/>
          <w:color w:val="211D1E"/>
          <w:sz w:val="24"/>
          <w:szCs w:val="24"/>
        </w:rPr>
        <w:t>, 48</w:t>
      </w:r>
      <w:r>
        <w:rPr>
          <w:color w:val="211D1E"/>
          <w:sz w:val="24"/>
          <w:szCs w:val="24"/>
        </w:rPr>
        <w:t>(3), 1-11.</w:t>
      </w:r>
      <w:proofErr w:type="gramEnd"/>
      <w:r>
        <w:rPr>
          <w:color w:val="211D1E"/>
          <w:sz w:val="24"/>
          <w:szCs w:val="24"/>
        </w:rPr>
        <w:t xml:space="preserve"> </w:t>
      </w:r>
      <w:proofErr w:type="spellStart"/>
      <w:proofErr w:type="gramStart"/>
      <w:r>
        <w:rPr>
          <w:color w:val="211D1E"/>
          <w:sz w:val="24"/>
          <w:szCs w:val="24"/>
        </w:rPr>
        <w:t>doi</w:t>
      </w:r>
      <w:proofErr w:type="spellEnd"/>
      <w:proofErr w:type="gramEnd"/>
      <w:r>
        <w:rPr>
          <w:color w:val="211D1E"/>
          <w:sz w:val="24"/>
          <w:szCs w:val="24"/>
        </w:rPr>
        <w:t>: 1</w:t>
      </w:r>
      <w:r w:rsidRPr="009F44CB">
        <w:rPr>
          <w:color w:val="211D1E"/>
          <w:sz w:val="24"/>
          <w:szCs w:val="24"/>
        </w:rPr>
        <w:t>0.1037//0022-0167.48.3.344</w:t>
      </w:r>
    </w:p>
    <w:p w:rsidR="00A535C0" w:rsidRDefault="00A535C0" w:rsidP="004660A0">
      <w:pPr>
        <w:ind w:left="720" w:hanging="720"/>
        <w:rPr>
          <w:color w:val="211D1E"/>
          <w:sz w:val="24"/>
          <w:szCs w:val="24"/>
        </w:rPr>
      </w:pPr>
      <w:proofErr w:type="gramStart"/>
      <w:r>
        <w:rPr>
          <w:color w:val="211D1E"/>
          <w:sz w:val="24"/>
          <w:szCs w:val="24"/>
        </w:rPr>
        <w:t>Kahn, J. J., &amp; Scott, N. A. (1997).</w:t>
      </w:r>
      <w:proofErr w:type="gramEnd"/>
      <w:r>
        <w:rPr>
          <w:color w:val="211D1E"/>
          <w:sz w:val="24"/>
          <w:szCs w:val="24"/>
        </w:rPr>
        <w:t xml:space="preserve">  </w:t>
      </w:r>
      <w:proofErr w:type="gramStart"/>
      <w:r>
        <w:rPr>
          <w:color w:val="211D1E"/>
          <w:sz w:val="24"/>
          <w:szCs w:val="24"/>
        </w:rPr>
        <w:t>Predictors of research productivity and science-related career goals among counseling psychology doctoral students.</w:t>
      </w:r>
      <w:proofErr w:type="gramEnd"/>
      <w:r>
        <w:rPr>
          <w:color w:val="211D1E"/>
          <w:sz w:val="24"/>
          <w:szCs w:val="24"/>
        </w:rPr>
        <w:t xml:space="preserve">  </w:t>
      </w:r>
      <w:r w:rsidRPr="00BB36A7">
        <w:rPr>
          <w:i/>
          <w:color w:val="211D1E"/>
          <w:sz w:val="24"/>
          <w:szCs w:val="24"/>
        </w:rPr>
        <w:t>The Counseling Psychologist, 25</w:t>
      </w:r>
      <w:r w:rsidRPr="00BB36A7">
        <w:rPr>
          <w:color w:val="211D1E"/>
          <w:sz w:val="24"/>
          <w:szCs w:val="24"/>
        </w:rPr>
        <w:t>(1)</w:t>
      </w:r>
      <w:r w:rsidRPr="00A535C0">
        <w:rPr>
          <w:color w:val="211D1E"/>
          <w:sz w:val="24"/>
          <w:szCs w:val="24"/>
        </w:rPr>
        <w:t>,</w:t>
      </w:r>
      <w:r>
        <w:rPr>
          <w:color w:val="211D1E"/>
          <w:sz w:val="24"/>
          <w:szCs w:val="24"/>
        </w:rPr>
        <w:t xml:space="preserve"> 38-67.</w:t>
      </w:r>
    </w:p>
    <w:p w:rsidR="00ED34AC" w:rsidRDefault="00ED34AC" w:rsidP="004660A0">
      <w:pPr>
        <w:ind w:left="720" w:hanging="720"/>
        <w:rPr>
          <w:color w:val="211D1E"/>
          <w:sz w:val="24"/>
          <w:szCs w:val="24"/>
        </w:rPr>
      </w:pPr>
      <w:proofErr w:type="spellStart"/>
      <w:r>
        <w:rPr>
          <w:color w:val="211D1E"/>
          <w:sz w:val="24"/>
          <w:szCs w:val="24"/>
        </w:rPr>
        <w:t>Knoblock</w:t>
      </w:r>
      <w:proofErr w:type="spellEnd"/>
      <w:r>
        <w:rPr>
          <w:color w:val="211D1E"/>
          <w:sz w:val="24"/>
          <w:szCs w:val="24"/>
        </w:rPr>
        <w:t xml:space="preserve">, N. A. (2006).  </w:t>
      </w:r>
      <w:proofErr w:type="gramStart"/>
      <w:r>
        <w:rPr>
          <w:color w:val="211D1E"/>
          <w:sz w:val="24"/>
          <w:szCs w:val="24"/>
        </w:rPr>
        <w:t>Exploring relationships of teachers’ sense of efficacy in two student teaching programs.</w:t>
      </w:r>
      <w:proofErr w:type="gramEnd"/>
      <w:r>
        <w:rPr>
          <w:color w:val="211D1E"/>
          <w:sz w:val="24"/>
          <w:szCs w:val="24"/>
        </w:rPr>
        <w:t xml:space="preserve"> </w:t>
      </w:r>
      <w:r w:rsidRPr="009C2F7F">
        <w:rPr>
          <w:i/>
          <w:color w:val="211D1E"/>
          <w:sz w:val="24"/>
          <w:szCs w:val="24"/>
        </w:rPr>
        <w:t>Journal of Agricultural Education, 47</w:t>
      </w:r>
      <w:r>
        <w:rPr>
          <w:color w:val="211D1E"/>
          <w:sz w:val="24"/>
          <w:szCs w:val="24"/>
        </w:rPr>
        <w:t xml:space="preserve">(2), 36-47. </w:t>
      </w:r>
      <w:proofErr w:type="spellStart"/>
      <w:proofErr w:type="gramStart"/>
      <w:r>
        <w:rPr>
          <w:color w:val="211D1E"/>
          <w:sz w:val="24"/>
          <w:szCs w:val="24"/>
        </w:rPr>
        <w:t>doi</w:t>
      </w:r>
      <w:proofErr w:type="spellEnd"/>
      <w:proofErr w:type="gramEnd"/>
      <w:r>
        <w:rPr>
          <w:color w:val="211D1E"/>
          <w:sz w:val="24"/>
          <w:szCs w:val="24"/>
        </w:rPr>
        <w:t>: 10.5032/jae.2006.02036</w:t>
      </w:r>
    </w:p>
    <w:p w:rsidR="00B842E5" w:rsidRDefault="00B842E5" w:rsidP="004660A0">
      <w:pPr>
        <w:ind w:left="720" w:hanging="720"/>
        <w:rPr>
          <w:color w:val="211D1E"/>
          <w:sz w:val="24"/>
          <w:szCs w:val="24"/>
        </w:rPr>
      </w:pPr>
      <w:proofErr w:type="gramStart"/>
      <w:r>
        <w:rPr>
          <w:color w:val="211D1E"/>
          <w:sz w:val="24"/>
          <w:szCs w:val="24"/>
        </w:rPr>
        <w:t xml:space="preserve">Love, K. M., </w:t>
      </w:r>
      <w:proofErr w:type="spellStart"/>
      <w:r>
        <w:rPr>
          <w:color w:val="211D1E"/>
          <w:sz w:val="24"/>
          <w:szCs w:val="24"/>
        </w:rPr>
        <w:t>Bahner</w:t>
      </w:r>
      <w:proofErr w:type="spellEnd"/>
      <w:r>
        <w:rPr>
          <w:color w:val="211D1E"/>
          <w:sz w:val="24"/>
          <w:szCs w:val="24"/>
        </w:rPr>
        <w:t>, A. D., Jones, L. N., &amp; Nilsson, J. E. (2007).</w:t>
      </w:r>
      <w:proofErr w:type="gramEnd"/>
      <w:r>
        <w:rPr>
          <w:color w:val="211D1E"/>
          <w:sz w:val="24"/>
          <w:szCs w:val="24"/>
        </w:rPr>
        <w:t xml:space="preserve"> </w:t>
      </w:r>
      <w:proofErr w:type="gramStart"/>
      <w:r>
        <w:rPr>
          <w:color w:val="211D1E"/>
          <w:sz w:val="24"/>
          <w:szCs w:val="24"/>
        </w:rPr>
        <w:t>An investigation of early research experience and research self-efficacy.</w:t>
      </w:r>
      <w:proofErr w:type="gramEnd"/>
      <w:r>
        <w:rPr>
          <w:color w:val="211D1E"/>
          <w:sz w:val="24"/>
          <w:szCs w:val="24"/>
        </w:rPr>
        <w:t xml:space="preserve"> </w:t>
      </w:r>
      <w:r w:rsidR="00630320">
        <w:rPr>
          <w:i/>
          <w:color w:val="211D1E"/>
          <w:sz w:val="24"/>
          <w:szCs w:val="24"/>
        </w:rPr>
        <w:t>Professional Psychology: Research and Practice, 38</w:t>
      </w:r>
      <w:r w:rsidR="00630320">
        <w:rPr>
          <w:color w:val="211D1E"/>
          <w:sz w:val="24"/>
          <w:szCs w:val="24"/>
        </w:rPr>
        <w:t xml:space="preserve">(5), 314-320. </w:t>
      </w:r>
      <w:proofErr w:type="spellStart"/>
      <w:proofErr w:type="gramStart"/>
      <w:r w:rsidR="00630320">
        <w:rPr>
          <w:color w:val="211D1E"/>
          <w:sz w:val="24"/>
          <w:szCs w:val="24"/>
        </w:rPr>
        <w:t>doi</w:t>
      </w:r>
      <w:proofErr w:type="spellEnd"/>
      <w:proofErr w:type="gramEnd"/>
      <w:r w:rsidR="00630320">
        <w:rPr>
          <w:color w:val="211D1E"/>
          <w:sz w:val="24"/>
          <w:szCs w:val="24"/>
        </w:rPr>
        <w:t>: 10.1037/0735-7028.38.3.314</w:t>
      </w:r>
    </w:p>
    <w:p w:rsidR="00A535C0" w:rsidRPr="00630320" w:rsidRDefault="00A535C0" w:rsidP="004660A0">
      <w:pPr>
        <w:ind w:left="720" w:hanging="720"/>
        <w:rPr>
          <w:rFonts w:ascii="Calibri" w:hAnsi="Calibri" w:cs="Calibri"/>
        </w:rPr>
      </w:pPr>
      <w:proofErr w:type="gramStart"/>
      <w:r>
        <w:rPr>
          <w:color w:val="211D1E"/>
          <w:sz w:val="24"/>
          <w:szCs w:val="24"/>
        </w:rPr>
        <w:t>Phillips, J. C., &amp; Russell, R. K. (1994).</w:t>
      </w:r>
      <w:proofErr w:type="gramEnd"/>
      <w:r>
        <w:rPr>
          <w:color w:val="211D1E"/>
          <w:sz w:val="24"/>
          <w:szCs w:val="24"/>
        </w:rPr>
        <w:t xml:space="preserve">  Research self-efficacy, the research training environment, and research productivity among graduate students in counseling psychology.  </w:t>
      </w:r>
      <w:r w:rsidRPr="00BB36A7">
        <w:rPr>
          <w:i/>
          <w:color w:val="211D1E"/>
          <w:sz w:val="24"/>
          <w:szCs w:val="24"/>
        </w:rPr>
        <w:t>The Counseling Psychologist, 22</w:t>
      </w:r>
      <w:r w:rsidR="003C650B" w:rsidRPr="00BB36A7">
        <w:rPr>
          <w:color w:val="211D1E"/>
          <w:sz w:val="24"/>
          <w:szCs w:val="24"/>
        </w:rPr>
        <w:t>(4)</w:t>
      </w:r>
      <w:r w:rsidRPr="003C650B">
        <w:rPr>
          <w:color w:val="211D1E"/>
          <w:sz w:val="24"/>
          <w:szCs w:val="24"/>
        </w:rPr>
        <w:t>,</w:t>
      </w:r>
      <w:r>
        <w:rPr>
          <w:color w:val="211D1E"/>
          <w:sz w:val="24"/>
          <w:szCs w:val="24"/>
        </w:rPr>
        <w:t xml:space="preserve"> 628-641.</w:t>
      </w:r>
    </w:p>
    <w:p w:rsidR="00B71F50" w:rsidRDefault="00B71F50" w:rsidP="00B71F50">
      <w:pPr>
        <w:ind w:left="720" w:hanging="720"/>
        <w:rPr>
          <w:sz w:val="24"/>
          <w:szCs w:val="24"/>
        </w:rPr>
      </w:pPr>
      <w:proofErr w:type="gramStart"/>
      <w:r>
        <w:rPr>
          <w:sz w:val="24"/>
          <w:szCs w:val="24"/>
        </w:rPr>
        <w:t>Roberts, T. G., &amp; Dyer, J. E. (2005).</w:t>
      </w:r>
      <w:proofErr w:type="gramEnd"/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The relationship of self-efficacy, motivation, and critical thinking disposition to achievement and attitudes when an illustrated web lecture is used in an online learning environment.</w:t>
      </w:r>
      <w:proofErr w:type="gramEnd"/>
      <w:r>
        <w:rPr>
          <w:sz w:val="24"/>
          <w:szCs w:val="24"/>
        </w:rPr>
        <w:t xml:space="preserve">  </w:t>
      </w:r>
      <w:r w:rsidRPr="004D3DEB">
        <w:rPr>
          <w:i/>
          <w:sz w:val="24"/>
          <w:szCs w:val="24"/>
        </w:rPr>
        <w:t>Journal of Agricultural Education, 46</w:t>
      </w:r>
      <w:r>
        <w:rPr>
          <w:sz w:val="24"/>
          <w:szCs w:val="24"/>
        </w:rPr>
        <w:t xml:space="preserve">(2), 12-23.  </w:t>
      </w:r>
      <w:proofErr w:type="spellStart"/>
      <w:proofErr w:type="gramStart"/>
      <w:r w:rsidR="004E351F">
        <w:rPr>
          <w:sz w:val="24"/>
          <w:szCs w:val="24"/>
        </w:rPr>
        <w:t>d</w:t>
      </w:r>
      <w:r>
        <w:rPr>
          <w:sz w:val="24"/>
          <w:szCs w:val="24"/>
        </w:rPr>
        <w:t>oi</w:t>
      </w:r>
      <w:proofErr w:type="spellEnd"/>
      <w:proofErr w:type="gramEnd"/>
      <w:r>
        <w:rPr>
          <w:sz w:val="24"/>
          <w:szCs w:val="24"/>
        </w:rPr>
        <w:t>: 10.5032/jae.2005.02012</w:t>
      </w:r>
    </w:p>
    <w:p w:rsidR="00B71F50" w:rsidRDefault="00B71F50" w:rsidP="00B71F50">
      <w:pPr>
        <w:ind w:left="720" w:hanging="720"/>
        <w:rPr>
          <w:sz w:val="24"/>
          <w:szCs w:val="24"/>
        </w:rPr>
      </w:pPr>
      <w:proofErr w:type="gramStart"/>
      <w:r w:rsidRPr="004D3DEB">
        <w:rPr>
          <w:sz w:val="24"/>
          <w:szCs w:val="24"/>
        </w:rPr>
        <w:t>Wolf, K. J., Foster, D. D., &amp; Birkenholz, R. J. (2010).</w:t>
      </w:r>
      <w:proofErr w:type="gramEnd"/>
      <w:r w:rsidRPr="004D3DEB">
        <w:rPr>
          <w:sz w:val="24"/>
          <w:szCs w:val="24"/>
        </w:rPr>
        <w:t xml:space="preserve"> The relationship between teacher self-</w:t>
      </w:r>
      <w:proofErr w:type="spellStart"/>
      <w:r w:rsidRPr="004D3DEB">
        <w:rPr>
          <w:sz w:val="24"/>
          <w:szCs w:val="24"/>
        </w:rPr>
        <w:t>effiacy</w:t>
      </w:r>
      <w:proofErr w:type="spellEnd"/>
      <w:r w:rsidRPr="004D3DEB">
        <w:rPr>
          <w:sz w:val="24"/>
          <w:szCs w:val="24"/>
        </w:rPr>
        <w:t xml:space="preserve"> and the professional development experiences of agricultural education </w:t>
      </w:r>
      <w:proofErr w:type="gramStart"/>
      <w:r w:rsidRPr="004D3DEB">
        <w:rPr>
          <w:sz w:val="24"/>
          <w:szCs w:val="24"/>
        </w:rPr>
        <w:t>teachers</w:t>
      </w:r>
      <w:proofErr w:type="gramEnd"/>
      <w:r w:rsidRPr="004D3DEB">
        <w:rPr>
          <w:sz w:val="24"/>
          <w:szCs w:val="24"/>
        </w:rPr>
        <w:t xml:space="preserve"> candidates. </w:t>
      </w:r>
      <w:r w:rsidRPr="004D3DEB">
        <w:rPr>
          <w:i/>
          <w:sz w:val="24"/>
          <w:szCs w:val="24"/>
        </w:rPr>
        <w:t>Journal of Agricultural Education, 51</w:t>
      </w:r>
      <w:r w:rsidRPr="004D3DEB">
        <w:rPr>
          <w:sz w:val="24"/>
          <w:szCs w:val="24"/>
        </w:rPr>
        <w:t xml:space="preserve">(4), 38-48. </w:t>
      </w:r>
      <w:proofErr w:type="spellStart"/>
      <w:proofErr w:type="gramStart"/>
      <w:r w:rsidRPr="004D3DEB">
        <w:rPr>
          <w:sz w:val="24"/>
          <w:szCs w:val="24"/>
        </w:rPr>
        <w:t>doi</w:t>
      </w:r>
      <w:proofErr w:type="spellEnd"/>
      <w:proofErr w:type="gramEnd"/>
      <w:r w:rsidRPr="004D3DEB">
        <w:rPr>
          <w:sz w:val="24"/>
          <w:szCs w:val="24"/>
        </w:rPr>
        <w:t>: 10.5032/jae.2010.04038</w:t>
      </w:r>
    </w:p>
    <w:p w:rsidR="008E0F3E" w:rsidRPr="00792A59" w:rsidRDefault="008E0F3E">
      <w:pPr>
        <w:tabs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  <w:tab w:val="left" w:pos="7488"/>
          <w:tab w:val="left" w:pos="8208"/>
          <w:tab w:val="left" w:pos="8928"/>
          <w:tab w:val="left" w:pos="9648"/>
          <w:tab w:val="left" w:pos="10368"/>
          <w:tab w:val="left" w:pos="11088"/>
          <w:tab w:val="left" w:pos="11808"/>
          <w:tab w:val="left" w:pos="12528"/>
          <w:tab w:val="left" w:pos="13248"/>
          <w:tab w:val="left" w:pos="13968"/>
          <w:tab w:val="left" w:pos="14688"/>
          <w:tab w:val="left" w:pos="15408"/>
          <w:tab w:val="left" w:pos="16128"/>
          <w:tab w:val="left" w:pos="16848"/>
          <w:tab w:val="left" w:pos="17568"/>
          <w:tab w:val="left" w:pos="18288"/>
          <w:tab w:val="left" w:pos="19008"/>
          <w:tab w:val="left" w:pos="19728"/>
          <w:tab w:val="left" w:pos="20448"/>
          <w:tab w:val="left" w:pos="21168"/>
        </w:tabs>
        <w:autoSpaceDE w:val="0"/>
        <w:autoSpaceDN w:val="0"/>
        <w:adjustRightInd w:val="0"/>
      </w:pPr>
    </w:p>
    <w:sectPr w:rsidR="008E0F3E" w:rsidRPr="00792A59" w:rsidSect="00FB116E">
      <w:footerReference w:type="default" r:id="rId11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9E9" w:rsidRDefault="008859E9" w:rsidP="008B58B3">
      <w:r>
        <w:separator/>
      </w:r>
    </w:p>
  </w:endnote>
  <w:endnote w:type="continuationSeparator" w:id="0">
    <w:p w:rsidR="008859E9" w:rsidRDefault="008859E9" w:rsidP="008B5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55313"/>
      <w:docPartObj>
        <w:docPartGallery w:val="Page Numbers (Bottom of Page)"/>
        <w:docPartUnique/>
      </w:docPartObj>
    </w:sdtPr>
    <w:sdtEndPr/>
    <w:sdtContent>
      <w:p w:rsidR="007C296F" w:rsidRDefault="000F5CC4">
        <w:pPr>
          <w:pStyle w:val="Footer"/>
          <w:jc w:val="center"/>
        </w:pPr>
        <w:r>
          <w:fldChar w:fldCharType="begin"/>
        </w:r>
        <w:r w:rsidR="00431989">
          <w:instrText xml:space="preserve"> PAGE   \* MERGEFORMAT </w:instrText>
        </w:r>
        <w:r>
          <w:fldChar w:fldCharType="separate"/>
        </w:r>
        <w:r w:rsidR="006E638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C296F" w:rsidRDefault="007C296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9E9" w:rsidRDefault="008859E9" w:rsidP="008B58B3">
      <w:r>
        <w:separator/>
      </w:r>
    </w:p>
  </w:footnote>
  <w:footnote w:type="continuationSeparator" w:id="0">
    <w:p w:rsidR="008859E9" w:rsidRDefault="008859E9" w:rsidP="008B58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00509"/>
    <w:multiLevelType w:val="hybridMultilevel"/>
    <w:tmpl w:val="B8505C7A"/>
    <w:lvl w:ilvl="0" w:tplc="48CC14AA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92F"/>
    <w:rsid w:val="00003D2C"/>
    <w:rsid w:val="000110D0"/>
    <w:rsid w:val="00011D4C"/>
    <w:rsid w:val="0001278E"/>
    <w:rsid w:val="000364EC"/>
    <w:rsid w:val="00056F40"/>
    <w:rsid w:val="00064EBB"/>
    <w:rsid w:val="00066B7A"/>
    <w:rsid w:val="000842A3"/>
    <w:rsid w:val="000C6ABD"/>
    <w:rsid w:val="000F0F39"/>
    <w:rsid w:val="000F5CC4"/>
    <w:rsid w:val="001015E7"/>
    <w:rsid w:val="00105FD2"/>
    <w:rsid w:val="00114722"/>
    <w:rsid w:val="00116970"/>
    <w:rsid w:val="00160474"/>
    <w:rsid w:val="00195FDF"/>
    <w:rsid w:val="001D50AC"/>
    <w:rsid w:val="001E1C72"/>
    <w:rsid w:val="001E38EC"/>
    <w:rsid w:val="001E5BC4"/>
    <w:rsid w:val="00204C10"/>
    <w:rsid w:val="00212DB4"/>
    <w:rsid w:val="00214480"/>
    <w:rsid w:val="0025594A"/>
    <w:rsid w:val="002752B6"/>
    <w:rsid w:val="00280555"/>
    <w:rsid w:val="0029154A"/>
    <w:rsid w:val="002B2CCE"/>
    <w:rsid w:val="002C212B"/>
    <w:rsid w:val="002E52CE"/>
    <w:rsid w:val="00303321"/>
    <w:rsid w:val="00365459"/>
    <w:rsid w:val="00367D0C"/>
    <w:rsid w:val="00380830"/>
    <w:rsid w:val="003963FE"/>
    <w:rsid w:val="003A6A76"/>
    <w:rsid w:val="003C650B"/>
    <w:rsid w:val="003E6962"/>
    <w:rsid w:val="004113EE"/>
    <w:rsid w:val="00414E39"/>
    <w:rsid w:val="00416CC6"/>
    <w:rsid w:val="00431989"/>
    <w:rsid w:val="00462FC0"/>
    <w:rsid w:val="004660A0"/>
    <w:rsid w:val="00485349"/>
    <w:rsid w:val="004C2A27"/>
    <w:rsid w:val="004D3DEB"/>
    <w:rsid w:val="004E351F"/>
    <w:rsid w:val="004E67F3"/>
    <w:rsid w:val="004E78F0"/>
    <w:rsid w:val="0052443C"/>
    <w:rsid w:val="005273DD"/>
    <w:rsid w:val="00542544"/>
    <w:rsid w:val="005425CB"/>
    <w:rsid w:val="00546B21"/>
    <w:rsid w:val="0055796C"/>
    <w:rsid w:val="0056201A"/>
    <w:rsid w:val="00564FB4"/>
    <w:rsid w:val="005E7A86"/>
    <w:rsid w:val="005F041C"/>
    <w:rsid w:val="005F1C65"/>
    <w:rsid w:val="00602AB5"/>
    <w:rsid w:val="00630320"/>
    <w:rsid w:val="006413BF"/>
    <w:rsid w:val="006462E2"/>
    <w:rsid w:val="00677993"/>
    <w:rsid w:val="0068792F"/>
    <w:rsid w:val="006933C1"/>
    <w:rsid w:val="006E638A"/>
    <w:rsid w:val="007008E1"/>
    <w:rsid w:val="0073021E"/>
    <w:rsid w:val="00743465"/>
    <w:rsid w:val="00743A77"/>
    <w:rsid w:val="00792A59"/>
    <w:rsid w:val="007C296F"/>
    <w:rsid w:val="00846147"/>
    <w:rsid w:val="00882B64"/>
    <w:rsid w:val="008834B7"/>
    <w:rsid w:val="0088451C"/>
    <w:rsid w:val="008859E9"/>
    <w:rsid w:val="008B58B3"/>
    <w:rsid w:val="008D1E86"/>
    <w:rsid w:val="008E0F3E"/>
    <w:rsid w:val="008F493F"/>
    <w:rsid w:val="00920DFA"/>
    <w:rsid w:val="00970A9D"/>
    <w:rsid w:val="00981FF3"/>
    <w:rsid w:val="00995976"/>
    <w:rsid w:val="009C2F7F"/>
    <w:rsid w:val="009F44CB"/>
    <w:rsid w:val="00A17990"/>
    <w:rsid w:val="00A535C0"/>
    <w:rsid w:val="00A90D9B"/>
    <w:rsid w:val="00A951A5"/>
    <w:rsid w:val="00AA6074"/>
    <w:rsid w:val="00AC5111"/>
    <w:rsid w:val="00B20857"/>
    <w:rsid w:val="00B22ED2"/>
    <w:rsid w:val="00B25A83"/>
    <w:rsid w:val="00B5182D"/>
    <w:rsid w:val="00B71F50"/>
    <w:rsid w:val="00B80F9D"/>
    <w:rsid w:val="00B842E5"/>
    <w:rsid w:val="00B958D0"/>
    <w:rsid w:val="00BA2CCB"/>
    <w:rsid w:val="00BB36A7"/>
    <w:rsid w:val="00BE79A2"/>
    <w:rsid w:val="00BF611F"/>
    <w:rsid w:val="00C165EC"/>
    <w:rsid w:val="00C235EE"/>
    <w:rsid w:val="00C343B6"/>
    <w:rsid w:val="00C361D1"/>
    <w:rsid w:val="00C51F09"/>
    <w:rsid w:val="00C638AA"/>
    <w:rsid w:val="00C63E7A"/>
    <w:rsid w:val="00C7611C"/>
    <w:rsid w:val="00C97E21"/>
    <w:rsid w:val="00CB7BA8"/>
    <w:rsid w:val="00D1685F"/>
    <w:rsid w:val="00D4561D"/>
    <w:rsid w:val="00DA3B62"/>
    <w:rsid w:val="00DE6D79"/>
    <w:rsid w:val="00E24076"/>
    <w:rsid w:val="00E24B8B"/>
    <w:rsid w:val="00E6523D"/>
    <w:rsid w:val="00E716FF"/>
    <w:rsid w:val="00E8663B"/>
    <w:rsid w:val="00E95EFC"/>
    <w:rsid w:val="00ED34AC"/>
    <w:rsid w:val="00ED4814"/>
    <w:rsid w:val="00ED4D72"/>
    <w:rsid w:val="00EF1DE1"/>
    <w:rsid w:val="00F02160"/>
    <w:rsid w:val="00F751E8"/>
    <w:rsid w:val="00F93E5B"/>
    <w:rsid w:val="00F94586"/>
    <w:rsid w:val="00FB116E"/>
    <w:rsid w:val="00FF2234"/>
    <w:rsid w:val="00FF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21E"/>
  </w:style>
  <w:style w:type="paragraph" w:styleId="Heading1">
    <w:name w:val="heading 1"/>
    <w:basedOn w:val="Normal"/>
    <w:next w:val="Normal"/>
    <w:qFormat/>
    <w:rsid w:val="0073021E"/>
    <w:pPr>
      <w:keepNext/>
      <w:tabs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7488"/>
        <w:tab w:val="left" w:pos="8208"/>
        <w:tab w:val="left" w:pos="8928"/>
        <w:tab w:val="left" w:pos="9648"/>
        <w:tab w:val="left" w:pos="10368"/>
        <w:tab w:val="left" w:pos="11088"/>
        <w:tab w:val="left" w:pos="11808"/>
        <w:tab w:val="left" w:pos="12528"/>
        <w:tab w:val="left" w:pos="13248"/>
        <w:tab w:val="left" w:pos="13968"/>
        <w:tab w:val="left" w:pos="14688"/>
        <w:tab w:val="left" w:pos="15408"/>
        <w:tab w:val="left" w:pos="16128"/>
        <w:tab w:val="left" w:pos="16848"/>
        <w:tab w:val="left" w:pos="17568"/>
        <w:tab w:val="left" w:pos="18288"/>
        <w:tab w:val="left" w:pos="19008"/>
        <w:tab w:val="left" w:pos="19728"/>
        <w:tab w:val="left" w:pos="20448"/>
        <w:tab w:val="left" w:pos="21168"/>
      </w:tabs>
      <w:autoSpaceDE w:val="0"/>
      <w:autoSpaceDN w:val="0"/>
      <w:adjustRightInd w:val="0"/>
      <w:spacing w:before="100" w:beforeAutospacing="1" w:after="100" w:afterAutospacing="1"/>
      <w:outlineLvl w:val="0"/>
    </w:pPr>
    <w:rPr>
      <w:sz w:val="24"/>
      <w:szCs w:val="22"/>
    </w:rPr>
  </w:style>
  <w:style w:type="paragraph" w:styleId="Heading2">
    <w:name w:val="heading 2"/>
    <w:basedOn w:val="Normal"/>
    <w:next w:val="Normal"/>
    <w:qFormat/>
    <w:rsid w:val="0073021E"/>
    <w:pPr>
      <w:keepNext/>
      <w:tabs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7488"/>
        <w:tab w:val="left" w:pos="8208"/>
        <w:tab w:val="left" w:pos="8928"/>
        <w:tab w:val="left" w:pos="9648"/>
        <w:tab w:val="left" w:pos="10368"/>
        <w:tab w:val="left" w:pos="11088"/>
        <w:tab w:val="left" w:pos="11808"/>
        <w:tab w:val="left" w:pos="12528"/>
        <w:tab w:val="left" w:pos="13248"/>
        <w:tab w:val="left" w:pos="13968"/>
        <w:tab w:val="left" w:pos="14688"/>
        <w:tab w:val="left" w:pos="15408"/>
        <w:tab w:val="left" w:pos="16128"/>
        <w:tab w:val="left" w:pos="16848"/>
        <w:tab w:val="left" w:pos="17568"/>
        <w:tab w:val="left" w:pos="18288"/>
        <w:tab w:val="left" w:pos="19008"/>
        <w:tab w:val="left" w:pos="19728"/>
        <w:tab w:val="left" w:pos="20448"/>
        <w:tab w:val="left" w:pos="21168"/>
      </w:tabs>
      <w:autoSpaceDE w:val="0"/>
      <w:autoSpaceDN w:val="0"/>
      <w:adjustRightInd w:val="0"/>
      <w:spacing w:before="100" w:beforeAutospacing="1" w:after="100" w:afterAutospacing="1"/>
      <w:outlineLvl w:val="1"/>
    </w:pPr>
    <w:rPr>
      <w:sz w:val="24"/>
      <w:szCs w:val="22"/>
      <w:u w:val="single"/>
    </w:rPr>
  </w:style>
  <w:style w:type="paragraph" w:styleId="Heading3">
    <w:name w:val="heading 3"/>
    <w:basedOn w:val="Normal"/>
    <w:next w:val="Normal"/>
    <w:qFormat/>
    <w:rsid w:val="0073021E"/>
    <w:pPr>
      <w:keepNext/>
      <w:tabs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7488"/>
        <w:tab w:val="left" w:pos="8208"/>
        <w:tab w:val="left" w:pos="8928"/>
        <w:tab w:val="left" w:pos="9648"/>
        <w:tab w:val="left" w:pos="10368"/>
        <w:tab w:val="left" w:pos="11088"/>
        <w:tab w:val="left" w:pos="11808"/>
        <w:tab w:val="left" w:pos="12528"/>
        <w:tab w:val="left" w:pos="13248"/>
        <w:tab w:val="left" w:pos="13968"/>
        <w:tab w:val="left" w:pos="14688"/>
        <w:tab w:val="left" w:pos="15408"/>
        <w:tab w:val="left" w:pos="16128"/>
        <w:tab w:val="left" w:pos="16848"/>
        <w:tab w:val="left" w:pos="17568"/>
        <w:tab w:val="left" w:pos="18288"/>
        <w:tab w:val="left" w:pos="19008"/>
        <w:tab w:val="left" w:pos="19728"/>
        <w:tab w:val="left" w:pos="20448"/>
        <w:tab w:val="left" w:pos="21168"/>
      </w:tabs>
      <w:autoSpaceDE w:val="0"/>
      <w:autoSpaceDN w:val="0"/>
      <w:adjustRightInd w:val="0"/>
      <w:jc w:val="center"/>
      <w:outlineLvl w:val="2"/>
    </w:pPr>
    <w:rPr>
      <w:sz w:val="24"/>
      <w:szCs w:val="22"/>
    </w:rPr>
  </w:style>
  <w:style w:type="paragraph" w:styleId="Heading4">
    <w:name w:val="heading 4"/>
    <w:basedOn w:val="Normal"/>
    <w:next w:val="Normal"/>
    <w:qFormat/>
    <w:rsid w:val="0073021E"/>
    <w:pPr>
      <w:keepNext/>
      <w:tabs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7488"/>
        <w:tab w:val="left" w:pos="8208"/>
        <w:tab w:val="left" w:pos="8928"/>
        <w:tab w:val="left" w:pos="9648"/>
        <w:tab w:val="left" w:pos="10368"/>
        <w:tab w:val="left" w:pos="11088"/>
        <w:tab w:val="left" w:pos="11808"/>
        <w:tab w:val="left" w:pos="12528"/>
        <w:tab w:val="left" w:pos="13248"/>
        <w:tab w:val="left" w:pos="13968"/>
        <w:tab w:val="left" w:pos="14688"/>
        <w:tab w:val="left" w:pos="15408"/>
        <w:tab w:val="left" w:pos="16128"/>
        <w:tab w:val="left" w:pos="16848"/>
        <w:tab w:val="left" w:pos="17568"/>
        <w:tab w:val="left" w:pos="18288"/>
        <w:tab w:val="left" w:pos="19008"/>
        <w:tab w:val="left" w:pos="19728"/>
        <w:tab w:val="left" w:pos="20448"/>
        <w:tab w:val="left" w:pos="21168"/>
      </w:tabs>
      <w:autoSpaceDE w:val="0"/>
      <w:autoSpaceDN w:val="0"/>
      <w:adjustRightInd w:val="0"/>
      <w:jc w:val="center"/>
      <w:outlineLvl w:val="3"/>
    </w:pPr>
    <w:rPr>
      <w:sz w:val="24"/>
      <w:szCs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3021E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7488"/>
        <w:tab w:val="left" w:pos="8208"/>
        <w:tab w:val="left" w:pos="8928"/>
        <w:tab w:val="left" w:pos="9648"/>
        <w:tab w:val="left" w:pos="10368"/>
        <w:tab w:val="left" w:pos="11088"/>
        <w:tab w:val="left" w:pos="11808"/>
        <w:tab w:val="left" w:pos="12528"/>
        <w:tab w:val="left" w:pos="13248"/>
        <w:tab w:val="left" w:pos="13968"/>
        <w:tab w:val="left" w:pos="14688"/>
        <w:tab w:val="left" w:pos="15408"/>
        <w:tab w:val="left" w:pos="16128"/>
        <w:tab w:val="left" w:pos="16848"/>
        <w:tab w:val="left" w:pos="17568"/>
        <w:tab w:val="left" w:pos="18288"/>
        <w:tab w:val="left" w:pos="19008"/>
        <w:tab w:val="left" w:pos="19728"/>
        <w:tab w:val="left" w:pos="20448"/>
        <w:tab w:val="left" w:pos="21168"/>
      </w:tabs>
      <w:autoSpaceDE w:val="0"/>
      <w:autoSpaceDN w:val="0"/>
      <w:adjustRightInd w:val="0"/>
      <w:jc w:val="center"/>
    </w:pPr>
    <w:rPr>
      <w:sz w:val="24"/>
      <w:szCs w:val="22"/>
    </w:rPr>
  </w:style>
  <w:style w:type="character" w:styleId="Hyperlink">
    <w:name w:val="Hyperlink"/>
    <w:semiHidden/>
    <w:rsid w:val="0073021E"/>
    <w:rPr>
      <w:color w:val="0000FF"/>
      <w:u w:val="single"/>
    </w:rPr>
  </w:style>
  <w:style w:type="paragraph" w:styleId="BodyText">
    <w:name w:val="Body Text"/>
    <w:basedOn w:val="Normal"/>
    <w:semiHidden/>
    <w:rsid w:val="0073021E"/>
    <w:pPr>
      <w:tabs>
        <w:tab w:val="left" w:leader="underscore" w:pos="8208"/>
        <w:tab w:val="left" w:pos="8928"/>
        <w:tab w:val="left" w:pos="9648"/>
        <w:tab w:val="left" w:pos="10368"/>
        <w:tab w:val="left" w:pos="11088"/>
        <w:tab w:val="left" w:pos="11808"/>
        <w:tab w:val="left" w:pos="12528"/>
        <w:tab w:val="left" w:pos="13248"/>
        <w:tab w:val="left" w:pos="13968"/>
        <w:tab w:val="left" w:pos="14688"/>
        <w:tab w:val="left" w:pos="15408"/>
        <w:tab w:val="left" w:pos="16128"/>
        <w:tab w:val="left" w:pos="16848"/>
        <w:tab w:val="left" w:pos="17568"/>
        <w:tab w:val="left" w:pos="18288"/>
        <w:tab w:val="left" w:pos="19008"/>
        <w:tab w:val="left" w:pos="19728"/>
        <w:tab w:val="left" w:pos="20448"/>
        <w:tab w:val="left" w:pos="21168"/>
      </w:tabs>
      <w:autoSpaceDE w:val="0"/>
      <w:autoSpaceDN w:val="0"/>
      <w:adjustRightInd w:val="0"/>
      <w:spacing w:line="480" w:lineRule="auto"/>
    </w:pPr>
    <w:rPr>
      <w:sz w:val="24"/>
      <w:szCs w:val="22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8B58B3"/>
  </w:style>
  <w:style w:type="paragraph" w:styleId="Header">
    <w:name w:val="header"/>
    <w:basedOn w:val="Normal"/>
    <w:link w:val="HeaderChar"/>
    <w:uiPriority w:val="99"/>
    <w:semiHidden/>
    <w:unhideWhenUsed/>
    <w:rsid w:val="008B58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B58B3"/>
  </w:style>
  <w:style w:type="paragraph" w:styleId="Footer">
    <w:name w:val="footer"/>
    <w:basedOn w:val="Normal"/>
    <w:link w:val="FooterChar"/>
    <w:uiPriority w:val="99"/>
    <w:unhideWhenUsed/>
    <w:rsid w:val="008B58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58B3"/>
  </w:style>
  <w:style w:type="paragraph" w:styleId="ListParagraph">
    <w:name w:val="List Paragraph"/>
    <w:basedOn w:val="Normal"/>
    <w:uiPriority w:val="34"/>
    <w:qFormat/>
    <w:rsid w:val="003E6962"/>
    <w:pPr>
      <w:ind w:left="720"/>
      <w:contextualSpacing/>
    </w:pPr>
  </w:style>
  <w:style w:type="table" w:styleId="TableGrid">
    <w:name w:val="Table Grid"/>
    <w:basedOn w:val="TableNormal"/>
    <w:uiPriority w:val="59"/>
    <w:rsid w:val="00114722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2A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2AB5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970A9D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70A9D"/>
    <w:rPr>
      <w:rFonts w:ascii="Calibri" w:eastAsiaTheme="minorHAnsi" w:hAnsi="Calibri" w:cstheme="minorBidi"/>
      <w:sz w:val="22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0842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42A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42A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42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42A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21E"/>
  </w:style>
  <w:style w:type="paragraph" w:styleId="Heading1">
    <w:name w:val="heading 1"/>
    <w:basedOn w:val="Normal"/>
    <w:next w:val="Normal"/>
    <w:qFormat/>
    <w:rsid w:val="0073021E"/>
    <w:pPr>
      <w:keepNext/>
      <w:tabs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7488"/>
        <w:tab w:val="left" w:pos="8208"/>
        <w:tab w:val="left" w:pos="8928"/>
        <w:tab w:val="left" w:pos="9648"/>
        <w:tab w:val="left" w:pos="10368"/>
        <w:tab w:val="left" w:pos="11088"/>
        <w:tab w:val="left" w:pos="11808"/>
        <w:tab w:val="left" w:pos="12528"/>
        <w:tab w:val="left" w:pos="13248"/>
        <w:tab w:val="left" w:pos="13968"/>
        <w:tab w:val="left" w:pos="14688"/>
        <w:tab w:val="left" w:pos="15408"/>
        <w:tab w:val="left" w:pos="16128"/>
        <w:tab w:val="left" w:pos="16848"/>
        <w:tab w:val="left" w:pos="17568"/>
        <w:tab w:val="left" w:pos="18288"/>
        <w:tab w:val="left" w:pos="19008"/>
        <w:tab w:val="left" w:pos="19728"/>
        <w:tab w:val="left" w:pos="20448"/>
        <w:tab w:val="left" w:pos="21168"/>
      </w:tabs>
      <w:autoSpaceDE w:val="0"/>
      <w:autoSpaceDN w:val="0"/>
      <w:adjustRightInd w:val="0"/>
      <w:spacing w:before="100" w:beforeAutospacing="1" w:after="100" w:afterAutospacing="1"/>
      <w:outlineLvl w:val="0"/>
    </w:pPr>
    <w:rPr>
      <w:sz w:val="24"/>
      <w:szCs w:val="22"/>
    </w:rPr>
  </w:style>
  <w:style w:type="paragraph" w:styleId="Heading2">
    <w:name w:val="heading 2"/>
    <w:basedOn w:val="Normal"/>
    <w:next w:val="Normal"/>
    <w:qFormat/>
    <w:rsid w:val="0073021E"/>
    <w:pPr>
      <w:keepNext/>
      <w:tabs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7488"/>
        <w:tab w:val="left" w:pos="8208"/>
        <w:tab w:val="left" w:pos="8928"/>
        <w:tab w:val="left" w:pos="9648"/>
        <w:tab w:val="left" w:pos="10368"/>
        <w:tab w:val="left" w:pos="11088"/>
        <w:tab w:val="left" w:pos="11808"/>
        <w:tab w:val="left" w:pos="12528"/>
        <w:tab w:val="left" w:pos="13248"/>
        <w:tab w:val="left" w:pos="13968"/>
        <w:tab w:val="left" w:pos="14688"/>
        <w:tab w:val="left" w:pos="15408"/>
        <w:tab w:val="left" w:pos="16128"/>
        <w:tab w:val="left" w:pos="16848"/>
        <w:tab w:val="left" w:pos="17568"/>
        <w:tab w:val="left" w:pos="18288"/>
        <w:tab w:val="left" w:pos="19008"/>
        <w:tab w:val="left" w:pos="19728"/>
        <w:tab w:val="left" w:pos="20448"/>
        <w:tab w:val="left" w:pos="21168"/>
      </w:tabs>
      <w:autoSpaceDE w:val="0"/>
      <w:autoSpaceDN w:val="0"/>
      <w:adjustRightInd w:val="0"/>
      <w:spacing w:before="100" w:beforeAutospacing="1" w:after="100" w:afterAutospacing="1"/>
      <w:outlineLvl w:val="1"/>
    </w:pPr>
    <w:rPr>
      <w:sz w:val="24"/>
      <w:szCs w:val="22"/>
      <w:u w:val="single"/>
    </w:rPr>
  </w:style>
  <w:style w:type="paragraph" w:styleId="Heading3">
    <w:name w:val="heading 3"/>
    <w:basedOn w:val="Normal"/>
    <w:next w:val="Normal"/>
    <w:qFormat/>
    <w:rsid w:val="0073021E"/>
    <w:pPr>
      <w:keepNext/>
      <w:tabs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7488"/>
        <w:tab w:val="left" w:pos="8208"/>
        <w:tab w:val="left" w:pos="8928"/>
        <w:tab w:val="left" w:pos="9648"/>
        <w:tab w:val="left" w:pos="10368"/>
        <w:tab w:val="left" w:pos="11088"/>
        <w:tab w:val="left" w:pos="11808"/>
        <w:tab w:val="left" w:pos="12528"/>
        <w:tab w:val="left" w:pos="13248"/>
        <w:tab w:val="left" w:pos="13968"/>
        <w:tab w:val="left" w:pos="14688"/>
        <w:tab w:val="left" w:pos="15408"/>
        <w:tab w:val="left" w:pos="16128"/>
        <w:tab w:val="left" w:pos="16848"/>
        <w:tab w:val="left" w:pos="17568"/>
        <w:tab w:val="left" w:pos="18288"/>
        <w:tab w:val="left" w:pos="19008"/>
        <w:tab w:val="left" w:pos="19728"/>
        <w:tab w:val="left" w:pos="20448"/>
        <w:tab w:val="left" w:pos="21168"/>
      </w:tabs>
      <w:autoSpaceDE w:val="0"/>
      <w:autoSpaceDN w:val="0"/>
      <w:adjustRightInd w:val="0"/>
      <w:jc w:val="center"/>
      <w:outlineLvl w:val="2"/>
    </w:pPr>
    <w:rPr>
      <w:sz w:val="24"/>
      <w:szCs w:val="22"/>
    </w:rPr>
  </w:style>
  <w:style w:type="paragraph" w:styleId="Heading4">
    <w:name w:val="heading 4"/>
    <w:basedOn w:val="Normal"/>
    <w:next w:val="Normal"/>
    <w:qFormat/>
    <w:rsid w:val="0073021E"/>
    <w:pPr>
      <w:keepNext/>
      <w:tabs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7488"/>
        <w:tab w:val="left" w:pos="8208"/>
        <w:tab w:val="left" w:pos="8928"/>
        <w:tab w:val="left" w:pos="9648"/>
        <w:tab w:val="left" w:pos="10368"/>
        <w:tab w:val="left" w:pos="11088"/>
        <w:tab w:val="left" w:pos="11808"/>
        <w:tab w:val="left" w:pos="12528"/>
        <w:tab w:val="left" w:pos="13248"/>
        <w:tab w:val="left" w:pos="13968"/>
        <w:tab w:val="left" w:pos="14688"/>
        <w:tab w:val="left" w:pos="15408"/>
        <w:tab w:val="left" w:pos="16128"/>
        <w:tab w:val="left" w:pos="16848"/>
        <w:tab w:val="left" w:pos="17568"/>
        <w:tab w:val="left" w:pos="18288"/>
        <w:tab w:val="left" w:pos="19008"/>
        <w:tab w:val="left" w:pos="19728"/>
        <w:tab w:val="left" w:pos="20448"/>
        <w:tab w:val="left" w:pos="21168"/>
      </w:tabs>
      <w:autoSpaceDE w:val="0"/>
      <w:autoSpaceDN w:val="0"/>
      <w:adjustRightInd w:val="0"/>
      <w:jc w:val="center"/>
      <w:outlineLvl w:val="3"/>
    </w:pPr>
    <w:rPr>
      <w:sz w:val="24"/>
      <w:szCs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3021E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7488"/>
        <w:tab w:val="left" w:pos="8208"/>
        <w:tab w:val="left" w:pos="8928"/>
        <w:tab w:val="left" w:pos="9648"/>
        <w:tab w:val="left" w:pos="10368"/>
        <w:tab w:val="left" w:pos="11088"/>
        <w:tab w:val="left" w:pos="11808"/>
        <w:tab w:val="left" w:pos="12528"/>
        <w:tab w:val="left" w:pos="13248"/>
        <w:tab w:val="left" w:pos="13968"/>
        <w:tab w:val="left" w:pos="14688"/>
        <w:tab w:val="left" w:pos="15408"/>
        <w:tab w:val="left" w:pos="16128"/>
        <w:tab w:val="left" w:pos="16848"/>
        <w:tab w:val="left" w:pos="17568"/>
        <w:tab w:val="left" w:pos="18288"/>
        <w:tab w:val="left" w:pos="19008"/>
        <w:tab w:val="left" w:pos="19728"/>
        <w:tab w:val="left" w:pos="20448"/>
        <w:tab w:val="left" w:pos="21168"/>
      </w:tabs>
      <w:autoSpaceDE w:val="0"/>
      <w:autoSpaceDN w:val="0"/>
      <w:adjustRightInd w:val="0"/>
      <w:jc w:val="center"/>
    </w:pPr>
    <w:rPr>
      <w:sz w:val="24"/>
      <w:szCs w:val="22"/>
    </w:rPr>
  </w:style>
  <w:style w:type="character" w:styleId="Hyperlink">
    <w:name w:val="Hyperlink"/>
    <w:semiHidden/>
    <w:rsid w:val="0073021E"/>
    <w:rPr>
      <w:color w:val="0000FF"/>
      <w:u w:val="single"/>
    </w:rPr>
  </w:style>
  <w:style w:type="paragraph" w:styleId="BodyText">
    <w:name w:val="Body Text"/>
    <w:basedOn w:val="Normal"/>
    <w:semiHidden/>
    <w:rsid w:val="0073021E"/>
    <w:pPr>
      <w:tabs>
        <w:tab w:val="left" w:leader="underscore" w:pos="8208"/>
        <w:tab w:val="left" w:pos="8928"/>
        <w:tab w:val="left" w:pos="9648"/>
        <w:tab w:val="left" w:pos="10368"/>
        <w:tab w:val="left" w:pos="11088"/>
        <w:tab w:val="left" w:pos="11808"/>
        <w:tab w:val="left" w:pos="12528"/>
        <w:tab w:val="left" w:pos="13248"/>
        <w:tab w:val="left" w:pos="13968"/>
        <w:tab w:val="left" w:pos="14688"/>
        <w:tab w:val="left" w:pos="15408"/>
        <w:tab w:val="left" w:pos="16128"/>
        <w:tab w:val="left" w:pos="16848"/>
        <w:tab w:val="left" w:pos="17568"/>
        <w:tab w:val="left" w:pos="18288"/>
        <w:tab w:val="left" w:pos="19008"/>
        <w:tab w:val="left" w:pos="19728"/>
        <w:tab w:val="left" w:pos="20448"/>
        <w:tab w:val="left" w:pos="21168"/>
      </w:tabs>
      <w:autoSpaceDE w:val="0"/>
      <w:autoSpaceDN w:val="0"/>
      <w:adjustRightInd w:val="0"/>
      <w:spacing w:line="480" w:lineRule="auto"/>
    </w:pPr>
    <w:rPr>
      <w:sz w:val="24"/>
      <w:szCs w:val="22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8B58B3"/>
  </w:style>
  <w:style w:type="paragraph" w:styleId="Header">
    <w:name w:val="header"/>
    <w:basedOn w:val="Normal"/>
    <w:link w:val="HeaderChar"/>
    <w:uiPriority w:val="99"/>
    <w:semiHidden/>
    <w:unhideWhenUsed/>
    <w:rsid w:val="008B58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B58B3"/>
  </w:style>
  <w:style w:type="paragraph" w:styleId="Footer">
    <w:name w:val="footer"/>
    <w:basedOn w:val="Normal"/>
    <w:link w:val="FooterChar"/>
    <w:uiPriority w:val="99"/>
    <w:unhideWhenUsed/>
    <w:rsid w:val="008B58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58B3"/>
  </w:style>
  <w:style w:type="paragraph" w:styleId="ListParagraph">
    <w:name w:val="List Paragraph"/>
    <w:basedOn w:val="Normal"/>
    <w:uiPriority w:val="34"/>
    <w:qFormat/>
    <w:rsid w:val="003E6962"/>
    <w:pPr>
      <w:ind w:left="720"/>
      <w:contextualSpacing/>
    </w:pPr>
  </w:style>
  <w:style w:type="table" w:styleId="TableGrid">
    <w:name w:val="Table Grid"/>
    <w:basedOn w:val="TableNormal"/>
    <w:uiPriority w:val="59"/>
    <w:rsid w:val="00114722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2A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2AB5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970A9D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70A9D"/>
    <w:rPr>
      <w:rFonts w:ascii="Calibri" w:eastAsiaTheme="minorHAnsi" w:hAnsi="Calibri" w:cstheme="minorBidi"/>
      <w:sz w:val="22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0842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42A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42A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42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42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mmerodom@tamu.ed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ummerodom@tamu.ed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idney.hammond@agnet.tamu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1621</Words>
  <Characters>9244</Characters>
  <Application>Microsoft Office Word</Application>
  <DocSecurity>4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REEXAMINING THE GROWTH OF LEADERSHIP PROGRAMS</vt:lpstr>
    </vt:vector>
  </TitlesOfParts>
  <Company>OSU</Company>
  <LinksUpToDate>false</LinksUpToDate>
  <CharactersWithSpaces>10844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REEXAMINING THE GROWTH OF LEADERSHIP PROGRAMS</dc:title>
  <dc:creator>William  Weeks</dc:creator>
  <cp:lastModifiedBy>S</cp:lastModifiedBy>
  <cp:revision>2</cp:revision>
  <cp:lastPrinted>2013-10-18T23:41:00Z</cp:lastPrinted>
  <dcterms:created xsi:type="dcterms:W3CDTF">2013-10-21T19:17:00Z</dcterms:created>
  <dcterms:modified xsi:type="dcterms:W3CDTF">2013-10-21T19:17:00Z</dcterms:modified>
</cp:coreProperties>
</file>