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BBA13" w14:textId="77777777" w:rsidR="0003624D" w:rsidRDefault="00FA5A72" w:rsidP="003154E7">
      <w:pPr>
        <w:spacing w:line="240" w:lineRule="auto"/>
        <w:jc w:val="center"/>
        <w:rPr>
          <w:b/>
          <w:bCs/>
          <w:iCs/>
        </w:rPr>
      </w:pPr>
      <w:r>
        <w:rPr>
          <w:b/>
          <w:bCs/>
          <w:iCs/>
        </w:rPr>
        <w:t>Putting p</w:t>
      </w:r>
      <w:r w:rsidR="003154E7">
        <w:rPr>
          <w:b/>
          <w:bCs/>
          <w:iCs/>
        </w:rPr>
        <w:t>ractice i</w:t>
      </w:r>
      <w:r>
        <w:rPr>
          <w:b/>
          <w:bCs/>
          <w:iCs/>
        </w:rPr>
        <w:t>nto p</w:t>
      </w:r>
      <w:r w:rsidR="003154E7">
        <w:rPr>
          <w:b/>
          <w:bCs/>
          <w:iCs/>
        </w:rPr>
        <w:t xml:space="preserve">rocess: </w:t>
      </w:r>
      <w:r w:rsidR="00BB4C19">
        <w:rPr>
          <w:b/>
          <w:bCs/>
          <w:iCs/>
        </w:rPr>
        <w:t>T</w:t>
      </w:r>
      <w:r>
        <w:rPr>
          <w:b/>
          <w:bCs/>
          <w:iCs/>
        </w:rPr>
        <w:t>eaching writing in agriculture e</w:t>
      </w:r>
      <w:r w:rsidR="003154E7">
        <w:rPr>
          <w:b/>
          <w:bCs/>
          <w:iCs/>
        </w:rPr>
        <w:t>ducation</w:t>
      </w:r>
    </w:p>
    <w:p w14:paraId="67AE2D96" w14:textId="77777777" w:rsidR="000905D1" w:rsidRPr="003A45F8" w:rsidRDefault="000905D1" w:rsidP="000905D1">
      <w:pPr>
        <w:spacing w:line="240" w:lineRule="auto"/>
        <w:jc w:val="center"/>
      </w:pPr>
      <w:r>
        <w:t>2013</w:t>
      </w:r>
      <w:r w:rsidRPr="007D7AD8">
        <w:t xml:space="preserve"> </w:t>
      </w:r>
      <w:r>
        <w:t>Southern Region AAAE</w:t>
      </w:r>
      <w:r w:rsidRPr="007D7AD8">
        <w:t xml:space="preserve"> Poster Session</w:t>
      </w:r>
    </w:p>
    <w:p w14:paraId="2017C6A9" w14:textId="77777777" w:rsidR="003154E7" w:rsidRPr="003154E7" w:rsidRDefault="003154E7" w:rsidP="003154E7">
      <w:pPr>
        <w:spacing w:line="240" w:lineRule="auto"/>
        <w:jc w:val="center"/>
        <w:rPr>
          <w:b/>
          <w:bCs/>
          <w:iCs/>
        </w:rPr>
      </w:pPr>
    </w:p>
    <w:p w14:paraId="4B2CFBD7" w14:textId="77777777" w:rsidR="0003624D" w:rsidRDefault="0003624D" w:rsidP="0003624D">
      <w:pPr>
        <w:spacing w:line="260" w:lineRule="exact"/>
        <w:jc w:val="center"/>
        <w:rPr>
          <w:b/>
          <w:bCs/>
          <w:i/>
          <w:iCs/>
        </w:rPr>
      </w:pPr>
      <w:r>
        <w:rPr>
          <w:b/>
          <w:bCs/>
          <w:i/>
          <w:iCs/>
        </w:rPr>
        <w:t>Lori Costello</w:t>
      </w:r>
      <w:r w:rsidRPr="007D7AD8">
        <w:rPr>
          <w:b/>
          <w:bCs/>
          <w:i/>
          <w:iCs/>
        </w:rPr>
        <w:t>, Graduate Research Assistant</w:t>
      </w:r>
      <w:r w:rsidRPr="007D7AD8">
        <w:rPr>
          <w:b/>
          <w:bCs/>
          <w:i/>
          <w:iCs/>
        </w:rPr>
        <w:br/>
      </w:r>
      <w:r w:rsidRPr="007D7AD8">
        <w:t>Department of Agricultural Leadership, Education &amp; Communications</w:t>
      </w:r>
      <w:r w:rsidRPr="007D7AD8">
        <w:br/>
        <w:t>Texas A&amp;M University</w:t>
      </w:r>
      <w:r w:rsidRPr="007D7AD8">
        <w:br/>
      </w:r>
      <w:r>
        <w:t>271 AGLS</w:t>
      </w:r>
      <w:r w:rsidRPr="007D7AD8">
        <w:t>, 2116 TAMU</w:t>
      </w:r>
      <w:r w:rsidRPr="007D7AD8">
        <w:br/>
      </w:r>
      <w:r w:rsidRPr="00224A26">
        <w:t>College Station, TX 77843</w:t>
      </w:r>
      <w:r w:rsidRPr="00224A26">
        <w:br/>
        <w:t>979-862-3015</w:t>
      </w:r>
      <w:r w:rsidRPr="007D7AD8">
        <w:br/>
      </w:r>
      <w:r w:rsidRPr="0003624D">
        <w:t>lori.costello@ag.tamu.ed</w:t>
      </w:r>
      <w:r>
        <w:t>u</w:t>
      </w:r>
      <w:r>
        <w:rPr>
          <w:rFonts w:ascii="Courier New" w:hAnsi="Courier New" w:cs="Courier New"/>
          <w:color w:val="000000"/>
          <w:sz w:val="27"/>
          <w:szCs w:val="27"/>
        </w:rPr>
        <w:br/>
      </w:r>
    </w:p>
    <w:p w14:paraId="17C634A9" w14:textId="77777777" w:rsidR="0003624D" w:rsidRDefault="0003624D" w:rsidP="0003624D">
      <w:pPr>
        <w:spacing w:line="260" w:lineRule="exact"/>
        <w:jc w:val="center"/>
      </w:pPr>
      <w:r w:rsidRPr="007D7AD8">
        <w:rPr>
          <w:b/>
          <w:bCs/>
          <w:i/>
          <w:iCs/>
        </w:rPr>
        <w:t xml:space="preserve">Holli </w:t>
      </w:r>
      <w:r>
        <w:rPr>
          <w:b/>
          <w:bCs/>
          <w:i/>
          <w:iCs/>
        </w:rPr>
        <w:t xml:space="preserve">R. </w:t>
      </w:r>
      <w:r w:rsidRPr="007D7AD8">
        <w:rPr>
          <w:b/>
          <w:bCs/>
          <w:i/>
          <w:iCs/>
        </w:rPr>
        <w:t>Legge</w:t>
      </w:r>
      <w:r>
        <w:rPr>
          <w:b/>
          <w:bCs/>
          <w:i/>
          <w:iCs/>
        </w:rPr>
        <w:t>tte, Assistant Lecturer</w:t>
      </w:r>
      <w:r w:rsidRPr="007D7AD8">
        <w:rPr>
          <w:b/>
          <w:bCs/>
          <w:i/>
          <w:iCs/>
        </w:rPr>
        <w:br/>
      </w:r>
      <w:r w:rsidRPr="007D7AD8">
        <w:t>Department of Agricultural Leadership, Education &amp; Communications</w:t>
      </w:r>
      <w:r w:rsidRPr="007D7AD8">
        <w:br/>
        <w:t>Texas A&amp;M University</w:t>
      </w:r>
      <w:r w:rsidRPr="007D7AD8">
        <w:br/>
      </w:r>
      <w:r>
        <w:t>265B AGLS</w:t>
      </w:r>
      <w:r w:rsidRPr="007D7AD8">
        <w:t>, 2116 TAMU</w:t>
      </w:r>
      <w:r w:rsidRPr="007D7AD8">
        <w:br/>
        <w:t>College Station, TX 77843</w:t>
      </w:r>
      <w:r w:rsidRPr="007D7AD8">
        <w:br/>
      </w:r>
      <w:r>
        <w:t>holli.leggette@agnet.tamu.edu</w:t>
      </w:r>
    </w:p>
    <w:p w14:paraId="29DEEACC" w14:textId="77777777" w:rsidR="0003624D" w:rsidRDefault="0003624D" w:rsidP="0003624D">
      <w:pPr>
        <w:spacing w:line="260" w:lineRule="exact"/>
        <w:jc w:val="center"/>
        <w:rPr>
          <w:b/>
          <w:bCs/>
          <w:i/>
          <w:iCs/>
        </w:rPr>
      </w:pPr>
    </w:p>
    <w:p w14:paraId="67E25ED0" w14:textId="77777777" w:rsidR="0003624D" w:rsidRDefault="000867F1" w:rsidP="0003624D">
      <w:pPr>
        <w:spacing w:line="260" w:lineRule="exact"/>
        <w:jc w:val="center"/>
        <w:rPr>
          <w:bCs/>
          <w:iCs/>
        </w:rPr>
      </w:pPr>
      <w:r>
        <w:rPr>
          <w:b/>
          <w:bCs/>
          <w:i/>
          <w:iCs/>
        </w:rPr>
        <w:t>Tracy Rutherford</w:t>
      </w:r>
      <w:r w:rsidR="0003624D" w:rsidRPr="007D7AD8">
        <w:rPr>
          <w:b/>
          <w:bCs/>
          <w:i/>
          <w:iCs/>
        </w:rPr>
        <w:t xml:space="preserve">, </w:t>
      </w:r>
      <w:r w:rsidR="00BB4C19">
        <w:rPr>
          <w:b/>
          <w:bCs/>
          <w:i/>
          <w:iCs/>
        </w:rPr>
        <w:t xml:space="preserve">Associate Professor and </w:t>
      </w:r>
      <w:r>
        <w:rPr>
          <w:b/>
          <w:bCs/>
          <w:i/>
          <w:iCs/>
        </w:rPr>
        <w:t>Associate Department Head for Undergraduate Programs</w:t>
      </w:r>
      <w:r w:rsidR="0003624D" w:rsidRPr="007D7AD8">
        <w:rPr>
          <w:b/>
          <w:bCs/>
          <w:i/>
          <w:iCs/>
        </w:rPr>
        <w:br/>
      </w:r>
      <w:r w:rsidR="0003624D" w:rsidRPr="007D7AD8">
        <w:t>Department of Agricultural Leadership, Education &amp; Communications</w:t>
      </w:r>
      <w:r w:rsidR="0003624D" w:rsidRPr="007D7AD8">
        <w:br/>
        <w:t>Texas A&amp;M University</w:t>
      </w:r>
      <w:r w:rsidR="0003624D" w:rsidRPr="007D7AD8">
        <w:br/>
      </w:r>
      <w:r>
        <w:t>264</w:t>
      </w:r>
      <w:r w:rsidR="0003624D">
        <w:t xml:space="preserve"> AGLS</w:t>
      </w:r>
      <w:r w:rsidR="0003624D" w:rsidRPr="007D7AD8">
        <w:t>, 2116 TAMU</w:t>
      </w:r>
      <w:r w:rsidR="0003624D" w:rsidRPr="007D7AD8">
        <w:br/>
        <w:t>College Station, TX 77843</w:t>
      </w:r>
      <w:r w:rsidR="0003624D" w:rsidRPr="007D7AD8">
        <w:br/>
      </w:r>
      <w:r>
        <w:t>rutherford@</w:t>
      </w:r>
      <w:r w:rsidR="0003624D">
        <w:t>tamu.edu</w:t>
      </w:r>
    </w:p>
    <w:p w14:paraId="725C2F12" w14:textId="77777777" w:rsidR="0003624D" w:rsidRDefault="0003624D" w:rsidP="0003624D">
      <w:pPr>
        <w:spacing w:line="260" w:lineRule="exact"/>
        <w:jc w:val="center"/>
        <w:rPr>
          <w:b/>
          <w:bCs/>
          <w:i/>
          <w:iCs/>
        </w:rPr>
      </w:pPr>
    </w:p>
    <w:p w14:paraId="5586B9C0" w14:textId="77777777" w:rsidR="0003624D" w:rsidRDefault="000867F1" w:rsidP="0003624D">
      <w:pPr>
        <w:spacing w:line="260" w:lineRule="exact"/>
        <w:jc w:val="center"/>
      </w:pPr>
      <w:r>
        <w:rPr>
          <w:b/>
          <w:bCs/>
          <w:i/>
          <w:iCs/>
        </w:rPr>
        <w:t>Deborah W. Dunsford</w:t>
      </w:r>
      <w:r w:rsidR="0003624D">
        <w:rPr>
          <w:b/>
          <w:bCs/>
          <w:i/>
          <w:iCs/>
        </w:rPr>
        <w:t>,</w:t>
      </w:r>
      <w:r>
        <w:rPr>
          <w:b/>
          <w:bCs/>
          <w:i/>
          <w:iCs/>
        </w:rPr>
        <w:t xml:space="preserve"> Senior Lecturer</w:t>
      </w:r>
      <w:r w:rsidR="0003624D" w:rsidRPr="007D7AD8">
        <w:rPr>
          <w:b/>
          <w:bCs/>
          <w:i/>
          <w:iCs/>
        </w:rPr>
        <w:br/>
      </w:r>
      <w:r w:rsidR="0003624D" w:rsidRPr="007D7AD8">
        <w:t>Department of Agricultural Leadership, Education &amp; Communications</w:t>
      </w:r>
      <w:r w:rsidR="0003624D" w:rsidRPr="007D7AD8">
        <w:br/>
        <w:t>Texas A&amp;M University</w:t>
      </w:r>
      <w:r w:rsidR="0003624D" w:rsidRPr="007D7AD8">
        <w:br/>
      </w:r>
      <w:r>
        <w:t>268</w:t>
      </w:r>
      <w:r w:rsidR="0003624D">
        <w:t xml:space="preserve"> AGLS</w:t>
      </w:r>
      <w:r w:rsidR="0003624D" w:rsidRPr="007D7AD8">
        <w:t>, 2116 TAMU</w:t>
      </w:r>
      <w:r w:rsidR="0003624D" w:rsidRPr="007D7AD8">
        <w:br/>
        <w:t>College Station, TX 77843</w:t>
      </w:r>
      <w:r w:rsidR="0003624D" w:rsidRPr="007D7AD8">
        <w:br/>
      </w:r>
      <w:r w:rsidR="00BB4C19" w:rsidRPr="001404D9">
        <w:t>dunsford@tamu.edu</w:t>
      </w:r>
    </w:p>
    <w:p w14:paraId="2C90F077" w14:textId="77777777" w:rsidR="00FA5A72" w:rsidRDefault="00FA5A72" w:rsidP="0003624D">
      <w:pPr>
        <w:spacing w:line="260" w:lineRule="exact"/>
        <w:jc w:val="center"/>
      </w:pPr>
    </w:p>
    <w:p w14:paraId="4F65C66B" w14:textId="77777777" w:rsidR="0003624D" w:rsidRPr="00FA5A72" w:rsidRDefault="00FA5A72" w:rsidP="00FA5A72">
      <w:pPr>
        <w:spacing w:after="200" w:line="276" w:lineRule="auto"/>
      </w:pPr>
      <w:r>
        <w:br w:type="page"/>
      </w:r>
    </w:p>
    <w:p w14:paraId="0E79D1C3" w14:textId="77777777" w:rsidR="00BB4C19" w:rsidRDefault="00BB4C19" w:rsidP="00BB4C19">
      <w:pPr>
        <w:spacing w:line="240" w:lineRule="auto"/>
        <w:jc w:val="center"/>
        <w:rPr>
          <w:b/>
          <w:bCs/>
          <w:iCs/>
        </w:rPr>
      </w:pPr>
      <w:r>
        <w:rPr>
          <w:b/>
          <w:bCs/>
          <w:iCs/>
        </w:rPr>
        <w:lastRenderedPageBreak/>
        <w:t>Putting practice into process: Teaching writing in agriculture education</w:t>
      </w:r>
    </w:p>
    <w:p w14:paraId="7270E5FA" w14:textId="77777777" w:rsidR="00BB4C19" w:rsidRDefault="00BB4C19" w:rsidP="00641400">
      <w:pPr>
        <w:spacing w:line="240" w:lineRule="auto"/>
        <w:rPr>
          <w:b/>
        </w:rPr>
      </w:pPr>
    </w:p>
    <w:p w14:paraId="05CAE213" w14:textId="6B04302B" w:rsidR="000905D1" w:rsidRDefault="00E96B15" w:rsidP="008502F9">
      <w:pPr>
        <w:spacing w:after="200" w:line="240" w:lineRule="auto"/>
      </w:pPr>
      <w:r w:rsidRPr="00016408">
        <w:rPr>
          <w:b/>
        </w:rPr>
        <w:t>Introduction</w:t>
      </w:r>
      <w:r w:rsidR="00641400">
        <w:rPr>
          <w:b/>
        </w:rPr>
        <w:t>/</w:t>
      </w:r>
      <w:r w:rsidR="0003624D">
        <w:rPr>
          <w:b/>
        </w:rPr>
        <w:t>need for research</w:t>
      </w:r>
      <w:r w:rsidRPr="00016408">
        <w:rPr>
          <w:b/>
        </w:rPr>
        <w:t>:</w:t>
      </w:r>
      <w:r w:rsidR="006A1B71">
        <w:t xml:space="preserve"> </w:t>
      </w:r>
      <w:r w:rsidR="000905D1">
        <w:t xml:space="preserve">In the </w:t>
      </w:r>
      <w:r w:rsidR="000905D1" w:rsidRPr="004D6581">
        <w:rPr>
          <w:i/>
        </w:rPr>
        <w:t>2011-2015</w:t>
      </w:r>
      <w:r w:rsidR="000905D1">
        <w:t xml:space="preserve"> </w:t>
      </w:r>
      <w:r w:rsidR="000905D1" w:rsidRPr="00AF0252">
        <w:rPr>
          <w:i/>
        </w:rPr>
        <w:t>American Association for Agricultural Educ</w:t>
      </w:r>
      <w:r w:rsidR="000905D1">
        <w:rPr>
          <w:i/>
        </w:rPr>
        <w:t xml:space="preserve">ation’s National Research Agenda, </w:t>
      </w:r>
      <w:r w:rsidR="000905D1">
        <w:t xml:space="preserve">Doerfert (2011) </w:t>
      </w:r>
      <w:r w:rsidR="000905D1" w:rsidRPr="00AF0252">
        <w:t xml:space="preserve">stated </w:t>
      </w:r>
      <w:r w:rsidR="000905D1">
        <w:t>a</w:t>
      </w:r>
      <w:r w:rsidR="000905D1" w:rsidRPr="00AF0252">
        <w:t xml:space="preserve"> need for agricultural </w:t>
      </w:r>
      <w:r w:rsidR="000905D1">
        <w:t xml:space="preserve">educators </w:t>
      </w:r>
      <w:r w:rsidR="000905D1" w:rsidRPr="00AF0252">
        <w:t>to produce career-ready graduates w</w:t>
      </w:r>
      <w:r w:rsidR="000905D1">
        <w:t>ith</w:t>
      </w:r>
      <w:r w:rsidR="000905D1" w:rsidRPr="00AF0252">
        <w:t xml:space="preserve"> the skills and abilities to meet the demands of the 21st cen</w:t>
      </w:r>
      <w:r w:rsidR="000905D1">
        <w:t xml:space="preserve">tury workforce. </w:t>
      </w:r>
      <w:r w:rsidR="00726CFE">
        <w:t xml:space="preserve">Based on Ghaith’s (2010) argument that </w:t>
      </w:r>
      <w:r w:rsidR="0098386B">
        <w:t xml:space="preserve">as a foundation of literacy </w:t>
      </w:r>
      <w:r w:rsidR="00726CFE">
        <w:t xml:space="preserve">writing skills have increased in importance, written communication skills </w:t>
      </w:r>
      <w:r w:rsidR="0098386B">
        <w:t xml:space="preserve">are </w:t>
      </w:r>
      <w:r w:rsidR="00726CFE">
        <w:t>a characteristic of career-ready graduates.</w:t>
      </w:r>
      <w:r w:rsidR="000905D1">
        <w:t xml:space="preserve"> </w:t>
      </w:r>
      <w:r w:rsidR="000905D1" w:rsidRPr="00C52AD2">
        <w:t>“</w:t>
      </w:r>
      <w:r w:rsidR="000905D1" w:rsidRPr="00E01616">
        <w:t>Inadequate writing skills, therefore, could inhibit achievement across the curriculum and in future careers, while proficient writing skills help students convey ideas, deliver instructions, analyze information, and motivate others”</w:t>
      </w:r>
      <w:r w:rsidR="000905D1">
        <w:t xml:space="preserve"> </w:t>
      </w:r>
      <w:r w:rsidR="000905D1" w:rsidRPr="00E01616">
        <w:t>(</w:t>
      </w:r>
      <w:r w:rsidR="000905D1" w:rsidRPr="009C6124">
        <w:rPr>
          <w:color w:val="222222"/>
        </w:rPr>
        <w:t>Wir</w:t>
      </w:r>
      <w:r w:rsidR="000905D1">
        <w:rPr>
          <w:color w:val="222222"/>
        </w:rPr>
        <w:t xml:space="preserve">t </w:t>
      </w:r>
      <w:r w:rsidR="000905D1" w:rsidRPr="009C6124">
        <w:rPr>
          <w:color w:val="222222"/>
        </w:rPr>
        <w:t>et al.</w:t>
      </w:r>
      <w:r w:rsidR="000905D1">
        <w:rPr>
          <w:color w:val="222222"/>
        </w:rPr>
        <w:t>, 1998, p. 70</w:t>
      </w:r>
      <w:r w:rsidR="000905D1" w:rsidRPr="00E01616">
        <w:t>).</w:t>
      </w:r>
      <w:r w:rsidR="000905D1">
        <w:t xml:space="preserve"> </w:t>
      </w:r>
    </w:p>
    <w:p w14:paraId="2EFCC7F3" w14:textId="39E6A552" w:rsidR="00641400" w:rsidRDefault="00E55A85" w:rsidP="008502F9">
      <w:pPr>
        <w:spacing w:after="200" w:line="240" w:lineRule="auto"/>
      </w:pPr>
      <w:r>
        <w:t>E</w:t>
      </w:r>
      <w:r w:rsidR="001404D9" w:rsidRPr="00C52933">
        <w:t>xperienced writer</w:t>
      </w:r>
      <w:r>
        <w:t>s</w:t>
      </w:r>
      <w:r w:rsidR="001404D9" w:rsidRPr="00C52933">
        <w:t xml:space="preserve"> spend substantial time on the invention and revision steps in the writing process</w:t>
      </w:r>
      <w:r>
        <w:t xml:space="preserve"> and have a thorough understanding of t</w:t>
      </w:r>
      <w:r w:rsidR="001404D9" w:rsidRPr="00C52933">
        <w:t>heir audience, purpose, and context</w:t>
      </w:r>
      <w:r>
        <w:t xml:space="preserve"> (Olson, 1999)</w:t>
      </w:r>
      <w:r w:rsidR="001404D9" w:rsidRPr="00C52933">
        <w:t xml:space="preserve">. </w:t>
      </w:r>
      <w:r>
        <w:t>Therefore, w</w:t>
      </w:r>
      <w:r w:rsidR="001404D9" w:rsidRPr="00C52933">
        <w:t>riting instruction should provide students with opportunities to practice writing and have their materials reviewed by peers. Students should be graded on not only the finished product but also the process, and the instructor should intervene when necessary (Olson</w:t>
      </w:r>
      <w:r>
        <w:t xml:space="preserve">, </w:t>
      </w:r>
      <w:r w:rsidR="001404D9" w:rsidRPr="00C52933">
        <w:t>1999).</w:t>
      </w:r>
      <w:r w:rsidR="0087621A">
        <w:t xml:space="preserve"> The first writing process model was introduced in 1980 by Flower and Hayes, and since that time, several writing researchers (e.g., </w:t>
      </w:r>
      <w:r w:rsidR="0087621A" w:rsidRPr="004D6581">
        <w:t>Bereiter &amp; Scardamalia, 1987;</w:t>
      </w:r>
      <w:r w:rsidR="0087621A">
        <w:rPr>
          <w:b/>
        </w:rPr>
        <w:t xml:space="preserve"> </w:t>
      </w:r>
      <w:r w:rsidR="0087621A">
        <w:t xml:space="preserve">Hayes, 1996; Kellogg, 1996) have investigated writing as a process. However, English composition theories and conceptual models are so far removed from the practical influence of writing that theoretical assumptions never quite develop into practical applications of writing in any discipline. </w:t>
      </w:r>
    </w:p>
    <w:p w14:paraId="2390E783" w14:textId="1AB8E293" w:rsidR="0087621A" w:rsidRDefault="001404D9" w:rsidP="008502F9">
      <w:pPr>
        <w:spacing w:after="200" w:line="240" w:lineRule="auto"/>
      </w:pPr>
      <w:r>
        <w:rPr>
          <w:b/>
        </w:rPr>
        <w:t>How it works</w:t>
      </w:r>
      <w:r w:rsidR="000F684A">
        <w:rPr>
          <w:b/>
        </w:rPr>
        <w:t>:</w:t>
      </w:r>
      <w:r w:rsidR="006C5F34">
        <w:rPr>
          <w:b/>
        </w:rPr>
        <w:t xml:space="preserve"> </w:t>
      </w:r>
      <w:r w:rsidR="004D6581">
        <w:t>T</w:t>
      </w:r>
      <w:r w:rsidR="006C5F34">
        <w:t>eaching writing as a process</w:t>
      </w:r>
      <w:r w:rsidR="004D6581">
        <w:t xml:space="preserve"> and using writing models to construct curriculum is one method educators can use to teach the craft of writing</w:t>
      </w:r>
      <w:r w:rsidR="006C5F34">
        <w:t xml:space="preserve">. </w:t>
      </w:r>
      <w:r w:rsidR="00F67260">
        <w:t xml:space="preserve">Using writing process models as a guide, a writing-intensive course instructor taught writing as a process that focused on improving the product through steps in the writing process. </w:t>
      </w:r>
      <w:r w:rsidR="0087621A">
        <w:t xml:space="preserve">First, students were introduced to the concept of brainstorming ideas and exploring topics, which were related to their interests and agriculture. Second, students were required to conduct research on their topics and provide the instructor with at least two potential sources for the paper. Third, students had to identify a publication and research its audience and specifications because they would use it as a target publication for the assignment. Fourth, the students developed the introduction, body, and conclusions during separate labs. Students were asked to write three possible introductions and provide three facts and quotes </w:t>
      </w:r>
      <w:r w:rsidR="00F67260">
        <w:t xml:space="preserve">that could be used as content in the writing assignment. Fifth, each paper had five reviews/critiques (two peer reviews, one instructor review, one self-critique, and one style review). Sixth, students incorporated all reviews and critiques into their rough draft before submitting their final draft. </w:t>
      </w:r>
    </w:p>
    <w:p w14:paraId="620CE46E" w14:textId="4B656DC7" w:rsidR="0087621A" w:rsidRDefault="00B20733" w:rsidP="008502F9">
      <w:pPr>
        <w:spacing w:after="200" w:line="240" w:lineRule="auto"/>
      </w:pPr>
      <w:r>
        <w:t>The cyclical process of writing (see Figure 1) attempts to bridge the gap between concept and practice and give</w:t>
      </w:r>
      <w:r w:rsidR="00786BC1">
        <w:t>s</w:t>
      </w:r>
      <w:r>
        <w:t xml:space="preserve"> instru</w:t>
      </w:r>
      <w:r w:rsidR="00786BC1">
        <w:t>ctors a visual example of the writing process to support classroom</w:t>
      </w:r>
      <w:r>
        <w:t xml:space="preserve"> </w:t>
      </w:r>
      <w:r w:rsidR="00786BC1">
        <w:t>lecture and lab.</w:t>
      </w:r>
      <w:r w:rsidR="007854EA">
        <w:t xml:space="preserve"> In addition, t</w:t>
      </w:r>
      <w:r w:rsidR="001550CD">
        <w:t>he instructor integrated the lecture material by requiring students to complete a lab assignment related to the lecture and the current writing assignment. Therefore, while the instructor graded the lab assignment</w:t>
      </w:r>
      <w:r w:rsidR="007854EA">
        <w:t xml:space="preserve">, </w:t>
      </w:r>
      <w:r w:rsidR="001550CD">
        <w:t>each step in the writing process</w:t>
      </w:r>
      <w:r w:rsidR="007854EA">
        <w:t xml:space="preserve"> was graded, as well</w:t>
      </w:r>
      <w:r w:rsidR="001550CD">
        <w:t xml:space="preserve">. </w:t>
      </w:r>
      <w:r w:rsidR="00614724">
        <w:t xml:space="preserve"> </w:t>
      </w:r>
      <w:r w:rsidR="007854EA">
        <w:t>By presenting this process to students, the instructor is providing a foundation for writing that students will use later in life.</w:t>
      </w:r>
      <w:r w:rsidR="001550CD">
        <w:t xml:space="preserve"> </w:t>
      </w:r>
    </w:p>
    <w:p w14:paraId="3EAAC63A" w14:textId="109977B1" w:rsidR="00685374" w:rsidRDefault="00F67260" w:rsidP="008502F9">
      <w:pPr>
        <w:spacing w:after="200" w:line="240" w:lineRule="auto"/>
      </w:pPr>
      <w:r>
        <w:t>T</w:t>
      </w:r>
      <w:r w:rsidR="00BC5E0F">
        <w:t>he</w:t>
      </w:r>
      <w:r w:rsidR="00244F16">
        <w:t xml:space="preserve"> cyclical</w:t>
      </w:r>
      <w:r w:rsidR="00BC5E0F">
        <w:t xml:space="preserve"> process</w:t>
      </w:r>
      <w:r w:rsidR="00244F16">
        <w:t xml:space="preserve"> of writing</w:t>
      </w:r>
      <w:r>
        <w:t xml:space="preserve"> has six steps</w:t>
      </w:r>
      <w:r w:rsidR="00BC5E0F">
        <w:t>:</w:t>
      </w:r>
      <w:r w:rsidR="0087621A">
        <w:t xml:space="preserve"> (1) </w:t>
      </w:r>
      <w:r w:rsidR="00BC5E0F">
        <w:t xml:space="preserve">Brainstorming: </w:t>
      </w:r>
      <w:r w:rsidR="00244F16">
        <w:t>dev</w:t>
      </w:r>
      <w:r w:rsidR="00F30597">
        <w:t xml:space="preserve">eloping clear, creative ideas that will help </w:t>
      </w:r>
      <w:r w:rsidR="001550CD">
        <w:t>student</w:t>
      </w:r>
      <w:r>
        <w:t>s</w:t>
      </w:r>
      <w:r w:rsidR="001550CD">
        <w:t xml:space="preserve"> </w:t>
      </w:r>
      <w:r w:rsidR="00F30597">
        <w:t>reach the</w:t>
      </w:r>
      <w:r w:rsidR="004C0C47">
        <w:t>ir</w:t>
      </w:r>
      <w:r w:rsidR="00F30597">
        <w:t xml:space="preserve"> specified goal</w:t>
      </w:r>
      <w:r w:rsidR="0087621A">
        <w:t xml:space="preserve">; (2) </w:t>
      </w:r>
      <w:r w:rsidR="00BC5E0F">
        <w:t xml:space="preserve">Interviewing and researching: </w:t>
      </w:r>
      <w:r w:rsidR="00244F16">
        <w:t>discovering information through primary a</w:t>
      </w:r>
      <w:r w:rsidR="00F30597">
        <w:t>nd secondary resources</w:t>
      </w:r>
      <w:r>
        <w:t xml:space="preserve">; </w:t>
      </w:r>
      <w:r w:rsidR="0087621A">
        <w:t>(3) U</w:t>
      </w:r>
      <w:r w:rsidR="00BC5E0F">
        <w:t xml:space="preserve">nderstanding the audience: </w:t>
      </w:r>
      <w:r w:rsidR="00F30597">
        <w:t xml:space="preserve">knowing </w:t>
      </w:r>
      <w:r w:rsidR="004C0C47">
        <w:lastRenderedPageBreak/>
        <w:t xml:space="preserve">its </w:t>
      </w:r>
      <w:r w:rsidR="00F30597">
        <w:t xml:space="preserve">needs and providing the information necessary </w:t>
      </w:r>
      <w:r w:rsidR="004C0C47">
        <w:t xml:space="preserve">for </w:t>
      </w:r>
      <w:r w:rsidR="00F30597">
        <w:t>a conclusion, solution, or opinion</w:t>
      </w:r>
      <w:r w:rsidR="0087621A">
        <w:t xml:space="preserve">; (4) </w:t>
      </w:r>
      <w:r w:rsidR="00BC5E0F">
        <w:t>Developing</w:t>
      </w:r>
      <w:r w:rsidR="00244F16">
        <w:t xml:space="preserve"> the paper:</w:t>
      </w:r>
      <w:r w:rsidR="00BC5E0F">
        <w:t xml:space="preserve"> </w:t>
      </w:r>
      <w:r w:rsidR="00244F16">
        <w:t>creating the lead, body</w:t>
      </w:r>
      <w:r w:rsidR="004C0C47">
        <w:t>,</w:t>
      </w:r>
      <w:r w:rsidR="00244F16">
        <w:t xml:space="preserve"> and conclusions</w:t>
      </w:r>
      <w:r w:rsidR="0087621A">
        <w:t xml:space="preserve">; (5) </w:t>
      </w:r>
      <w:r w:rsidR="00BC5E0F">
        <w:t>E</w:t>
      </w:r>
      <w:r w:rsidR="00244F16">
        <w:t xml:space="preserve">diting and critiquing:  </w:t>
      </w:r>
      <w:r w:rsidR="00F30597">
        <w:t xml:space="preserve">reviewing </w:t>
      </w:r>
      <w:r>
        <w:t>the paper</w:t>
      </w:r>
      <w:r w:rsidR="00F30597">
        <w:t xml:space="preserve"> line-by-line</w:t>
      </w:r>
      <w:r w:rsidR="004C0C47">
        <w:t xml:space="preserve"> and </w:t>
      </w:r>
      <w:r w:rsidR="00F30597">
        <w:t>providing grammar, style, punctuation and conceptual input</w:t>
      </w:r>
      <w:r w:rsidR="004C0C47">
        <w:t>, and</w:t>
      </w:r>
      <w:r w:rsidR="0087621A">
        <w:t xml:space="preserve"> (6) </w:t>
      </w:r>
      <w:r w:rsidR="00244F16">
        <w:t>Finalizing the paper:</w:t>
      </w:r>
      <w:r w:rsidR="00F30597">
        <w:t xml:space="preserve"> submitting the product for the final instructor evaluation</w:t>
      </w:r>
      <w:r w:rsidR="001550CD">
        <w:t>.</w:t>
      </w:r>
    </w:p>
    <w:p w14:paraId="3883716B" w14:textId="77777777" w:rsidR="000F684A" w:rsidRPr="00313749" w:rsidRDefault="001C1297" w:rsidP="006A1B71">
      <w:pPr>
        <w:spacing w:line="240" w:lineRule="auto"/>
      </w:pPr>
      <w:r>
        <w:rPr>
          <w:noProof/>
        </w:rPr>
        <mc:AlternateContent>
          <mc:Choice Requires="wps">
            <w:drawing>
              <wp:anchor distT="0" distB="0" distL="114300" distR="114300" simplePos="0" relativeHeight="251662336" behindDoc="0" locked="0" layoutInCell="1" allowOverlap="1" wp14:anchorId="4CD10C6F" wp14:editId="0AD6E2F5">
                <wp:simplePos x="0" y="0"/>
                <wp:positionH relativeFrom="column">
                  <wp:posOffset>1647825</wp:posOffset>
                </wp:positionH>
                <wp:positionV relativeFrom="paragraph">
                  <wp:posOffset>798830</wp:posOffset>
                </wp:positionV>
                <wp:extent cx="2095500" cy="16478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647825"/>
                        </a:xfrm>
                        <a:prstGeom prst="rect">
                          <a:avLst/>
                        </a:prstGeom>
                        <a:noFill/>
                        <a:ln w="9525">
                          <a:noFill/>
                          <a:miter lim="800000"/>
                          <a:headEnd/>
                          <a:tailEnd/>
                        </a:ln>
                      </wps:spPr>
                      <wps:txbx>
                        <w:txbxContent>
                          <w:p w14:paraId="2870012F" w14:textId="77777777" w:rsidR="006768A7" w:rsidRPr="001404D9" w:rsidRDefault="006768A7" w:rsidP="006768A7">
                            <w:pPr>
                              <w:spacing w:line="240" w:lineRule="auto"/>
                              <w:jc w:val="center"/>
                            </w:pPr>
                            <w:r w:rsidRPr="001404D9">
                              <w:t>C</w:t>
                            </w:r>
                            <w:r w:rsidR="00313749" w:rsidRPr="001404D9">
                              <w:t>ombin</w:t>
                            </w:r>
                            <w:r w:rsidRPr="001404D9">
                              <w:t>ing</w:t>
                            </w:r>
                            <w:r w:rsidR="00313749" w:rsidRPr="001404D9">
                              <w:t xml:space="preserve"> </w:t>
                            </w:r>
                          </w:p>
                          <w:p w14:paraId="6BEA1D7F" w14:textId="4312D9CD" w:rsidR="00313749" w:rsidRPr="001404D9" w:rsidRDefault="00313749" w:rsidP="006768A7">
                            <w:pPr>
                              <w:spacing w:line="240" w:lineRule="auto"/>
                              <w:jc w:val="center"/>
                            </w:pPr>
                            <w:r w:rsidRPr="001404D9">
                              <w:t xml:space="preserve"> </w:t>
                            </w:r>
                            <w:r w:rsidR="0098386B">
                              <w:t>concept and practice</w:t>
                            </w:r>
                            <w:r w:rsidRPr="001404D9">
                              <w:t xml:space="preserve"> are key to providing the immediate feedback students need for writing success. Students learn the process, and instructors influence critical steps along the way.</w:t>
                            </w:r>
                          </w:p>
                          <w:p w14:paraId="0F7A7E89" w14:textId="77777777" w:rsidR="00313749" w:rsidRPr="001404D9" w:rsidRDefault="00313749" w:rsidP="00313749">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D10C6F" id="_x0000_t202" coordsize="21600,21600" o:spt="202" path="m,l,21600r21600,l21600,xe">
                <v:stroke joinstyle="miter"/>
                <v:path gradientshapeok="t" o:connecttype="rect"/>
              </v:shapetype>
              <v:shape id="Text Box 2" o:spid="_x0000_s1026" type="#_x0000_t202" style="position:absolute;margin-left:129.75pt;margin-top:62.9pt;width:165pt;height:12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" filled="f" stroked="f">
                <v:textbox>
                  <w:txbxContent>
                    <w:p w14:paraId="2870012F" w14:textId="77777777" w:rsidR="006768A7" w:rsidRPr="001404D9" w:rsidRDefault="006768A7" w:rsidP="006768A7">
                      <w:pPr>
                        <w:spacing w:line="240" w:lineRule="auto"/>
                        <w:jc w:val="center"/>
                      </w:pPr>
                      <w:r w:rsidRPr="001404D9">
                        <w:t>C</w:t>
                      </w:r>
                      <w:r w:rsidR="00313749" w:rsidRPr="001404D9">
                        <w:t>ombin</w:t>
                      </w:r>
                      <w:r w:rsidRPr="001404D9">
                        <w:t>ing</w:t>
                      </w:r>
                      <w:r w:rsidR="00313749" w:rsidRPr="001404D9">
                        <w:t xml:space="preserve"> </w:t>
                      </w:r>
                    </w:p>
                    <w:p w14:paraId="6BEA1D7F" w14:textId="4312D9CD" w:rsidR="00313749" w:rsidRPr="001404D9" w:rsidRDefault="00313749" w:rsidP="006768A7">
                      <w:pPr>
                        <w:spacing w:line="240" w:lineRule="auto"/>
                        <w:jc w:val="center"/>
                      </w:pPr>
                      <w:r w:rsidRPr="001404D9">
                        <w:t xml:space="preserve"> </w:t>
                      </w:r>
                      <w:r w:rsidR="0098386B">
                        <w:t>concept and practice</w:t>
                      </w:r>
                      <w:r w:rsidRPr="001404D9">
                        <w:t xml:space="preserve"> are key to providing the immediate feedback students need for writing success. Students learn the process, and instructors influence critical steps along the way.</w:t>
                      </w:r>
                    </w:p>
                    <w:p w14:paraId="0F7A7E89" w14:textId="77777777" w:rsidR="00313749" w:rsidRPr="001404D9" w:rsidRDefault="00313749" w:rsidP="00313749">
                      <w:pPr>
                        <w:jc w:val="center"/>
                      </w:pPr>
                    </w:p>
                  </w:txbxContent>
                </v:textbox>
              </v:shape>
            </w:pict>
          </mc:Fallback>
        </mc:AlternateContent>
      </w:r>
      <w:r>
        <w:rPr>
          <w:b/>
          <w:noProof/>
        </w:rPr>
        <mc:AlternateContent>
          <mc:Choice Requires="wps">
            <w:drawing>
              <wp:anchor distT="0" distB="0" distL="114300" distR="114300" simplePos="0" relativeHeight="251660288" behindDoc="0" locked="0" layoutInCell="1" allowOverlap="1" wp14:anchorId="70CD8DC5" wp14:editId="7A2EB84E">
                <wp:simplePos x="0" y="0"/>
                <wp:positionH relativeFrom="column">
                  <wp:posOffset>1504950</wp:posOffset>
                </wp:positionH>
                <wp:positionV relativeFrom="paragraph">
                  <wp:posOffset>440690</wp:posOffset>
                </wp:positionV>
                <wp:extent cx="2371725" cy="2371725"/>
                <wp:effectExtent l="0" t="0" r="28575" b="28575"/>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1725" cy="237172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F5724D" w14:textId="77777777" w:rsidR="003C59C7" w:rsidRDefault="003C59C7" w:rsidP="003C59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CD8DC5" id="Oval 4" o:spid="_x0000_s1027" style="position:absolute;margin-left:118.5pt;margin-top:34.7pt;width:186.75pt;height:18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" fillcolor="white [3212]" strokecolor="#243f60 [1604]" strokeweight="2pt">
                <v:path arrowok="t"/>
                <v:textbox>
                  <w:txbxContent>
                    <w:p w14:paraId="03F5724D" w14:textId="77777777" w:rsidR="003C59C7" w:rsidRDefault="003C59C7" w:rsidP="003C59C7">
                      <w:pPr>
                        <w:jc w:val="center"/>
                      </w:pPr>
                    </w:p>
                  </w:txbxContent>
                </v:textbox>
              </v:oval>
            </w:pict>
          </mc:Fallback>
        </mc:AlternateContent>
      </w:r>
      <w:r w:rsidR="00313749" w:rsidRPr="00C85BBC">
        <w:rPr>
          <w:b/>
          <w:noProof/>
        </w:rPr>
        <w:drawing>
          <wp:inline distT="0" distB="0" distL="0" distR="0" wp14:anchorId="4AE0AB0A" wp14:editId="38E7A17B">
            <wp:extent cx="5324475" cy="3290301"/>
            <wp:effectExtent l="0" t="0" r="0" b="57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4A823BF" w14:textId="6C61839F" w:rsidR="00B20733" w:rsidRDefault="008B15F0" w:rsidP="008502F9">
      <w:pPr>
        <w:spacing w:after="200" w:line="240" w:lineRule="auto"/>
      </w:pPr>
      <w:r>
        <w:rPr>
          <w:i/>
        </w:rPr>
        <w:t xml:space="preserve">Figure </w:t>
      </w:r>
      <w:r w:rsidR="00B20733">
        <w:rPr>
          <w:i/>
        </w:rPr>
        <w:t>1. The cyclical process of writing. Arrows indicate advancing through each phase of the process</w:t>
      </w:r>
      <w:r w:rsidR="004C0C47">
        <w:rPr>
          <w:i/>
        </w:rPr>
        <w:t>, and t</w:t>
      </w:r>
      <w:r w:rsidR="00B20733">
        <w:rPr>
          <w:i/>
        </w:rPr>
        <w:t xml:space="preserve">he circle in the center describes the </w:t>
      </w:r>
      <w:r w:rsidR="004C0C47">
        <w:rPr>
          <w:i/>
        </w:rPr>
        <w:t>feedback and its impact on t</w:t>
      </w:r>
      <w:r w:rsidR="004C0C47" w:rsidRPr="008502F9">
        <w:rPr>
          <w:i/>
        </w:rPr>
        <w:t xml:space="preserve">he cycle. </w:t>
      </w:r>
      <w:r w:rsidR="0087621A" w:rsidRPr="008502F9">
        <w:rPr>
          <w:i/>
        </w:rPr>
        <w:t>The cyclical nature of the model represents the recurring nature of the writing process</w:t>
      </w:r>
      <w:r w:rsidR="0087621A">
        <w:t xml:space="preserve">. </w:t>
      </w:r>
    </w:p>
    <w:p w14:paraId="7C1BA304" w14:textId="74036365" w:rsidR="007B41C1" w:rsidRDefault="001404D9" w:rsidP="008502F9">
      <w:pPr>
        <w:spacing w:after="200" w:line="240" w:lineRule="auto"/>
      </w:pPr>
      <w:r>
        <w:rPr>
          <w:b/>
        </w:rPr>
        <w:t>Implications:</w:t>
      </w:r>
      <w:r>
        <w:rPr>
          <w:color w:val="000000"/>
        </w:rPr>
        <w:t xml:space="preserve"> </w:t>
      </w:r>
      <w:r w:rsidR="007B41C1">
        <w:t xml:space="preserve">Providing intermittent assessments </w:t>
      </w:r>
      <w:r w:rsidR="0098386B">
        <w:t xml:space="preserve">limits </w:t>
      </w:r>
      <w:r w:rsidR="007B41C1">
        <w:t xml:space="preserve">the </w:t>
      </w:r>
      <w:r w:rsidR="0098386B">
        <w:t xml:space="preserve">potential </w:t>
      </w:r>
      <w:r w:rsidR="007B41C1">
        <w:t>for students to rush through the assignment and submit incomplete work</w:t>
      </w:r>
      <w:r w:rsidR="0098386B">
        <w:t>. It</w:t>
      </w:r>
      <w:r w:rsidR="007B41C1">
        <w:t xml:space="preserve"> gave the instructor greater interaction with the students and their writing assignment at every step, which helped reduce grading time of the product</w:t>
      </w:r>
      <w:r w:rsidR="008B15F0">
        <w:t xml:space="preserve"> and culminated into a higher quality product</w:t>
      </w:r>
      <w:r w:rsidR="007B41C1">
        <w:t xml:space="preserve">. </w:t>
      </w:r>
      <w:r w:rsidR="008B15F0">
        <w:t xml:space="preserve">Providing students with formative and summative evaluation helped them understand and correct their mistakes before it was too late in the writing process. </w:t>
      </w:r>
      <w:r w:rsidR="00AC5DCE">
        <w:t xml:space="preserve">For example, </w:t>
      </w:r>
      <w:r w:rsidR="008B15F0">
        <w:t xml:space="preserve">if students needed more time or </w:t>
      </w:r>
      <w:r w:rsidR="00AC5DCE">
        <w:t>w</w:t>
      </w:r>
      <w:r w:rsidR="008B15F0">
        <w:t xml:space="preserve">ere unable to understand a concept, the instructor could to provide additional instruction in certain areas of the process. </w:t>
      </w:r>
    </w:p>
    <w:p w14:paraId="30FE25FD" w14:textId="10F21562" w:rsidR="006C0E1F" w:rsidRDefault="001404D9" w:rsidP="008502F9">
      <w:pPr>
        <w:spacing w:after="200" w:line="240" w:lineRule="auto"/>
        <w:rPr>
          <w:b/>
        </w:rPr>
      </w:pPr>
      <w:r>
        <w:rPr>
          <w:b/>
        </w:rPr>
        <w:t>Advice to others:</w:t>
      </w:r>
      <w:r>
        <w:t xml:space="preserve"> </w:t>
      </w:r>
      <w:r w:rsidR="00AC5DCE" w:rsidRPr="00AC5DCE">
        <w:t xml:space="preserve"> </w:t>
      </w:r>
      <w:r w:rsidR="00FB7A1A">
        <w:t xml:space="preserve">Implementing the cyclical process of writing into course curriculum requires </w:t>
      </w:r>
      <w:r w:rsidR="0098386B">
        <w:t>advanced</w:t>
      </w:r>
      <w:r w:rsidR="00FB7A1A">
        <w:t xml:space="preserve"> p</w:t>
      </w:r>
      <w:r w:rsidR="00AC5DCE">
        <w:t>lanning and prepar</w:t>
      </w:r>
      <w:r w:rsidR="00FB7A1A">
        <w:t>ation</w:t>
      </w:r>
      <w:r w:rsidR="0098386B">
        <w:t xml:space="preserve"> and recognition</w:t>
      </w:r>
      <w:r w:rsidR="00FB7A1A">
        <w:t xml:space="preserve"> that review will be more frequent, </w:t>
      </w:r>
      <w:r w:rsidR="0098386B">
        <w:t xml:space="preserve">resulting in </w:t>
      </w:r>
      <w:r w:rsidR="00FB7A1A">
        <w:t xml:space="preserve">less time </w:t>
      </w:r>
      <w:r w:rsidR="0098386B">
        <w:t xml:space="preserve">grading </w:t>
      </w:r>
      <w:r w:rsidR="00FB7A1A">
        <w:t xml:space="preserve">at the end of the process. </w:t>
      </w:r>
      <w:r w:rsidR="001430EF">
        <w:t xml:space="preserve">Critically focusing on each step in the writing process gave the </w:t>
      </w:r>
      <w:r w:rsidR="00F67260">
        <w:t xml:space="preserve">students </w:t>
      </w:r>
      <w:r w:rsidR="001430EF">
        <w:t xml:space="preserve">the opportunity to </w:t>
      </w:r>
      <w:r w:rsidR="0098386B">
        <w:t>understand</w:t>
      </w:r>
      <w:r w:rsidR="001430EF">
        <w:t xml:space="preserve"> how each section was formed independent of the rest of the </w:t>
      </w:r>
      <w:r w:rsidR="00F67260">
        <w:t>paper</w:t>
      </w:r>
      <w:r w:rsidR="001430EF">
        <w:t xml:space="preserve">. </w:t>
      </w:r>
      <w:r w:rsidR="00677DFC">
        <w:t>M</w:t>
      </w:r>
      <w:r w:rsidR="001430EF">
        <w:t xml:space="preserve">andatory peer reviews </w:t>
      </w:r>
      <w:r w:rsidR="00677DFC">
        <w:t xml:space="preserve">gave </w:t>
      </w:r>
      <w:r w:rsidR="001430EF">
        <w:t>students the opportunity to become better writers and produce a higher quality product</w:t>
      </w:r>
      <w:r w:rsidR="00677DFC">
        <w:t xml:space="preserve"> because of frequent giving and receiving of feedback</w:t>
      </w:r>
      <w:r w:rsidR="001430EF">
        <w:t xml:space="preserve">. Therefore, grades were a reflection of the growth of the </w:t>
      </w:r>
      <w:r w:rsidR="00825E92">
        <w:t>student</w:t>
      </w:r>
      <w:r w:rsidR="00807B16">
        <w:t xml:space="preserve"> </w:t>
      </w:r>
      <w:r w:rsidR="001430EF">
        <w:t xml:space="preserve">throughout the writing process, rather than an evaluation of only the final product. </w:t>
      </w:r>
    </w:p>
    <w:p w14:paraId="70B2BCF8" w14:textId="5BF0A3BA" w:rsidR="00AC5DCE" w:rsidRDefault="001404D9" w:rsidP="008502F9">
      <w:pPr>
        <w:spacing w:line="240" w:lineRule="auto"/>
        <w:rPr>
          <w:b/>
        </w:rPr>
      </w:pPr>
      <w:r>
        <w:rPr>
          <w:b/>
        </w:rPr>
        <w:t>Resources needed</w:t>
      </w:r>
      <w:r w:rsidR="00513C5F" w:rsidRPr="00513C5F">
        <w:rPr>
          <w:b/>
        </w:rPr>
        <w:t>:</w:t>
      </w:r>
      <w:r>
        <w:t xml:space="preserve"> </w:t>
      </w:r>
      <w:r w:rsidR="000F6B6C">
        <w:t>Organization skills, as well as time to plan and prepare, are the resources needed to execute the</w:t>
      </w:r>
      <w:r w:rsidR="002E7F16">
        <w:t xml:space="preserve"> cyclical process of writing</w:t>
      </w:r>
      <w:r w:rsidR="000F6B6C">
        <w:t xml:space="preserve"> as a method of instruction. </w:t>
      </w:r>
      <w:r w:rsidR="00AC5DCE">
        <w:rPr>
          <w:b/>
        </w:rPr>
        <w:br w:type="page"/>
      </w:r>
    </w:p>
    <w:p w14:paraId="14085D6C" w14:textId="77777777" w:rsidR="004D3E33" w:rsidRDefault="00B134B1" w:rsidP="00016408">
      <w:pPr>
        <w:spacing w:line="240" w:lineRule="auto"/>
        <w:rPr>
          <w:b/>
        </w:rPr>
      </w:pPr>
      <w:r w:rsidRPr="00B134B1">
        <w:rPr>
          <w:b/>
        </w:rPr>
        <w:lastRenderedPageBreak/>
        <w:t>References</w:t>
      </w:r>
    </w:p>
    <w:p w14:paraId="1FF4BE4B" w14:textId="77777777" w:rsidR="001430EF" w:rsidRPr="00A320E1" w:rsidRDefault="001430EF" w:rsidP="00016408">
      <w:pPr>
        <w:spacing w:line="240" w:lineRule="auto"/>
        <w:rPr>
          <w:b/>
        </w:rPr>
      </w:pPr>
    </w:p>
    <w:p w14:paraId="0B3516B8" w14:textId="77777777" w:rsidR="001430EF" w:rsidRDefault="001430EF" w:rsidP="001430EF">
      <w:pPr>
        <w:spacing w:line="240" w:lineRule="auto"/>
        <w:ind w:left="720" w:hanging="720"/>
        <w:rPr>
          <w:bdr w:val="none" w:sz="0" w:space="0" w:color="auto" w:frame="1"/>
        </w:rPr>
      </w:pPr>
      <w:r w:rsidRPr="00CC245C">
        <w:rPr>
          <w:bdr w:val="none" w:sz="0" w:space="0" w:color="auto" w:frame="1"/>
        </w:rPr>
        <w:t xml:space="preserve">Bereiter, C. &amp; Scardamalia, M. (1987). </w:t>
      </w:r>
      <w:r w:rsidRPr="00CC245C">
        <w:rPr>
          <w:i/>
          <w:bdr w:val="none" w:sz="0" w:space="0" w:color="auto" w:frame="1"/>
        </w:rPr>
        <w:t xml:space="preserve">The psychology of written composition. </w:t>
      </w:r>
      <w:r w:rsidRPr="00CC245C">
        <w:rPr>
          <w:bdr w:val="none" w:sz="0" w:space="0" w:color="auto" w:frame="1"/>
        </w:rPr>
        <w:t>Hillsdale, NJ: Lawrence Erlbaum Associates.</w:t>
      </w:r>
    </w:p>
    <w:p w14:paraId="0EB551A9" w14:textId="77777777" w:rsidR="00EF192E" w:rsidRPr="00EF192E" w:rsidRDefault="00EF192E" w:rsidP="004D6581">
      <w:pPr>
        <w:shd w:val="clear" w:color="auto" w:fill="FFFFFF"/>
        <w:spacing w:line="240" w:lineRule="auto"/>
      </w:pPr>
    </w:p>
    <w:p w14:paraId="5D0A7870" w14:textId="77777777" w:rsidR="00B134B1" w:rsidRDefault="009C6124" w:rsidP="005A2E61">
      <w:pPr>
        <w:spacing w:line="240" w:lineRule="auto"/>
        <w:ind w:left="720" w:hanging="720"/>
      </w:pPr>
      <w:r w:rsidRPr="00016408">
        <w:t>Deane, P., Odendahl, N., Quinlan, T., Fowles, M., Welsg, C., &amp; Bivens-Tatum, J. (200</w:t>
      </w:r>
      <w:r w:rsidR="005A2E61">
        <w:t xml:space="preserve">8). </w:t>
      </w:r>
      <w:r w:rsidR="005A2E61" w:rsidRPr="005A2E61">
        <w:rPr>
          <w:i/>
        </w:rPr>
        <w:t xml:space="preserve">Cognitive </w:t>
      </w:r>
      <w:r w:rsidRPr="00016408">
        <w:rPr>
          <w:i/>
        </w:rPr>
        <w:t xml:space="preserve">models of writing: Writing proficiency as a complex integrated skill </w:t>
      </w:r>
      <w:r w:rsidRPr="00016408">
        <w:t>(Report No. ETS RR-08-55). Princeton, NJ: Educational Testing Service</w:t>
      </w:r>
      <w:r>
        <w:t>.</w:t>
      </w:r>
    </w:p>
    <w:p w14:paraId="75BB5BCB" w14:textId="77777777" w:rsidR="009C6124" w:rsidRDefault="009C6124" w:rsidP="004D6581">
      <w:pPr>
        <w:spacing w:line="240" w:lineRule="auto"/>
        <w:ind w:left="720" w:hanging="720"/>
      </w:pPr>
    </w:p>
    <w:p w14:paraId="2FBD654C" w14:textId="77777777" w:rsidR="009C6124" w:rsidRDefault="009C6124" w:rsidP="006C5F34">
      <w:pPr>
        <w:spacing w:line="240" w:lineRule="auto"/>
        <w:ind w:left="720" w:hanging="720"/>
      </w:pPr>
      <w:r w:rsidRPr="00016408">
        <w:t xml:space="preserve">Doerfert, D. L. (Ed.) (2011). </w:t>
      </w:r>
      <w:r w:rsidRPr="00016408">
        <w:rPr>
          <w:i/>
        </w:rPr>
        <w:t>National research agenda: American Association for Agricultural Education’s research priority areas for 2011-2015</w:t>
      </w:r>
      <w:r w:rsidRPr="00016408">
        <w:t>. Lubbock, TX: Texas Tech University, Department of Agricultural Education and Communications.</w:t>
      </w:r>
    </w:p>
    <w:p w14:paraId="0FE3D37A" w14:textId="77777777" w:rsidR="00B134B1" w:rsidRDefault="00B134B1" w:rsidP="006C5F34">
      <w:pPr>
        <w:spacing w:line="240" w:lineRule="auto"/>
        <w:ind w:left="720" w:hanging="720"/>
      </w:pPr>
    </w:p>
    <w:p w14:paraId="3234B202" w14:textId="77777777" w:rsidR="001430EF" w:rsidRDefault="00767974" w:rsidP="006C5F34">
      <w:pPr>
        <w:spacing w:line="240" w:lineRule="auto"/>
        <w:ind w:left="720" w:hanging="720"/>
        <w:rPr>
          <w:color w:val="000000"/>
        </w:rPr>
      </w:pPr>
      <w:r w:rsidRPr="00016408">
        <w:rPr>
          <w:color w:val="000000"/>
        </w:rPr>
        <w:t xml:space="preserve">Ghaith, G. (2010). An exploratory study of the achievement of the twenty-first century skills in higher education. </w:t>
      </w:r>
      <w:r w:rsidRPr="00016408">
        <w:rPr>
          <w:i/>
          <w:color w:val="000000"/>
        </w:rPr>
        <w:t>Education + Training, 52</w:t>
      </w:r>
      <w:r w:rsidRPr="00016408">
        <w:rPr>
          <w:color w:val="000000"/>
        </w:rPr>
        <w:t>(6/7), 489–498. doi: 10.1108/00400911011068441</w:t>
      </w:r>
    </w:p>
    <w:p w14:paraId="2A9DC388" w14:textId="77777777" w:rsidR="001430EF" w:rsidRDefault="001430EF" w:rsidP="006C5F34">
      <w:pPr>
        <w:spacing w:line="240" w:lineRule="auto"/>
        <w:ind w:left="720" w:hanging="720"/>
        <w:rPr>
          <w:color w:val="000000"/>
        </w:rPr>
      </w:pPr>
    </w:p>
    <w:p w14:paraId="0162F2DB" w14:textId="77777777" w:rsidR="00B134B1" w:rsidRDefault="001430EF" w:rsidP="001430EF">
      <w:pPr>
        <w:spacing w:line="240" w:lineRule="auto"/>
        <w:ind w:left="720" w:hanging="720"/>
        <w:rPr>
          <w:color w:val="000000"/>
        </w:rPr>
      </w:pPr>
      <w:r w:rsidRPr="00CC245C">
        <w:t xml:space="preserve">Hayes, J. R. (1996). </w:t>
      </w:r>
      <w:r w:rsidRPr="00CC245C">
        <w:rPr>
          <w:bdr w:val="none" w:sz="0" w:space="0" w:color="auto" w:frame="1"/>
        </w:rPr>
        <w:t xml:space="preserve">A new framework for understanding cognition and affect in writing. In C. M. Levy, &amp; S. Ransdell (Eds.), </w:t>
      </w:r>
      <w:r w:rsidRPr="00CC245C">
        <w:rPr>
          <w:i/>
          <w:bdr w:val="none" w:sz="0" w:space="0" w:color="auto" w:frame="1"/>
        </w:rPr>
        <w:t xml:space="preserve">The science of writing: Theories, methods, individual differences, and applications </w:t>
      </w:r>
      <w:r w:rsidRPr="00CC245C">
        <w:rPr>
          <w:bdr w:val="none" w:sz="0" w:space="0" w:color="auto" w:frame="1"/>
        </w:rPr>
        <w:t>(pp. 1–27). Mahwah, NJ: Lawrence Erlbaum Associates, Inc.</w:t>
      </w:r>
      <w:r w:rsidR="00767974" w:rsidRPr="00016408">
        <w:rPr>
          <w:color w:val="000000"/>
        </w:rPr>
        <w:t xml:space="preserve"> </w:t>
      </w:r>
    </w:p>
    <w:p w14:paraId="4C0B62BF" w14:textId="77777777" w:rsidR="00BC16E5" w:rsidRDefault="00BC16E5" w:rsidP="001430EF">
      <w:pPr>
        <w:spacing w:line="240" w:lineRule="auto"/>
        <w:ind w:left="720" w:hanging="720"/>
        <w:rPr>
          <w:color w:val="000000"/>
        </w:rPr>
      </w:pPr>
    </w:p>
    <w:p w14:paraId="6BD81326" w14:textId="77777777" w:rsidR="00BC16E5" w:rsidRPr="00BC16E5" w:rsidRDefault="00BC16E5" w:rsidP="00BC16E5">
      <w:pPr>
        <w:spacing w:line="240" w:lineRule="auto"/>
        <w:ind w:left="720" w:hanging="720"/>
        <w:rPr>
          <w:bdr w:val="none" w:sz="0" w:space="0" w:color="auto" w:frame="1"/>
        </w:rPr>
      </w:pPr>
      <w:r w:rsidRPr="00CC245C">
        <w:t xml:space="preserve">Kellogg, R. T. (1996). </w:t>
      </w:r>
      <w:r w:rsidRPr="00CC245C">
        <w:rPr>
          <w:bdr w:val="none" w:sz="0" w:space="0" w:color="auto" w:frame="1"/>
        </w:rPr>
        <w:t xml:space="preserve">A model of working memory in writing. In C. M. Levy, &amp; S. Ransdell (Eds.), </w:t>
      </w:r>
      <w:r w:rsidRPr="00CC245C">
        <w:rPr>
          <w:i/>
          <w:bdr w:val="none" w:sz="0" w:space="0" w:color="auto" w:frame="1"/>
        </w:rPr>
        <w:t xml:space="preserve">The science of writing: Theories, methods, individual differences, and applications </w:t>
      </w:r>
      <w:r w:rsidRPr="00CC245C">
        <w:rPr>
          <w:bdr w:val="none" w:sz="0" w:space="0" w:color="auto" w:frame="1"/>
        </w:rPr>
        <w:t>(pp. 57–71). Mahwah, NJ: Lawrence Erlbaum Associates, Inc.</w:t>
      </w:r>
    </w:p>
    <w:p w14:paraId="5B639556" w14:textId="77777777" w:rsidR="00B134B1" w:rsidRDefault="00B134B1" w:rsidP="004D6581">
      <w:pPr>
        <w:spacing w:line="240" w:lineRule="auto"/>
        <w:ind w:left="720" w:hanging="720"/>
        <w:rPr>
          <w:color w:val="222222"/>
          <w:shd w:val="clear" w:color="auto" w:fill="FFFFFF"/>
        </w:rPr>
      </w:pPr>
    </w:p>
    <w:p w14:paraId="1664D9E3" w14:textId="77777777" w:rsidR="006C5F34" w:rsidRDefault="006C5F34" w:rsidP="004D6581">
      <w:pPr>
        <w:shd w:val="clear" w:color="auto" w:fill="FFFFFF"/>
        <w:spacing w:line="240" w:lineRule="auto"/>
        <w:ind w:left="720" w:hanging="720"/>
      </w:pPr>
      <w:r w:rsidRPr="00EF192E">
        <w:t xml:space="preserve">National Writing Project. (2007). </w:t>
      </w:r>
      <w:r w:rsidRPr="00EF192E">
        <w:rPr>
          <w:i/>
        </w:rPr>
        <w:t>The 2007 s</w:t>
      </w:r>
      <w:r w:rsidRPr="00991BF3">
        <w:rPr>
          <w:i/>
        </w:rPr>
        <w:t xml:space="preserve">urvey on teaching writing. </w:t>
      </w:r>
      <w:r w:rsidRPr="00991BF3">
        <w:t>Belden Russonello &amp; Stewart Research and Communications 1320 19</w:t>
      </w:r>
      <w:r w:rsidRPr="00B134B1">
        <w:rPr>
          <w:vertAlign w:val="superscript"/>
        </w:rPr>
        <w:t>th</w:t>
      </w:r>
      <w:r w:rsidRPr="00EF192E">
        <w:t xml:space="preserve"> Street NW, Washington D.C.</w:t>
      </w:r>
      <w:r>
        <w:t xml:space="preserve"> </w:t>
      </w:r>
      <w:r w:rsidRPr="004D6581">
        <w:t>http://www.nwp.org/cs/public/download/nwp_file/8856/NWP_2007_Survey_Report.pdf?x-r=pcfile_d</w:t>
      </w:r>
    </w:p>
    <w:p w14:paraId="3607A48B" w14:textId="77777777" w:rsidR="00AA5218" w:rsidRPr="00016408" w:rsidRDefault="00AA5218" w:rsidP="004D6581">
      <w:pPr>
        <w:shd w:val="clear" w:color="auto" w:fill="FFFFFF"/>
        <w:spacing w:line="240" w:lineRule="auto"/>
        <w:ind w:left="720" w:hanging="720"/>
        <w:rPr>
          <w:color w:val="222222"/>
          <w:shd w:val="clear" w:color="auto" w:fill="FFFFFF"/>
        </w:rPr>
      </w:pPr>
    </w:p>
    <w:p w14:paraId="5E40427C" w14:textId="3E2187BE" w:rsidR="00B134B1" w:rsidRPr="00B134B1" w:rsidRDefault="002864E5" w:rsidP="004D6581">
      <w:pPr>
        <w:spacing w:line="240" w:lineRule="auto"/>
        <w:ind w:left="720" w:hanging="720"/>
        <w:rPr>
          <w:i/>
          <w:iCs/>
          <w:color w:val="222222"/>
        </w:rPr>
      </w:pPr>
      <w:r w:rsidRPr="002864E5">
        <w:rPr>
          <w:color w:val="222222"/>
        </w:rPr>
        <w:t>Wirt, J., Snyder, T., Sable, J., Choy, S. P., Bae, Y., Stennett, J.</w:t>
      </w:r>
      <w:r w:rsidR="003C59C7">
        <w:rPr>
          <w:color w:val="222222"/>
        </w:rPr>
        <w:t xml:space="preserve"> </w:t>
      </w:r>
      <w:bookmarkStart w:id="0" w:name="_GoBack"/>
      <w:bookmarkEnd w:id="0"/>
      <w:r w:rsidRPr="002864E5">
        <w:rPr>
          <w:color w:val="222222"/>
        </w:rPr>
        <w:t xml:space="preserve">&amp; Perie, M. (1998). </w:t>
      </w:r>
      <w:r w:rsidR="006C5F34">
        <w:rPr>
          <w:i/>
          <w:color w:val="222222"/>
        </w:rPr>
        <w:t xml:space="preserve">The Condition of </w:t>
      </w:r>
      <w:r w:rsidRPr="002864E5">
        <w:rPr>
          <w:i/>
          <w:iCs/>
          <w:color w:val="222222"/>
        </w:rPr>
        <w:t>Education 1998</w:t>
      </w:r>
      <w:r w:rsidRPr="002864E5">
        <w:rPr>
          <w:color w:val="222222"/>
        </w:rPr>
        <w:t>. US Department of Education,</w:t>
      </w:r>
      <w:r w:rsidR="00614724">
        <w:rPr>
          <w:color w:val="222222"/>
        </w:rPr>
        <w:t xml:space="preserve"> National Center for Education Statistics. NCES 98-13</w:t>
      </w:r>
      <w:r w:rsidR="00015F16">
        <w:rPr>
          <w:color w:val="222222"/>
        </w:rPr>
        <w:t>.</w:t>
      </w:r>
      <w:r w:rsidRPr="002864E5">
        <w:rPr>
          <w:color w:val="222222"/>
        </w:rPr>
        <w:t xml:space="preserve">  </w:t>
      </w:r>
    </w:p>
    <w:p w14:paraId="62436EA7" w14:textId="77777777" w:rsidR="009C6124" w:rsidRPr="00016408" w:rsidRDefault="009C6124" w:rsidP="00016408">
      <w:pPr>
        <w:spacing w:line="240" w:lineRule="auto"/>
        <w:ind w:left="720" w:hanging="720"/>
      </w:pPr>
    </w:p>
    <w:p w14:paraId="4FF8F42E" w14:textId="77777777" w:rsidR="00925DCC" w:rsidRPr="00016408" w:rsidRDefault="00925DCC" w:rsidP="00016408">
      <w:pPr>
        <w:spacing w:line="240" w:lineRule="auto"/>
      </w:pPr>
    </w:p>
    <w:p w14:paraId="1CBC57B0" w14:textId="77777777" w:rsidR="00925DCC" w:rsidRPr="00016408" w:rsidRDefault="00925DCC" w:rsidP="00016408">
      <w:pPr>
        <w:spacing w:line="240" w:lineRule="auto"/>
        <w:ind w:left="720" w:hanging="720"/>
      </w:pPr>
    </w:p>
    <w:p w14:paraId="007CBFA7" w14:textId="77777777" w:rsidR="00925DCC" w:rsidRDefault="00925DCC"/>
    <w:sectPr w:rsidR="00925DCC" w:rsidSect="003154E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2A9609" w14:textId="77777777" w:rsidR="00624A64" w:rsidRDefault="00624A64" w:rsidP="000905D1">
      <w:pPr>
        <w:spacing w:line="240" w:lineRule="auto"/>
      </w:pPr>
      <w:r>
        <w:separator/>
      </w:r>
    </w:p>
  </w:endnote>
  <w:endnote w:type="continuationSeparator" w:id="0">
    <w:p w14:paraId="353E7940" w14:textId="77777777" w:rsidR="00624A64" w:rsidRDefault="00624A64" w:rsidP="000905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7F32E" w14:textId="77777777" w:rsidR="008502F9" w:rsidRDefault="008502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05C44" w14:textId="77777777" w:rsidR="008502F9" w:rsidRDefault="008502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11005" w14:textId="77777777" w:rsidR="008502F9" w:rsidRDefault="008502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F862B9" w14:textId="77777777" w:rsidR="00624A64" w:rsidRDefault="00624A64" w:rsidP="000905D1">
      <w:pPr>
        <w:spacing w:line="240" w:lineRule="auto"/>
      </w:pPr>
      <w:r>
        <w:separator/>
      </w:r>
    </w:p>
  </w:footnote>
  <w:footnote w:type="continuationSeparator" w:id="0">
    <w:p w14:paraId="6BF1FA13" w14:textId="77777777" w:rsidR="00624A64" w:rsidRDefault="00624A64" w:rsidP="000905D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592C5" w14:textId="77777777" w:rsidR="008502F9" w:rsidRDefault="008502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713D6" w14:textId="322AF910" w:rsidR="000905D1" w:rsidRPr="008502F9" w:rsidRDefault="000905D1" w:rsidP="008502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DFB52" w14:textId="77777777" w:rsidR="008502F9" w:rsidRDefault="008502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FD3BE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oNotDisplayPageBoundaries/>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B71"/>
    <w:rsid w:val="0000293B"/>
    <w:rsid w:val="00015F16"/>
    <w:rsid w:val="00016408"/>
    <w:rsid w:val="0003624D"/>
    <w:rsid w:val="00045AD8"/>
    <w:rsid w:val="00054D7A"/>
    <w:rsid w:val="000702CE"/>
    <w:rsid w:val="000867F1"/>
    <w:rsid w:val="000905D1"/>
    <w:rsid w:val="000A5878"/>
    <w:rsid w:val="000B1BE1"/>
    <w:rsid w:val="000E1ECE"/>
    <w:rsid w:val="000E2117"/>
    <w:rsid w:val="000E5F5D"/>
    <w:rsid w:val="000F684A"/>
    <w:rsid w:val="000F6B6C"/>
    <w:rsid w:val="00106DFA"/>
    <w:rsid w:val="00114F75"/>
    <w:rsid w:val="001404D9"/>
    <w:rsid w:val="001430EF"/>
    <w:rsid w:val="001550CD"/>
    <w:rsid w:val="00164C7B"/>
    <w:rsid w:val="001969A4"/>
    <w:rsid w:val="001A510D"/>
    <w:rsid w:val="001C1297"/>
    <w:rsid w:val="001E05FA"/>
    <w:rsid w:val="00244F16"/>
    <w:rsid w:val="00270336"/>
    <w:rsid w:val="00277771"/>
    <w:rsid w:val="002864E5"/>
    <w:rsid w:val="002A1544"/>
    <w:rsid w:val="002E06C7"/>
    <w:rsid w:val="002E4FFC"/>
    <w:rsid w:val="002E7F16"/>
    <w:rsid w:val="00313749"/>
    <w:rsid w:val="003154E7"/>
    <w:rsid w:val="00360E4A"/>
    <w:rsid w:val="0036343A"/>
    <w:rsid w:val="00396A34"/>
    <w:rsid w:val="003A071B"/>
    <w:rsid w:val="003C59C7"/>
    <w:rsid w:val="003D68E4"/>
    <w:rsid w:val="0040450F"/>
    <w:rsid w:val="004C0C47"/>
    <w:rsid w:val="004D3E33"/>
    <w:rsid w:val="004D6581"/>
    <w:rsid w:val="00513C5F"/>
    <w:rsid w:val="005A2E61"/>
    <w:rsid w:val="005B2AC8"/>
    <w:rsid w:val="005B5B74"/>
    <w:rsid w:val="005B7FA6"/>
    <w:rsid w:val="005F6FC9"/>
    <w:rsid w:val="00614724"/>
    <w:rsid w:val="00624A64"/>
    <w:rsid w:val="00641400"/>
    <w:rsid w:val="00671C5D"/>
    <w:rsid w:val="006768A7"/>
    <w:rsid w:val="00677DFC"/>
    <w:rsid w:val="006835F9"/>
    <w:rsid w:val="00685374"/>
    <w:rsid w:val="006A1B71"/>
    <w:rsid w:val="006C0E1F"/>
    <w:rsid w:val="006C19F9"/>
    <w:rsid w:val="006C5F34"/>
    <w:rsid w:val="006D277F"/>
    <w:rsid w:val="006D34A4"/>
    <w:rsid w:val="00726CFE"/>
    <w:rsid w:val="00745339"/>
    <w:rsid w:val="00767974"/>
    <w:rsid w:val="007854EA"/>
    <w:rsid w:val="00786BC1"/>
    <w:rsid w:val="007B41C1"/>
    <w:rsid w:val="007E55A0"/>
    <w:rsid w:val="007E5DE8"/>
    <w:rsid w:val="007E6E1D"/>
    <w:rsid w:val="00807B16"/>
    <w:rsid w:val="00825E92"/>
    <w:rsid w:val="008502F9"/>
    <w:rsid w:val="008625D8"/>
    <w:rsid w:val="0087621A"/>
    <w:rsid w:val="008B15F0"/>
    <w:rsid w:val="008E0F84"/>
    <w:rsid w:val="008E5A0F"/>
    <w:rsid w:val="00920C8D"/>
    <w:rsid w:val="00924D6D"/>
    <w:rsid w:val="00925DCC"/>
    <w:rsid w:val="0097296C"/>
    <w:rsid w:val="0098386B"/>
    <w:rsid w:val="00991BF3"/>
    <w:rsid w:val="009B2F7D"/>
    <w:rsid w:val="009C6124"/>
    <w:rsid w:val="00A22DAC"/>
    <w:rsid w:val="00A320E1"/>
    <w:rsid w:val="00AA5218"/>
    <w:rsid w:val="00AC5DCE"/>
    <w:rsid w:val="00B11A2A"/>
    <w:rsid w:val="00B134B1"/>
    <w:rsid w:val="00B20733"/>
    <w:rsid w:val="00B219DE"/>
    <w:rsid w:val="00BA1F03"/>
    <w:rsid w:val="00BB4C19"/>
    <w:rsid w:val="00BC16E5"/>
    <w:rsid w:val="00BC5E0F"/>
    <w:rsid w:val="00C60FBD"/>
    <w:rsid w:val="00C67AA8"/>
    <w:rsid w:val="00C93767"/>
    <w:rsid w:val="00CC5937"/>
    <w:rsid w:val="00CD584B"/>
    <w:rsid w:val="00CF7B59"/>
    <w:rsid w:val="00D40277"/>
    <w:rsid w:val="00DA0434"/>
    <w:rsid w:val="00E47D4B"/>
    <w:rsid w:val="00E55A85"/>
    <w:rsid w:val="00E711FB"/>
    <w:rsid w:val="00E96B15"/>
    <w:rsid w:val="00EF192E"/>
    <w:rsid w:val="00F04C32"/>
    <w:rsid w:val="00F30597"/>
    <w:rsid w:val="00F528C1"/>
    <w:rsid w:val="00F67260"/>
    <w:rsid w:val="00F84EF4"/>
    <w:rsid w:val="00FA5A72"/>
    <w:rsid w:val="00FB7A1A"/>
    <w:rsid w:val="00FD3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061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B71"/>
    <w:pPr>
      <w:spacing w:after="0" w:line="48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6A1B71"/>
  </w:style>
  <w:style w:type="character" w:styleId="CommentReference">
    <w:name w:val="annotation reference"/>
    <w:uiPriority w:val="99"/>
    <w:rsid w:val="006A1B71"/>
    <w:rPr>
      <w:sz w:val="16"/>
      <w:szCs w:val="16"/>
    </w:rPr>
  </w:style>
  <w:style w:type="paragraph" w:styleId="CommentText">
    <w:name w:val="annotation text"/>
    <w:basedOn w:val="Normal"/>
    <w:link w:val="CommentTextChar"/>
    <w:uiPriority w:val="99"/>
    <w:rsid w:val="006A1B71"/>
    <w:pPr>
      <w:spacing w:line="240" w:lineRule="auto"/>
    </w:pPr>
    <w:rPr>
      <w:sz w:val="20"/>
      <w:szCs w:val="20"/>
    </w:rPr>
  </w:style>
  <w:style w:type="character" w:customStyle="1" w:styleId="CommentTextChar">
    <w:name w:val="Comment Text Char"/>
    <w:basedOn w:val="DefaultParagraphFont"/>
    <w:link w:val="CommentText"/>
    <w:uiPriority w:val="99"/>
    <w:rsid w:val="006A1B71"/>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A1B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1B71"/>
    <w:rPr>
      <w:rFonts w:ascii="Tahoma" w:eastAsia="Times New Roman" w:hAnsi="Tahoma" w:cs="Tahoma"/>
      <w:sz w:val="16"/>
      <w:szCs w:val="16"/>
    </w:rPr>
  </w:style>
  <w:style w:type="character" w:styleId="HTMLCite">
    <w:name w:val="HTML Cite"/>
    <w:basedOn w:val="DefaultParagraphFont"/>
    <w:uiPriority w:val="99"/>
    <w:semiHidden/>
    <w:unhideWhenUsed/>
    <w:rsid w:val="006C19F9"/>
    <w:rPr>
      <w:i w:val="0"/>
      <w:iCs w:val="0"/>
      <w:color w:val="009030"/>
    </w:rPr>
  </w:style>
  <w:style w:type="character" w:styleId="Strong">
    <w:name w:val="Strong"/>
    <w:basedOn w:val="DefaultParagraphFont"/>
    <w:uiPriority w:val="22"/>
    <w:qFormat/>
    <w:rsid w:val="006C19F9"/>
    <w:rPr>
      <w:b/>
      <w:bCs/>
    </w:rPr>
  </w:style>
  <w:style w:type="paragraph" w:styleId="CommentSubject">
    <w:name w:val="annotation subject"/>
    <w:basedOn w:val="CommentText"/>
    <w:next w:val="CommentText"/>
    <w:link w:val="CommentSubjectChar"/>
    <w:uiPriority w:val="99"/>
    <w:semiHidden/>
    <w:unhideWhenUsed/>
    <w:rsid w:val="008E0F84"/>
    <w:rPr>
      <w:b/>
      <w:bCs/>
    </w:rPr>
  </w:style>
  <w:style w:type="character" w:customStyle="1" w:styleId="CommentSubjectChar">
    <w:name w:val="Comment Subject Char"/>
    <w:basedOn w:val="CommentTextChar"/>
    <w:link w:val="CommentSubject"/>
    <w:uiPriority w:val="99"/>
    <w:semiHidden/>
    <w:rsid w:val="008E0F84"/>
    <w:rPr>
      <w:rFonts w:ascii="Times New Roman" w:eastAsia="Times New Roman" w:hAnsi="Times New Roman" w:cs="Times New Roman"/>
      <w:b/>
      <w:bCs/>
      <w:sz w:val="20"/>
      <w:szCs w:val="20"/>
    </w:rPr>
  </w:style>
  <w:style w:type="paragraph" w:styleId="Revision">
    <w:name w:val="Revision"/>
    <w:hidden/>
    <w:uiPriority w:val="99"/>
    <w:semiHidden/>
    <w:rsid w:val="008E5A0F"/>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3624D"/>
    <w:rPr>
      <w:color w:val="0000FF" w:themeColor="hyperlink"/>
      <w:u w:val="single"/>
    </w:rPr>
  </w:style>
  <w:style w:type="character" w:customStyle="1" w:styleId="undefined">
    <w:name w:val="undefined"/>
    <w:basedOn w:val="DefaultParagraphFont"/>
    <w:rsid w:val="0003624D"/>
  </w:style>
  <w:style w:type="character" w:customStyle="1" w:styleId="object">
    <w:name w:val="object"/>
    <w:basedOn w:val="DefaultParagraphFont"/>
    <w:rsid w:val="00B219DE"/>
  </w:style>
  <w:style w:type="paragraph" w:styleId="Header">
    <w:name w:val="header"/>
    <w:basedOn w:val="Normal"/>
    <w:link w:val="HeaderChar"/>
    <w:uiPriority w:val="99"/>
    <w:unhideWhenUsed/>
    <w:rsid w:val="000905D1"/>
    <w:pPr>
      <w:tabs>
        <w:tab w:val="center" w:pos="4680"/>
        <w:tab w:val="right" w:pos="9360"/>
      </w:tabs>
      <w:spacing w:line="240" w:lineRule="auto"/>
    </w:pPr>
  </w:style>
  <w:style w:type="character" w:customStyle="1" w:styleId="HeaderChar">
    <w:name w:val="Header Char"/>
    <w:basedOn w:val="DefaultParagraphFont"/>
    <w:link w:val="Header"/>
    <w:uiPriority w:val="99"/>
    <w:rsid w:val="000905D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05D1"/>
    <w:pPr>
      <w:tabs>
        <w:tab w:val="center" w:pos="4680"/>
        <w:tab w:val="right" w:pos="9360"/>
      </w:tabs>
      <w:spacing w:line="240" w:lineRule="auto"/>
    </w:pPr>
  </w:style>
  <w:style w:type="character" w:customStyle="1" w:styleId="FooterChar">
    <w:name w:val="Footer Char"/>
    <w:basedOn w:val="DefaultParagraphFont"/>
    <w:link w:val="Footer"/>
    <w:uiPriority w:val="99"/>
    <w:rsid w:val="000905D1"/>
    <w:rPr>
      <w:rFonts w:ascii="Times New Roman" w:eastAsia="Times New Roman" w:hAnsi="Times New Roman" w:cs="Times New Roman"/>
      <w:sz w:val="24"/>
      <w:szCs w:val="24"/>
    </w:rPr>
  </w:style>
  <w:style w:type="paragraph" w:styleId="ListParagraph">
    <w:name w:val="List Paragraph"/>
    <w:basedOn w:val="Normal"/>
    <w:uiPriority w:val="34"/>
    <w:qFormat/>
    <w:rsid w:val="00BC5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536289">
      <w:bodyDiv w:val="1"/>
      <w:marLeft w:val="0"/>
      <w:marRight w:val="0"/>
      <w:marTop w:val="0"/>
      <w:marBottom w:val="0"/>
      <w:divBdr>
        <w:top w:val="none" w:sz="0" w:space="0" w:color="auto"/>
        <w:left w:val="none" w:sz="0" w:space="0" w:color="auto"/>
        <w:bottom w:val="none" w:sz="0" w:space="0" w:color="auto"/>
        <w:right w:val="none" w:sz="0" w:space="0" w:color="auto"/>
      </w:divBdr>
    </w:div>
    <w:div w:id="464397480">
      <w:bodyDiv w:val="1"/>
      <w:marLeft w:val="0"/>
      <w:marRight w:val="0"/>
      <w:marTop w:val="0"/>
      <w:marBottom w:val="0"/>
      <w:divBdr>
        <w:top w:val="none" w:sz="0" w:space="0" w:color="auto"/>
        <w:left w:val="none" w:sz="0" w:space="0" w:color="auto"/>
        <w:bottom w:val="none" w:sz="0" w:space="0" w:color="auto"/>
        <w:right w:val="none" w:sz="0" w:space="0" w:color="auto"/>
      </w:divBdr>
      <w:divsChild>
        <w:div w:id="132063058">
          <w:marLeft w:val="0"/>
          <w:marRight w:val="0"/>
          <w:marTop w:val="0"/>
          <w:marBottom w:val="0"/>
          <w:divBdr>
            <w:top w:val="none" w:sz="0" w:space="0" w:color="auto"/>
            <w:left w:val="none" w:sz="0" w:space="0" w:color="auto"/>
            <w:bottom w:val="none" w:sz="0" w:space="0" w:color="auto"/>
            <w:right w:val="none" w:sz="0" w:space="0" w:color="auto"/>
          </w:divBdr>
          <w:divsChild>
            <w:div w:id="1358459982">
              <w:marLeft w:val="0"/>
              <w:marRight w:val="0"/>
              <w:marTop w:val="0"/>
              <w:marBottom w:val="0"/>
              <w:divBdr>
                <w:top w:val="none" w:sz="0" w:space="0" w:color="auto"/>
                <w:left w:val="none" w:sz="0" w:space="0" w:color="auto"/>
                <w:bottom w:val="none" w:sz="0" w:space="0" w:color="auto"/>
                <w:right w:val="none" w:sz="0" w:space="0" w:color="auto"/>
              </w:divBdr>
              <w:divsChild>
                <w:div w:id="1224759187">
                  <w:marLeft w:val="0"/>
                  <w:marRight w:val="0"/>
                  <w:marTop w:val="0"/>
                  <w:marBottom w:val="0"/>
                  <w:divBdr>
                    <w:top w:val="none" w:sz="0" w:space="0" w:color="auto"/>
                    <w:left w:val="none" w:sz="0" w:space="0" w:color="auto"/>
                    <w:bottom w:val="none" w:sz="0" w:space="0" w:color="auto"/>
                    <w:right w:val="none" w:sz="0" w:space="0" w:color="auto"/>
                  </w:divBdr>
                  <w:divsChild>
                    <w:div w:id="2106068177">
                      <w:marLeft w:val="0"/>
                      <w:marRight w:val="0"/>
                      <w:marTop w:val="0"/>
                      <w:marBottom w:val="0"/>
                      <w:divBdr>
                        <w:top w:val="none" w:sz="0" w:space="0" w:color="auto"/>
                        <w:left w:val="none" w:sz="0" w:space="0" w:color="auto"/>
                        <w:bottom w:val="none" w:sz="0" w:space="0" w:color="auto"/>
                        <w:right w:val="none" w:sz="0" w:space="0" w:color="auto"/>
                      </w:divBdr>
                      <w:divsChild>
                        <w:div w:id="627667710">
                          <w:marLeft w:val="0"/>
                          <w:marRight w:val="0"/>
                          <w:marTop w:val="15"/>
                          <w:marBottom w:val="0"/>
                          <w:divBdr>
                            <w:top w:val="none" w:sz="0" w:space="0" w:color="auto"/>
                            <w:left w:val="none" w:sz="0" w:space="0" w:color="auto"/>
                            <w:bottom w:val="none" w:sz="0" w:space="0" w:color="auto"/>
                            <w:right w:val="none" w:sz="0" w:space="0" w:color="auto"/>
                          </w:divBdr>
                          <w:divsChild>
                            <w:div w:id="306513628">
                              <w:marLeft w:val="0"/>
                              <w:marRight w:val="0"/>
                              <w:marTop w:val="0"/>
                              <w:marBottom w:val="0"/>
                              <w:divBdr>
                                <w:top w:val="none" w:sz="0" w:space="0" w:color="auto"/>
                                <w:left w:val="none" w:sz="0" w:space="0" w:color="auto"/>
                                <w:bottom w:val="none" w:sz="0" w:space="0" w:color="auto"/>
                                <w:right w:val="none" w:sz="0" w:space="0" w:color="auto"/>
                              </w:divBdr>
                              <w:divsChild>
                                <w:div w:id="375278999">
                                  <w:marLeft w:val="0"/>
                                  <w:marRight w:val="0"/>
                                  <w:marTop w:val="0"/>
                                  <w:marBottom w:val="0"/>
                                  <w:divBdr>
                                    <w:top w:val="none" w:sz="0" w:space="0" w:color="auto"/>
                                    <w:left w:val="none" w:sz="0" w:space="0" w:color="auto"/>
                                    <w:bottom w:val="none" w:sz="0" w:space="0" w:color="auto"/>
                                    <w:right w:val="none" w:sz="0" w:space="0" w:color="auto"/>
                                  </w:divBdr>
                                </w:div>
                                <w:div w:id="833686440">
                                  <w:marLeft w:val="0"/>
                                  <w:marRight w:val="0"/>
                                  <w:marTop w:val="0"/>
                                  <w:marBottom w:val="0"/>
                                  <w:divBdr>
                                    <w:top w:val="none" w:sz="0" w:space="0" w:color="auto"/>
                                    <w:left w:val="none" w:sz="0" w:space="0" w:color="auto"/>
                                    <w:bottom w:val="none" w:sz="0" w:space="0" w:color="auto"/>
                                    <w:right w:val="none" w:sz="0" w:space="0" w:color="auto"/>
                                  </w:divBdr>
                                </w:div>
                                <w:div w:id="976030001">
                                  <w:marLeft w:val="0"/>
                                  <w:marRight w:val="0"/>
                                  <w:marTop w:val="0"/>
                                  <w:marBottom w:val="0"/>
                                  <w:divBdr>
                                    <w:top w:val="none" w:sz="0" w:space="0" w:color="auto"/>
                                    <w:left w:val="none" w:sz="0" w:space="0" w:color="auto"/>
                                    <w:bottom w:val="none" w:sz="0" w:space="0" w:color="auto"/>
                                    <w:right w:val="none" w:sz="0" w:space="0" w:color="auto"/>
                                  </w:divBdr>
                                </w:div>
                                <w:div w:id="670569241">
                                  <w:marLeft w:val="0"/>
                                  <w:marRight w:val="0"/>
                                  <w:marTop w:val="0"/>
                                  <w:marBottom w:val="0"/>
                                  <w:divBdr>
                                    <w:top w:val="none" w:sz="0" w:space="0" w:color="auto"/>
                                    <w:left w:val="none" w:sz="0" w:space="0" w:color="auto"/>
                                    <w:bottom w:val="none" w:sz="0" w:space="0" w:color="auto"/>
                                    <w:right w:val="none" w:sz="0" w:space="0" w:color="auto"/>
                                  </w:divBdr>
                                </w:div>
                                <w:div w:id="650139841">
                                  <w:marLeft w:val="0"/>
                                  <w:marRight w:val="0"/>
                                  <w:marTop w:val="0"/>
                                  <w:marBottom w:val="0"/>
                                  <w:divBdr>
                                    <w:top w:val="none" w:sz="0" w:space="0" w:color="auto"/>
                                    <w:left w:val="none" w:sz="0" w:space="0" w:color="auto"/>
                                    <w:bottom w:val="none" w:sz="0" w:space="0" w:color="auto"/>
                                    <w:right w:val="none" w:sz="0" w:space="0" w:color="auto"/>
                                  </w:divBdr>
                                </w:div>
                                <w:div w:id="12932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04776">
                          <w:marLeft w:val="0"/>
                          <w:marRight w:val="0"/>
                          <w:marTop w:val="15"/>
                          <w:marBottom w:val="0"/>
                          <w:divBdr>
                            <w:top w:val="none" w:sz="0" w:space="0" w:color="auto"/>
                            <w:left w:val="none" w:sz="0" w:space="0" w:color="auto"/>
                            <w:bottom w:val="none" w:sz="0" w:space="0" w:color="auto"/>
                            <w:right w:val="none" w:sz="0" w:space="0" w:color="auto"/>
                          </w:divBdr>
                          <w:divsChild>
                            <w:div w:id="1928924283">
                              <w:marLeft w:val="0"/>
                              <w:marRight w:val="0"/>
                              <w:marTop w:val="0"/>
                              <w:marBottom w:val="0"/>
                              <w:divBdr>
                                <w:top w:val="none" w:sz="0" w:space="0" w:color="auto"/>
                                <w:left w:val="none" w:sz="0" w:space="0" w:color="auto"/>
                                <w:bottom w:val="none" w:sz="0" w:space="0" w:color="auto"/>
                                <w:right w:val="none" w:sz="0" w:space="0" w:color="auto"/>
                              </w:divBdr>
                              <w:divsChild>
                                <w:div w:id="79876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6538436">
      <w:bodyDiv w:val="1"/>
      <w:marLeft w:val="0"/>
      <w:marRight w:val="0"/>
      <w:marTop w:val="0"/>
      <w:marBottom w:val="0"/>
      <w:divBdr>
        <w:top w:val="none" w:sz="0" w:space="0" w:color="auto"/>
        <w:left w:val="none" w:sz="0" w:space="0" w:color="auto"/>
        <w:bottom w:val="none" w:sz="0" w:space="0" w:color="auto"/>
        <w:right w:val="none" w:sz="0" w:space="0" w:color="auto"/>
      </w:divBdr>
    </w:div>
    <w:div w:id="884174404">
      <w:bodyDiv w:val="1"/>
      <w:marLeft w:val="0"/>
      <w:marRight w:val="0"/>
      <w:marTop w:val="0"/>
      <w:marBottom w:val="0"/>
      <w:divBdr>
        <w:top w:val="none" w:sz="0" w:space="0" w:color="auto"/>
        <w:left w:val="none" w:sz="0" w:space="0" w:color="auto"/>
        <w:bottom w:val="none" w:sz="0" w:space="0" w:color="auto"/>
        <w:right w:val="none" w:sz="0" w:space="0" w:color="auto"/>
      </w:divBdr>
      <w:divsChild>
        <w:div w:id="915553526">
          <w:marLeft w:val="0"/>
          <w:marRight w:val="0"/>
          <w:marTop w:val="0"/>
          <w:marBottom w:val="0"/>
          <w:divBdr>
            <w:top w:val="none" w:sz="0" w:space="0" w:color="auto"/>
            <w:left w:val="none" w:sz="0" w:space="0" w:color="auto"/>
            <w:bottom w:val="none" w:sz="0" w:space="0" w:color="auto"/>
            <w:right w:val="none" w:sz="0" w:space="0" w:color="auto"/>
          </w:divBdr>
          <w:divsChild>
            <w:div w:id="618076260">
              <w:marLeft w:val="0"/>
              <w:marRight w:val="0"/>
              <w:marTop w:val="0"/>
              <w:marBottom w:val="0"/>
              <w:divBdr>
                <w:top w:val="none" w:sz="0" w:space="0" w:color="auto"/>
                <w:left w:val="none" w:sz="0" w:space="0" w:color="auto"/>
                <w:bottom w:val="none" w:sz="0" w:space="0" w:color="auto"/>
                <w:right w:val="none" w:sz="0" w:space="0" w:color="auto"/>
              </w:divBdr>
              <w:divsChild>
                <w:div w:id="1819152770">
                  <w:marLeft w:val="0"/>
                  <w:marRight w:val="0"/>
                  <w:marTop w:val="0"/>
                  <w:marBottom w:val="0"/>
                  <w:divBdr>
                    <w:top w:val="none" w:sz="0" w:space="0" w:color="auto"/>
                    <w:left w:val="none" w:sz="0" w:space="0" w:color="auto"/>
                    <w:bottom w:val="none" w:sz="0" w:space="0" w:color="auto"/>
                    <w:right w:val="none" w:sz="0" w:space="0" w:color="auto"/>
                  </w:divBdr>
                  <w:divsChild>
                    <w:div w:id="496924363">
                      <w:marLeft w:val="0"/>
                      <w:marRight w:val="0"/>
                      <w:marTop w:val="0"/>
                      <w:marBottom w:val="0"/>
                      <w:divBdr>
                        <w:top w:val="none" w:sz="0" w:space="0" w:color="auto"/>
                        <w:left w:val="none" w:sz="0" w:space="0" w:color="auto"/>
                        <w:bottom w:val="none" w:sz="0" w:space="0" w:color="auto"/>
                        <w:right w:val="none" w:sz="0" w:space="0" w:color="auto"/>
                      </w:divBdr>
                      <w:divsChild>
                        <w:div w:id="912659898">
                          <w:marLeft w:val="0"/>
                          <w:marRight w:val="0"/>
                          <w:marTop w:val="15"/>
                          <w:marBottom w:val="0"/>
                          <w:divBdr>
                            <w:top w:val="none" w:sz="0" w:space="0" w:color="auto"/>
                            <w:left w:val="none" w:sz="0" w:space="0" w:color="auto"/>
                            <w:bottom w:val="none" w:sz="0" w:space="0" w:color="auto"/>
                            <w:right w:val="none" w:sz="0" w:space="0" w:color="auto"/>
                          </w:divBdr>
                          <w:divsChild>
                            <w:div w:id="1506281651">
                              <w:marLeft w:val="0"/>
                              <w:marRight w:val="0"/>
                              <w:marTop w:val="0"/>
                              <w:marBottom w:val="0"/>
                              <w:divBdr>
                                <w:top w:val="none" w:sz="0" w:space="0" w:color="auto"/>
                                <w:left w:val="none" w:sz="0" w:space="0" w:color="auto"/>
                                <w:bottom w:val="none" w:sz="0" w:space="0" w:color="auto"/>
                                <w:right w:val="none" w:sz="0" w:space="0" w:color="auto"/>
                              </w:divBdr>
                              <w:divsChild>
                                <w:div w:id="1705906041">
                                  <w:marLeft w:val="0"/>
                                  <w:marRight w:val="0"/>
                                  <w:marTop w:val="0"/>
                                  <w:marBottom w:val="0"/>
                                  <w:divBdr>
                                    <w:top w:val="none" w:sz="0" w:space="0" w:color="auto"/>
                                    <w:left w:val="none" w:sz="0" w:space="0" w:color="auto"/>
                                    <w:bottom w:val="none" w:sz="0" w:space="0" w:color="auto"/>
                                    <w:right w:val="none" w:sz="0" w:space="0" w:color="auto"/>
                                  </w:divBdr>
                                </w:div>
                                <w:div w:id="442263755">
                                  <w:marLeft w:val="0"/>
                                  <w:marRight w:val="0"/>
                                  <w:marTop w:val="0"/>
                                  <w:marBottom w:val="0"/>
                                  <w:divBdr>
                                    <w:top w:val="none" w:sz="0" w:space="0" w:color="auto"/>
                                    <w:left w:val="none" w:sz="0" w:space="0" w:color="auto"/>
                                    <w:bottom w:val="none" w:sz="0" w:space="0" w:color="auto"/>
                                    <w:right w:val="none" w:sz="0" w:space="0" w:color="auto"/>
                                  </w:divBdr>
                                </w:div>
                                <w:div w:id="164666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2740127">
      <w:bodyDiv w:val="1"/>
      <w:marLeft w:val="0"/>
      <w:marRight w:val="0"/>
      <w:marTop w:val="0"/>
      <w:marBottom w:val="0"/>
      <w:divBdr>
        <w:top w:val="none" w:sz="0" w:space="0" w:color="auto"/>
        <w:left w:val="none" w:sz="0" w:space="0" w:color="auto"/>
        <w:bottom w:val="none" w:sz="0" w:space="0" w:color="auto"/>
        <w:right w:val="none" w:sz="0" w:space="0" w:color="auto"/>
      </w:divBdr>
      <w:divsChild>
        <w:div w:id="237641017">
          <w:marLeft w:val="0"/>
          <w:marRight w:val="0"/>
          <w:marTop w:val="0"/>
          <w:marBottom w:val="0"/>
          <w:divBdr>
            <w:top w:val="none" w:sz="0" w:space="0" w:color="auto"/>
            <w:left w:val="none" w:sz="0" w:space="0" w:color="auto"/>
            <w:bottom w:val="none" w:sz="0" w:space="0" w:color="auto"/>
            <w:right w:val="none" w:sz="0" w:space="0" w:color="auto"/>
          </w:divBdr>
          <w:divsChild>
            <w:div w:id="735783776">
              <w:marLeft w:val="0"/>
              <w:marRight w:val="0"/>
              <w:marTop w:val="0"/>
              <w:marBottom w:val="0"/>
              <w:divBdr>
                <w:top w:val="none" w:sz="0" w:space="0" w:color="auto"/>
                <w:left w:val="none" w:sz="0" w:space="0" w:color="auto"/>
                <w:bottom w:val="none" w:sz="0" w:space="0" w:color="auto"/>
                <w:right w:val="none" w:sz="0" w:space="0" w:color="auto"/>
              </w:divBdr>
              <w:divsChild>
                <w:div w:id="1981034637">
                  <w:marLeft w:val="0"/>
                  <w:marRight w:val="0"/>
                  <w:marTop w:val="0"/>
                  <w:marBottom w:val="0"/>
                  <w:divBdr>
                    <w:top w:val="none" w:sz="0" w:space="0" w:color="auto"/>
                    <w:left w:val="none" w:sz="0" w:space="0" w:color="auto"/>
                    <w:bottom w:val="none" w:sz="0" w:space="0" w:color="auto"/>
                    <w:right w:val="none" w:sz="0" w:space="0" w:color="auto"/>
                  </w:divBdr>
                  <w:divsChild>
                    <w:div w:id="1978412725">
                      <w:marLeft w:val="0"/>
                      <w:marRight w:val="0"/>
                      <w:marTop w:val="0"/>
                      <w:marBottom w:val="0"/>
                      <w:divBdr>
                        <w:top w:val="none" w:sz="0" w:space="0" w:color="auto"/>
                        <w:left w:val="none" w:sz="0" w:space="0" w:color="auto"/>
                        <w:bottom w:val="none" w:sz="0" w:space="0" w:color="auto"/>
                        <w:right w:val="none" w:sz="0" w:space="0" w:color="auto"/>
                      </w:divBdr>
                      <w:divsChild>
                        <w:div w:id="2062901518">
                          <w:marLeft w:val="0"/>
                          <w:marRight w:val="0"/>
                          <w:marTop w:val="0"/>
                          <w:marBottom w:val="0"/>
                          <w:divBdr>
                            <w:top w:val="none" w:sz="0" w:space="0" w:color="auto"/>
                            <w:left w:val="none" w:sz="0" w:space="0" w:color="auto"/>
                            <w:bottom w:val="none" w:sz="0" w:space="0" w:color="auto"/>
                            <w:right w:val="none" w:sz="0" w:space="0" w:color="auto"/>
                          </w:divBdr>
                          <w:divsChild>
                            <w:div w:id="67353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693912">
      <w:bodyDiv w:val="1"/>
      <w:marLeft w:val="0"/>
      <w:marRight w:val="0"/>
      <w:marTop w:val="0"/>
      <w:marBottom w:val="0"/>
      <w:divBdr>
        <w:top w:val="none" w:sz="0" w:space="0" w:color="auto"/>
        <w:left w:val="none" w:sz="0" w:space="0" w:color="auto"/>
        <w:bottom w:val="none" w:sz="0" w:space="0" w:color="auto"/>
        <w:right w:val="none" w:sz="0" w:space="0" w:color="auto"/>
      </w:divBdr>
      <w:divsChild>
        <w:div w:id="830951685">
          <w:marLeft w:val="0"/>
          <w:marRight w:val="0"/>
          <w:marTop w:val="0"/>
          <w:marBottom w:val="0"/>
          <w:divBdr>
            <w:top w:val="none" w:sz="0" w:space="0" w:color="auto"/>
            <w:left w:val="none" w:sz="0" w:space="0" w:color="auto"/>
            <w:bottom w:val="none" w:sz="0" w:space="0" w:color="auto"/>
            <w:right w:val="none" w:sz="0" w:space="0" w:color="auto"/>
          </w:divBdr>
          <w:divsChild>
            <w:div w:id="962535818">
              <w:marLeft w:val="0"/>
              <w:marRight w:val="0"/>
              <w:marTop w:val="0"/>
              <w:marBottom w:val="0"/>
              <w:divBdr>
                <w:top w:val="none" w:sz="0" w:space="0" w:color="auto"/>
                <w:left w:val="none" w:sz="0" w:space="0" w:color="auto"/>
                <w:bottom w:val="none" w:sz="0" w:space="0" w:color="auto"/>
                <w:right w:val="none" w:sz="0" w:space="0" w:color="auto"/>
              </w:divBdr>
              <w:divsChild>
                <w:div w:id="1383483885">
                  <w:marLeft w:val="0"/>
                  <w:marRight w:val="0"/>
                  <w:marTop w:val="0"/>
                  <w:marBottom w:val="0"/>
                  <w:divBdr>
                    <w:top w:val="none" w:sz="0" w:space="0" w:color="auto"/>
                    <w:left w:val="none" w:sz="0" w:space="0" w:color="auto"/>
                    <w:bottom w:val="none" w:sz="0" w:space="0" w:color="auto"/>
                    <w:right w:val="none" w:sz="0" w:space="0" w:color="auto"/>
                  </w:divBdr>
                  <w:divsChild>
                    <w:div w:id="836730734">
                      <w:marLeft w:val="0"/>
                      <w:marRight w:val="0"/>
                      <w:marTop w:val="0"/>
                      <w:marBottom w:val="0"/>
                      <w:divBdr>
                        <w:top w:val="none" w:sz="0" w:space="0" w:color="auto"/>
                        <w:left w:val="none" w:sz="0" w:space="0" w:color="auto"/>
                        <w:bottom w:val="none" w:sz="0" w:space="0" w:color="auto"/>
                        <w:right w:val="none" w:sz="0" w:space="0" w:color="auto"/>
                      </w:divBdr>
                      <w:divsChild>
                        <w:div w:id="790326461">
                          <w:marLeft w:val="0"/>
                          <w:marRight w:val="0"/>
                          <w:marTop w:val="15"/>
                          <w:marBottom w:val="0"/>
                          <w:divBdr>
                            <w:top w:val="none" w:sz="0" w:space="0" w:color="auto"/>
                            <w:left w:val="none" w:sz="0" w:space="0" w:color="auto"/>
                            <w:bottom w:val="none" w:sz="0" w:space="0" w:color="auto"/>
                            <w:right w:val="none" w:sz="0" w:space="0" w:color="auto"/>
                          </w:divBdr>
                          <w:divsChild>
                            <w:div w:id="1145776028">
                              <w:marLeft w:val="0"/>
                              <w:marRight w:val="0"/>
                              <w:marTop w:val="0"/>
                              <w:marBottom w:val="0"/>
                              <w:divBdr>
                                <w:top w:val="none" w:sz="0" w:space="0" w:color="auto"/>
                                <w:left w:val="none" w:sz="0" w:space="0" w:color="auto"/>
                                <w:bottom w:val="none" w:sz="0" w:space="0" w:color="auto"/>
                                <w:right w:val="none" w:sz="0" w:space="0" w:color="auto"/>
                              </w:divBdr>
                              <w:divsChild>
                                <w:div w:id="1424034603">
                                  <w:marLeft w:val="0"/>
                                  <w:marRight w:val="0"/>
                                  <w:marTop w:val="0"/>
                                  <w:marBottom w:val="0"/>
                                  <w:divBdr>
                                    <w:top w:val="none" w:sz="0" w:space="0" w:color="auto"/>
                                    <w:left w:val="none" w:sz="0" w:space="0" w:color="auto"/>
                                    <w:bottom w:val="none" w:sz="0" w:space="0" w:color="auto"/>
                                    <w:right w:val="none" w:sz="0" w:space="0" w:color="auto"/>
                                  </w:divBdr>
                                </w:div>
                                <w:div w:id="1924341664">
                                  <w:marLeft w:val="0"/>
                                  <w:marRight w:val="0"/>
                                  <w:marTop w:val="0"/>
                                  <w:marBottom w:val="0"/>
                                  <w:divBdr>
                                    <w:top w:val="none" w:sz="0" w:space="0" w:color="auto"/>
                                    <w:left w:val="none" w:sz="0" w:space="0" w:color="auto"/>
                                    <w:bottom w:val="none" w:sz="0" w:space="0" w:color="auto"/>
                                    <w:right w:val="none" w:sz="0" w:space="0" w:color="auto"/>
                                  </w:divBdr>
                                </w:div>
                                <w:div w:id="1033311245">
                                  <w:marLeft w:val="0"/>
                                  <w:marRight w:val="0"/>
                                  <w:marTop w:val="0"/>
                                  <w:marBottom w:val="0"/>
                                  <w:divBdr>
                                    <w:top w:val="none" w:sz="0" w:space="0" w:color="auto"/>
                                    <w:left w:val="none" w:sz="0" w:space="0" w:color="auto"/>
                                    <w:bottom w:val="none" w:sz="0" w:space="0" w:color="auto"/>
                                    <w:right w:val="none" w:sz="0" w:space="0" w:color="auto"/>
                                  </w:divBdr>
                                </w:div>
                                <w:div w:id="128564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852904">
      <w:bodyDiv w:val="1"/>
      <w:marLeft w:val="0"/>
      <w:marRight w:val="0"/>
      <w:marTop w:val="0"/>
      <w:marBottom w:val="0"/>
      <w:divBdr>
        <w:top w:val="none" w:sz="0" w:space="0" w:color="auto"/>
        <w:left w:val="none" w:sz="0" w:space="0" w:color="auto"/>
        <w:bottom w:val="none" w:sz="0" w:space="0" w:color="auto"/>
        <w:right w:val="none" w:sz="0" w:space="0" w:color="auto"/>
      </w:divBdr>
      <w:divsChild>
        <w:div w:id="377167453">
          <w:marLeft w:val="0"/>
          <w:marRight w:val="0"/>
          <w:marTop w:val="0"/>
          <w:marBottom w:val="0"/>
          <w:divBdr>
            <w:top w:val="none" w:sz="0" w:space="0" w:color="auto"/>
            <w:left w:val="none" w:sz="0" w:space="0" w:color="auto"/>
            <w:bottom w:val="none" w:sz="0" w:space="0" w:color="auto"/>
            <w:right w:val="none" w:sz="0" w:space="0" w:color="auto"/>
          </w:divBdr>
          <w:divsChild>
            <w:div w:id="1788158665">
              <w:marLeft w:val="0"/>
              <w:marRight w:val="0"/>
              <w:marTop w:val="0"/>
              <w:marBottom w:val="0"/>
              <w:divBdr>
                <w:top w:val="none" w:sz="0" w:space="0" w:color="auto"/>
                <w:left w:val="none" w:sz="0" w:space="0" w:color="auto"/>
                <w:bottom w:val="none" w:sz="0" w:space="0" w:color="auto"/>
                <w:right w:val="none" w:sz="0" w:space="0" w:color="auto"/>
              </w:divBdr>
              <w:divsChild>
                <w:div w:id="1101678276">
                  <w:marLeft w:val="0"/>
                  <w:marRight w:val="0"/>
                  <w:marTop w:val="0"/>
                  <w:marBottom w:val="0"/>
                  <w:divBdr>
                    <w:top w:val="none" w:sz="0" w:space="0" w:color="auto"/>
                    <w:left w:val="none" w:sz="0" w:space="0" w:color="auto"/>
                    <w:bottom w:val="none" w:sz="0" w:space="0" w:color="auto"/>
                    <w:right w:val="none" w:sz="0" w:space="0" w:color="auto"/>
                  </w:divBdr>
                  <w:divsChild>
                    <w:div w:id="1790977362">
                      <w:marLeft w:val="0"/>
                      <w:marRight w:val="0"/>
                      <w:marTop w:val="0"/>
                      <w:marBottom w:val="0"/>
                      <w:divBdr>
                        <w:top w:val="none" w:sz="0" w:space="0" w:color="auto"/>
                        <w:left w:val="none" w:sz="0" w:space="0" w:color="auto"/>
                        <w:bottom w:val="none" w:sz="0" w:space="0" w:color="auto"/>
                        <w:right w:val="none" w:sz="0" w:space="0" w:color="auto"/>
                      </w:divBdr>
                      <w:divsChild>
                        <w:div w:id="521633280">
                          <w:marLeft w:val="0"/>
                          <w:marRight w:val="0"/>
                          <w:marTop w:val="0"/>
                          <w:marBottom w:val="0"/>
                          <w:divBdr>
                            <w:top w:val="none" w:sz="0" w:space="0" w:color="auto"/>
                            <w:left w:val="none" w:sz="0" w:space="0" w:color="auto"/>
                            <w:bottom w:val="none" w:sz="0" w:space="0" w:color="auto"/>
                            <w:right w:val="none" w:sz="0" w:space="0" w:color="auto"/>
                          </w:divBdr>
                          <w:divsChild>
                            <w:div w:id="48558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B78FA1-BF2E-48CB-8B49-DE6D4B61624D}"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US"/>
        </a:p>
      </dgm:t>
    </dgm:pt>
    <dgm:pt modelId="{1252D238-BCD9-4C05-92EC-99449E7BD500}">
      <dgm:prSet phldrT="[Text]" custT="1"/>
      <dgm:spPr/>
      <dgm:t>
        <a:bodyPr/>
        <a:lstStyle/>
        <a:p>
          <a:r>
            <a:rPr lang="en-US" sz="800" b="1">
              <a:latin typeface="Times New Roman" panose="02020603050405020304" pitchFamily="18" charset="0"/>
              <a:cs typeface="Times New Roman" panose="02020603050405020304" pitchFamily="18" charset="0"/>
            </a:rPr>
            <a:t>Brainstorming</a:t>
          </a:r>
        </a:p>
      </dgm:t>
    </dgm:pt>
    <dgm:pt modelId="{D54130F5-852F-4E1B-BD71-96EEED1DB50B}" type="parTrans" cxnId="{3528B68D-9909-454C-B815-8167C8E1AF5F}">
      <dgm:prSet/>
      <dgm:spPr/>
      <dgm:t>
        <a:bodyPr/>
        <a:lstStyle/>
        <a:p>
          <a:endParaRPr lang="en-US"/>
        </a:p>
      </dgm:t>
    </dgm:pt>
    <dgm:pt modelId="{7BF7E7A3-4EE8-4D26-9F1E-8F45823E4E5F}" type="sibTrans" cxnId="{3528B68D-9909-454C-B815-8167C8E1AF5F}">
      <dgm:prSet/>
      <dgm:spPr/>
      <dgm:t>
        <a:bodyPr/>
        <a:lstStyle/>
        <a:p>
          <a:endParaRPr lang="en-US"/>
        </a:p>
      </dgm:t>
    </dgm:pt>
    <dgm:pt modelId="{CAADA27F-3799-46DA-B3CA-2FBD75110CA8}">
      <dgm:prSet phldrT="[Text]" custT="1"/>
      <dgm:spPr/>
      <dgm:t>
        <a:bodyPr/>
        <a:lstStyle/>
        <a:p>
          <a:r>
            <a:rPr lang="en-US" sz="800" b="1">
              <a:latin typeface="Times New Roman" panose="02020603050405020304" pitchFamily="18" charset="0"/>
              <a:cs typeface="Times New Roman" panose="02020603050405020304" pitchFamily="18" charset="0"/>
            </a:rPr>
            <a:t>Interviewing &amp; researching</a:t>
          </a:r>
        </a:p>
      </dgm:t>
    </dgm:pt>
    <dgm:pt modelId="{72466609-DA59-4034-BF24-B7872D8F413F}" type="parTrans" cxnId="{ACC3DE28-9C8C-406B-A9FF-6325EBDE7A91}">
      <dgm:prSet/>
      <dgm:spPr/>
      <dgm:t>
        <a:bodyPr/>
        <a:lstStyle/>
        <a:p>
          <a:endParaRPr lang="en-US"/>
        </a:p>
      </dgm:t>
    </dgm:pt>
    <dgm:pt modelId="{77D15744-AC2E-4D17-B977-D8413046C5E1}" type="sibTrans" cxnId="{ACC3DE28-9C8C-406B-A9FF-6325EBDE7A91}">
      <dgm:prSet/>
      <dgm:spPr/>
      <dgm:t>
        <a:bodyPr/>
        <a:lstStyle/>
        <a:p>
          <a:endParaRPr lang="en-US"/>
        </a:p>
      </dgm:t>
    </dgm:pt>
    <dgm:pt modelId="{4DCE0FC6-DC9E-4A04-8448-CEA3103CE044}">
      <dgm:prSet phldrT="[Text]" custT="1"/>
      <dgm:spPr/>
      <dgm:t>
        <a:bodyPr/>
        <a:lstStyle/>
        <a:p>
          <a:r>
            <a:rPr lang="en-US" sz="800" b="1">
              <a:latin typeface="Times New Roman" panose="02020603050405020304" pitchFamily="18" charset="0"/>
              <a:cs typeface="Times New Roman" panose="02020603050405020304" pitchFamily="18" charset="0"/>
            </a:rPr>
            <a:t>Understanding the audience</a:t>
          </a:r>
        </a:p>
      </dgm:t>
    </dgm:pt>
    <dgm:pt modelId="{A94B9126-A1D0-4ED0-88F4-BDF8978FAC26}" type="parTrans" cxnId="{C2EF6914-39C2-4356-BB7D-1A26EDF4BE30}">
      <dgm:prSet/>
      <dgm:spPr/>
      <dgm:t>
        <a:bodyPr/>
        <a:lstStyle/>
        <a:p>
          <a:endParaRPr lang="en-US"/>
        </a:p>
      </dgm:t>
    </dgm:pt>
    <dgm:pt modelId="{D6897035-AC3A-4ECE-9F74-47B3FC1050A2}" type="sibTrans" cxnId="{C2EF6914-39C2-4356-BB7D-1A26EDF4BE30}">
      <dgm:prSet/>
      <dgm:spPr/>
      <dgm:t>
        <a:bodyPr/>
        <a:lstStyle/>
        <a:p>
          <a:endParaRPr lang="en-US"/>
        </a:p>
      </dgm:t>
    </dgm:pt>
    <dgm:pt modelId="{A7F1DDC5-1FE5-49D7-AAAC-2ED07AC68C59}">
      <dgm:prSet phldrT="[Text]" custT="1"/>
      <dgm:spPr/>
      <dgm:t>
        <a:bodyPr/>
        <a:lstStyle/>
        <a:p>
          <a:r>
            <a:rPr lang="en-US" sz="800" b="1">
              <a:latin typeface="Times New Roman" panose="02020603050405020304" pitchFamily="18" charset="0"/>
              <a:cs typeface="Times New Roman" panose="02020603050405020304" pitchFamily="18" charset="0"/>
            </a:rPr>
            <a:t>Developing the introduction, body, and conclusions</a:t>
          </a:r>
        </a:p>
      </dgm:t>
    </dgm:pt>
    <dgm:pt modelId="{65CAD52F-61C8-4172-BF4C-24B76A9E4B84}" type="parTrans" cxnId="{2484D660-2821-4280-A706-A5296F906D6D}">
      <dgm:prSet/>
      <dgm:spPr/>
      <dgm:t>
        <a:bodyPr/>
        <a:lstStyle/>
        <a:p>
          <a:endParaRPr lang="en-US"/>
        </a:p>
      </dgm:t>
    </dgm:pt>
    <dgm:pt modelId="{75E4366B-DE7C-407E-A757-2CBF29CA63B9}" type="sibTrans" cxnId="{2484D660-2821-4280-A706-A5296F906D6D}">
      <dgm:prSet/>
      <dgm:spPr/>
      <dgm:t>
        <a:bodyPr/>
        <a:lstStyle/>
        <a:p>
          <a:endParaRPr lang="en-US"/>
        </a:p>
      </dgm:t>
    </dgm:pt>
    <dgm:pt modelId="{ED01ECE1-C3B4-455B-9207-25DB2C86261A}">
      <dgm:prSet phldrT="[Text]" custT="1"/>
      <dgm:spPr/>
      <dgm:t>
        <a:bodyPr/>
        <a:lstStyle/>
        <a:p>
          <a:r>
            <a:rPr lang="en-US" sz="800" b="1">
              <a:latin typeface="Times New Roman" panose="02020603050405020304" pitchFamily="18" charset="0"/>
              <a:cs typeface="Times New Roman" panose="02020603050405020304" pitchFamily="18" charset="0"/>
            </a:rPr>
            <a:t>Editing &amp; critiquing (peer and self) drafts, including  style review</a:t>
          </a:r>
        </a:p>
      </dgm:t>
    </dgm:pt>
    <dgm:pt modelId="{20795AB4-E067-4665-96BD-983EC7BAC07B}" type="parTrans" cxnId="{2315674A-BD7C-40E7-883E-6C2A9845816C}">
      <dgm:prSet/>
      <dgm:spPr/>
      <dgm:t>
        <a:bodyPr/>
        <a:lstStyle/>
        <a:p>
          <a:endParaRPr lang="en-US"/>
        </a:p>
      </dgm:t>
    </dgm:pt>
    <dgm:pt modelId="{B1AA3452-3634-41E0-B961-4C074F038BA6}" type="sibTrans" cxnId="{2315674A-BD7C-40E7-883E-6C2A9845816C}">
      <dgm:prSet/>
      <dgm:spPr/>
      <dgm:t>
        <a:bodyPr/>
        <a:lstStyle/>
        <a:p>
          <a:endParaRPr lang="en-US"/>
        </a:p>
      </dgm:t>
    </dgm:pt>
    <dgm:pt modelId="{5C2FE98E-0C00-44B1-977C-93D6F2F0A05B}">
      <dgm:prSet phldrT="[Text]" custT="1"/>
      <dgm:spPr/>
      <dgm:t>
        <a:bodyPr/>
        <a:lstStyle/>
        <a:p>
          <a:r>
            <a:rPr lang="en-US" sz="800" b="1">
              <a:latin typeface="Times New Roman" panose="02020603050405020304" pitchFamily="18" charset="0"/>
              <a:cs typeface="Times New Roman" panose="02020603050405020304" pitchFamily="18" charset="0"/>
            </a:rPr>
            <a:t>Finalizing </a:t>
          </a:r>
        </a:p>
      </dgm:t>
    </dgm:pt>
    <dgm:pt modelId="{843EACAE-F5EF-445B-9763-844DC2866008}" type="parTrans" cxnId="{7C5F774F-747C-498E-B116-07583FC5580A}">
      <dgm:prSet/>
      <dgm:spPr/>
      <dgm:t>
        <a:bodyPr/>
        <a:lstStyle/>
        <a:p>
          <a:endParaRPr lang="en-US"/>
        </a:p>
      </dgm:t>
    </dgm:pt>
    <dgm:pt modelId="{028ABE04-7F73-4355-8DAB-85865CA26BAE}" type="sibTrans" cxnId="{7C5F774F-747C-498E-B116-07583FC5580A}">
      <dgm:prSet/>
      <dgm:spPr/>
      <dgm:t>
        <a:bodyPr/>
        <a:lstStyle/>
        <a:p>
          <a:endParaRPr lang="en-US"/>
        </a:p>
      </dgm:t>
    </dgm:pt>
    <dgm:pt modelId="{9DC4FB66-14E9-467C-8238-E7C6A0DEE50F}" type="pres">
      <dgm:prSet presAssocID="{EBB78FA1-BF2E-48CB-8B49-DE6D4B61624D}" presName="cycle" presStyleCnt="0">
        <dgm:presLayoutVars>
          <dgm:dir/>
          <dgm:resizeHandles val="exact"/>
        </dgm:presLayoutVars>
      </dgm:prSet>
      <dgm:spPr/>
      <dgm:t>
        <a:bodyPr/>
        <a:lstStyle/>
        <a:p>
          <a:endParaRPr lang="en-US"/>
        </a:p>
      </dgm:t>
    </dgm:pt>
    <dgm:pt modelId="{3B007E1D-EB2C-4A5E-B839-18A9DB97C7D0}" type="pres">
      <dgm:prSet presAssocID="{1252D238-BCD9-4C05-92EC-99449E7BD500}" presName="dummy" presStyleCnt="0"/>
      <dgm:spPr/>
    </dgm:pt>
    <dgm:pt modelId="{A05367FB-A232-46FD-9043-D15E69876764}" type="pres">
      <dgm:prSet presAssocID="{1252D238-BCD9-4C05-92EC-99449E7BD500}" presName="node" presStyleLbl="revTx" presStyleIdx="0" presStyleCnt="6" custScaleX="119149" custRadScaleRad="99766" custRadScaleInc="2558">
        <dgm:presLayoutVars>
          <dgm:bulletEnabled val="1"/>
        </dgm:presLayoutVars>
      </dgm:prSet>
      <dgm:spPr/>
      <dgm:t>
        <a:bodyPr/>
        <a:lstStyle/>
        <a:p>
          <a:endParaRPr lang="en-US"/>
        </a:p>
      </dgm:t>
    </dgm:pt>
    <dgm:pt modelId="{2AB25A5C-6768-4F4F-8F18-87203A0BBAC6}" type="pres">
      <dgm:prSet presAssocID="{7BF7E7A3-4EE8-4D26-9F1E-8F45823E4E5F}" presName="sibTrans" presStyleLbl="node1" presStyleIdx="0" presStyleCnt="6" custLinFactNeighborX="-870" custLinFactNeighborY="-2320" custRadScaleRad="26458" custRadScaleInc="-2147483648"/>
      <dgm:spPr/>
      <dgm:t>
        <a:bodyPr/>
        <a:lstStyle/>
        <a:p>
          <a:endParaRPr lang="en-US"/>
        </a:p>
      </dgm:t>
    </dgm:pt>
    <dgm:pt modelId="{6780F2E2-A90E-4D06-9514-3968D594402C}" type="pres">
      <dgm:prSet presAssocID="{CAADA27F-3799-46DA-B3CA-2FBD75110CA8}" presName="dummy" presStyleCnt="0"/>
      <dgm:spPr/>
    </dgm:pt>
    <dgm:pt modelId="{B0C9A050-45E6-4BBC-B8CB-98ADEFBEF04A}" type="pres">
      <dgm:prSet presAssocID="{CAADA27F-3799-46DA-B3CA-2FBD75110CA8}" presName="node" presStyleLbl="revTx" presStyleIdx="1" presStyleCnt="6" custScaleX="115345" custRadScaleRad="110234">
        <dgm:presLayoutVars>
          <dgm:bulletEnabled val="1"/>
        </dgm:presLayoutVars>
      </dgm:prSet>
      <dgm:spPr/>
      <dgm:t>
        <a:bodyPr/>
        <a:lstStyle/>
        <a:p>
          <a:endParaRPr lang="en-US"/>
        </a:p>
      </dgm:t>
    </dgm:pt>
    <dgm:pt modelId="{0C70F3CE-EDF5-4597-9836-044D1994D796}" type="pres">
      <dgm:prSet presAssocID="{77D15744-AC2E-4D17-B977-D8413046C5E1}" presName="sibTrans" presStyleLbl="node1" presStyleIdx="1" presStyleCnt="6"/>
      <dgm:spPr/>
      <dgm:t>
        <a:bodyPr/>
        <a:lstStyle/>
        <a:p>
          <a:endParaRPr lang="en-US"/>
        </a:p>
      </dgm:t>
    </dgm:pt>
    <dgm:pt modelId="{279AC3E4-0DAA-4B51-8784-D27A9101E59D}" type="pres">
      <dgm:prSet presAssocID="{4DCE0FC6-DC9E-4A04-8448-CEA3103CE044}" presName="dummy" presStyleCnt="0"/>
      <dgm:spPr/>
    </dgm:pt>
    <dgm:pt modelId="{D9870822-14AB-417F-AC33-876F0E837D65}" type="pres">
      <dgm:prSet presAssocID="{4DCE0FC6-DC9E-4A04-8448-CEA3103CE044}" presName="node" presStyleLbl="revTx" presStyleIdx="2" presStyleCnt="6" custScaleX="115511" custRadScaleRad="101564" custRadScaleInc="5634">
        <dgm:presLayoutVars>
          <dgm:bulletEnabled val="1"/>
        </dgm:presLayoutVars>
      </dgm:prSet>
      <dgm:spPr/>
      <dgm:t>
        <a:bodyPr/>
        <a:lstStyle/>
        <a:p>
          <a:endParaRPr lang="en-US"/>
        </a:p>
      </dgm:t>
    </dgm:pt>
    <dgm:pt modelId="{8B747F6A-535D-4967-A33E-B4CC1D130860}" type="pres">
      <dgm:prSet presAssocID="{D6897035-AC3A-4ECE-9F74-47B3FC1050A2}" presName="sibTrans" presStyleLbl="node1" presStyleIdx="2" presStyleCnt="6"/>
      <dgm:spPr/>
      <dgm:t>
        <a:bodyPr/>
        <a:lstStyle/>
        <a:p>
          <a:endParaRPr lang="en-US"/>
        </a:p>
      </dgm:t>
    </dgm:pt>
    <dgm:pt modelId="{B4B70BDF-3EB7-45CE-A7A9-C9C628BF5104}" type="pres">
      <dgm:prSet presAssocID="{A7F1DDC5-1FE5-49D7-AAAC-2ED07AC68C59}" presName="dummy" presStyleCnt="0"/>
      <dgm:spPr/>
    </dgm:pt>
    <dgm:pt modelId="{C520F365-23DF-433A-91FA-3EE170301C14}" type="pres">
      <dgm:prSet presAssocID="{A7F1DDC5-1FE5-49D7-AAAC-2ED07AC68C59}" presName="node" presStyleLbl="revTx" presStyleIdx="3" presStyleCnt="6" custRadScaleRad="100639" custRadScaleInc="3126">
        <dgm:presLayoutVars>
          <dgm:bulletEnabled val="1"/>
        </dgm:presLayoutVars>
      </dgm:prSet>
      <dgm:spPr/>
      <dgm:t>
        <a:bodyPr/>
        <a:lstStyle/>
        <a:p>
          <a:endParaRPr lang="en-US"/>
        </a:p>
      </dgm:t>
    </dgm:pt>
    <dgm:pt modelId="{A5FE8E40-7AA6-42DA-AFC1-1AB865C6FE58}" type="pres">
      <dgm:prSet presAssocID="{75E4366B-DE7C-407E-A757-2CBF29CA63B9}" presName="sibTrans" presStyleLbl="node1" presStyleIdx="3" presStyleCnt="6"/>
      <dgm:spPr/>
      <dgm:t>
        <a:bodyPr/>
        <a:lstStyle/>
        <a:p>
          <a:endParaRPr lang="en-US"/>
        </a:p>
      </dgm:t>
    </dgm:pt>
    <dgm:pt modelId="{C9535D47-86F3-4F67-9C3E-09A96735BAED}" type="pres">
      <dgm:prSet presAssocID="{ED01ECE1-C3B4-455B-9207-25DB2C86261A}" presName="dummy" presStyleCnt="0"/>
      <dgm:spPr/>
    </dgm:pt>
    <dgm:pt modelId="{73A691C8-FFF5-4BF6-976A-E0911B2C0356}" type="pres">
      <dgm:prSet presAssocID="{ED01ECE1-C3B4-455B-9207-25DB2C86261A}" presName="node" presStyleLbl="revTx" presStyleIdx="4" presStyleCnt="6" custRadScaleRad="108672">
        <dgm:presLayoutVars>
          <dgm:bulletEnabled val="1"/>
        </dgm:presLayoutVars>
      </dgm:prSet>
      <dgm:spPr/>
      <dgm:t>
        <a:bodyPr/>
        <a:lstStyle/>
        <a:p>
          <a:endParaRPr lang="en-US"/>
        </a:p>
      </dgm:t>
    </dgm:pt>
    <dgm:pt modelId="{AC2FE394-F122-4EC5-B17B-5D00F3106A46}" type="pres">
      <dgm:prSet presAssocID="{B1AA3452-3634-41E0-B961-4C074F038BA6}" presName="sibTrans" presStyleLbl="node1" presStyleIdx="4" presStyleCnt="6" custLinFactNeighborY="-894"/>
      <dgm:spPr/>
      <dgm:t>
        <a:bodyPr/>
        <a:lstStyle/>
        <a:p>
          <a:endParaRPr lang="en-US"/>
        </a:p>
      </dgm:t>
    </dgm:pt>
    <dgm:pt modelId="{81605CEF-3D99-4EA3-848D-75EF84E750AB}" type="pres">
      <dgm:prSet presAssocID="{5C2FE98E-0C00-44B1-977C-93D6F2F0A05B}" presName="dummy" presStyleCnt="0"/>
      <dgm:spPr/>
    </dgm:pt>
    <dgm:pt modelId="{0A4AD87C-7D72-4F28-9B5F-C17855A34F7C}" type="pres">
      <dgm:prSet presAssocID="{5C2FE98E-0C00-44B1-977C-93D6F2F0A05B}" presName="node" presStyleLbl="revTx" presStyleIdx="5" presStyleCnt="6">
        <dgm:presLayoutVars>
          <dgm:bulletEnabled val="1"/>
        </dgm:presLayoutVars>
      </dgm:prSet>
      <dgm:spPr/>
      <dgm:t>
        <a:bodyPr/>
        <a:lstStyle/>
        <a:p>
          <a:endParaRPr lang="en-US"/>
        </a:p>
      </dgm:t>
    </dgm:pt>
    <dgm:pt modelId="{C6BBA6EA-AB01-46DF-AEC5-F6773E1FED29}" type="pres">
      <dgm:prSet presAssocID="{028ABE04-7F73-4355-8DAB-85865CA26BAE}" presName="sibTrans" presStyleLbl="node1" presStyleIdx="5" presStyleCnt="6"/>
      <dgm:spPr/>
      <dgm:t>
        <a:bodyPr/>
        <a:lstStyle/>
        <a:p>
          <a:endParaRPr lang="en-US"/>
        </a:p>
      </dgm:t>
    </dgm:pt>
  </dgm:ptLst>
  <dgm:cxnLst>
    <dgm:cxn modelId="{3441FBBA-1AB1-4F8F-B8A3-CE378F1409A2}" type="presOf" srcId="{77D15744-AC2E-4D17-B977-D8413046C5E1}" destId="{0C70F3CE-EDF5-4597-9836-044D1994D796}" srcOrd="0" destOrd="0" presId="urn:microsoft.com/office/officeart/2005/8/layout/cycle1"/>
    <dgm:cxn modelId="{A5C52E44-79BA-4A5E-BE13-1EE8D54EB529}" type="presOf" srcId="{EBB78FA1-BF2E-48CB-8B49-DE6D4B61624D}" destId="{9DC4FB66-14E9-467C-8238-E7C6A0DEE50F}" srcOrd="0" destOrd="0" presId="urn:microsoft.com/office/officeart/2005/8/layout/cycle1"/>
    <dgm:cxn modelId="{7C5F774F-747C-498E-B116-07583FC5580A}" srcId="{EBB78FA1-BF2E-48CB-8B49-DE6D4B61624D}" destId="{5C2FE98E-0C00-44B1-977C-93D6F2F0A05B}" srcOrd="5" destOrd="0" parTransId="{843EACAE-F5EF-445B-9763-844DC2866008}" sibTransId="{028ABE04-7F73-4355-8DAB-85865CA26BAE}"/>
    <dgm:cxn modelId="{0837C418-F235-4FCB-9DB5-0D700CA4046C}" type="presOf" srcId="{ED01ECE1-C3B4-455B-9207-25DB2C86261A}" destId="{73A691C8-FFF5-4BF6-976A-E0911B2C0356}" srcOrd="0" destOrd="0" presId="urn:microsoft.com/office/officeart/2005/8/layout/cycle1"/>
    <dgm:cxn modelId="{C5B868F0-502B-4096-B1D0-3A357356F185}" type="presOf" srcId="{B1AA3452-3634-41E0-B961-4C074F038BA6}" destId="{AC2FE394-F122-4EC5-B17B-5D00F3106A46}" srcOrd="0" destOrd="0" presId="urn:microsoft.com/office/officeart/2005/8/layout/cycle1"/>
    <dgm:cxn modelId="{7B8937D7-F453-4E5D-8EAC-D5B6CC022826}" type="presOf" srcId="{D6897035-AC3A-4ECE-9F74-47B3FC1050A2}" destId="{8B747F6A-535D-4967-A33E-B4CC1D130860}" srcOrd="0" destOrd="0" presId="urn:microsoft.com/office/officeart/2005/8/layout/cycle1"/>
    <dgm:cxn modelId="{5AA7B932-B99B-4640-8CC2-855316A32B3B}" type="presOf" srcId="{CAADA27F-3799-46DA-B3CA-2FBD75110CA8}" destId="{B0C9A050-45E6-4BBC-B8CB-98ADEFBEF04A}" srcOrd="0" destOrd="0" presId="urn:microsoft.com/office/officeart/2005/8/layout/cycle1"/>
    <dgm:cxn modelId="{2315674A-BD7C-40E7-883E-6C2A9845816C}" srcId="{EBB78FA1-BF2E-48CB-8B49-DE6D4B61624D}" destId="{ED01ECE1-C3B4-455B-9207-25DB2C86261A}" srcOrd="4" destOrd="0" parTransId="{20795AB4-E067-4665-96BD-983EC7BAC07B}" sibTransId="{B1AA3452-3634-41E0-B961-4C074F038BA6}"/>
    <dgm:cxn modelId="{8754EC48-C826-465D-90F6-605686FDACDE}" type="presOf" srcId="{4DCE0FC6-DC9E-4A04-8448-CEA3103CE044}" destId="{D9870822-14AB-417F-AC33-876F0E837D65}" srcOrd="0" destOrd="0" presId="urn:microsoft.com/office/officeart/2005/8/layout/cycle1"/>
    <dgm:cxn modelId="{195616DB-2FD8-43F7-9458-4042B56798C4}" type="presOf" srcId="{1252D238-BCD9-4C05-92EC-99449E7BD500}" destId="{A05367FB-A232-46FD-9043-D15E69876764}" srcOrd="0" destOrd="0" presId="urn:microsoft.com/office/officeart/2005/8/layout/cycle1"/>
    <dgm:cxn modelId="{144A22FB-063D-4AC3-AAE6-68D74C9DD368}" type="presOf" srcId="{75E4366B-DE7C-407E-A757-2CBF29CA63B9}" destId="{A5FE8E40-7AA6-42DA-AFC1-1AB865C6FE58}" srcOrd="0" destOrd="0" presId="urn:microsoft.com/office/officeart/2005/8/layout/cycle1"/>
    <dgm:cxn modelId="{AFB072D8-3D2C-4DA7-AE10-AA7DF7C1C769}" type="presOf" srcId="{7BF7E7A3-4EE8-4D26-9F1E-8F45823E4E5F}" destId="{2AB25A5C-6768-4F4F-8F18-87203A0BBAC6}" srcOrd="0" destOrd="0" presId="urn:microsoft.com/office/officeart/2005/8/layout/cycle1"/>
    <dgm:cxn modelId="{3528B68D-9909-454C-B815-8167C8E1AF5F}" srcId="{EBB78FA1-BF2E-48CB-8B49-DE6D4B61624D}" destId="{1252D238-BCD9-4C05-92EC-99449E7BD500}" srcOrd="0" destOrd="0" parTransId="{D54130F5-852F-4E1B-BD71-96EEED1DB50B}" sibTransId="{7BF7E7A3-4EE8-4D26-9F1E-8F45823E4E5F}"/>
    <dgm:cxn modelId="{1E8B88C9-C26E-4253-956B-D3A332A67634}" type="presOf" srcId="{028ABE04-7F73-4355-8DAB-85865CA26BAE}" destId="{C6BBA6EA-AB01-46DF-AEC5-F6773E1FED29}" srcOrd="0" destOrd="0" presId="urn:microsoft.com/office/officeart/2005/8/layout/cycle1"/>
    <dgm:cxn modelId="{C2EF6914-39C2-4356-BB7D-1A26EDF4BE30}" srcId="{EBB78FA1-BF2E-48CB-8B49-DE6D4B61624D}" destId="{4DCE0FC6-DC9E-4A04-8448-CEA3103CE044}" srcOrd="2" destOrd="0" parTransId="{A94B9126-A1D0-4ED0-88F4-BDF8978FAC26}" sibTransId="{D6897035-AC3A-4ECE-9F74-47B3FC1050A2}"/>
    <dgm:cxn modelId="{ACC3DE28-9C8C-406B-A9FF-6325EBDE7A91}" srcId="{EBB78FA1-BF2E-48CB-8B49-DE6D4B61624D}" destId="{CAADA27F-3799-46DA-B3CA-2FBD75110CA8}" srcOrd="1" destOrd="0" parTransId="{72466609-DA59-4034-BF24-B7872D8F413F}" sibTransId="{77D15744-AC2E-4D17-B977-D8413046C5E1}"/>
    <dgm:cxn modelId="{92EDABFB-946B-40B7-868E-48F17C6D4186}" type="presOf" srcId="{5C2FE98E-0C00-44B1-977C-93D6F2F0A05B}" destId="{0A4AD87C-7D72-4F28-9B5F-C17855A34F7C}" srcOrd="0" destOrd="0" presId="urn:microsoft.com/office/officeart/2005/8/layout/cycle1"/>
    <dgm:cxn modelId="{2484D660-2821-4280-A706-A5296F906D6D}" srcId="{EBB78FA1-BF2E-48CB-8B49-DE6D4B61624D}" destId="{A7F1DDC5-1FE5-49D7-AAAC-2ED07AC68C59}" srcOrd="3" destOrd="0" parTransId="{65CAD52F-61C8-4172-BF4C-24B76A9E4B84}" sibTransId="{75E4366B-DE7C-407E-A757-2CBF29CA63B9}"/>
    <dgm:cxn modelId="{3CB12CCB-12E6-441E-B389-BE2D4D867E2D}" type="presOf" srcId="{A7F1DDC5-1FE5-49D7-AAAC-2ED07AC68C59}" destId="{C520F365-23DF-433A-91FA-3EE170301C14}" srcOrd="0" destOrd="0" presId="urn:microsoft.com/office/officeart/2005/8/layout/cycle1"/>
    <dgm:cxn modelId="{D32AE487-8E4C-4601-83E3-02691875A414}" type="presParOf" srcId="{9DC4FB66-14E9-467C-8238-E7C6A0DEE50F}" destId="{3B007E1D-EB2C-4A5E-B839-18A9DB97C7D0}" srcOrd="0" destOrd="0" presId="urn:microsoft.com/office/officeart/2005/8/layout/cycle1"/>
    <dgm:cxn modelId="{16A9C0A0-EEF3-42ED-A476-E04FF8B888B5}" type="presParOf" srcId="{9DC4FB66-14E9-467C-8238-E7C6A0DEE50F}" destId="{A05367FB-A232-46FD-9043-D15E69876764}" srcOrd="1" destOrd="0" presId="urn:microsoft.com/office/officeart/2005/8/layout/cycle1"/>
    <dgm:cxn modelId="{4637920D-B1AD-4575-B9E5-268848A62B72}" type="presParOf" srcId="{9DC4FB66-14E9-467C-8238-E7C6A0DEE50F}" destId="{2AB25A5C-6768-4F4F-8F18-87203A0BBAC6}" srcOrd="2" destOrd="0" presId="urn:microsoft.com/office/officeart/2005/8/layout/cycle1"/>
    <dgm:cxn modelId="{78528DC1-4BEF-42BE-838E-4B6B39FA6B22}" type="presParOf" srcId="{9DC4FB66-14E9-467C-8238-E7C6A0DEE50F}" destId="{6780F2E2-A90E-4D06-9514-3968D594402C}" srcOrd="3" destOrd="0" presId="urn:microsoft.com/office/officeart/2005/8/layout/cycle1"/>
    <dgm:cxn modelId="{E0A0A5FA-9EF2-4A25-A422-D3BFAD47EB56}" type="presParOf" srcId="{9DC4FB66-14E9-467C-8238-E7C6A0DEE50F}" destId="{B0C9A050-45E6-4BBC-B8CB-98ADEFBEF04A}" srcOrd="4" destOrd="0" presId="urn:microsoft.com/office/officeart/2005/8/layout/cycle1"/>
    <dgm:cxn modelId="{AE959310-1776-4706-A265-B72D1F4395BF}" type="presParOf" srcId="{9DC4FB66-14E9-467C-8238-E7C6A0DEE50F}" destId="{0C70F3CE-EDF5-4597-9836-044D1994D796}" srcOrd="5" destOrd="0" presId="urn:microsoft.com/office/officeart/2005/8/layout/cycle1"/>
    <dgm:cxn modelId="{3B03F92D-459C-47A4-B131-AD6A6BDC2A0F}" type="presParOf" srcId="{9DC4FB66-14E9-467C-8238-E7C6A0DEE50F}" destId="{279AC3E4-0DAA-4B51-8784-D27A9101E59D}" srcOrd="6" destOrd="0" presId="urn:microsoft.com/office/officeart/2005/8/layout/cycle1"/>
    <dgm:cxn modelId="{07B5111C-7944-4E1B-85F2-8CDE9998CD32}" type="presParOf" srcId="{9DC4FB66-14E9-467C-8238-E7C6A0DEE50F}" destId="{D9870822-14AB-417F-AC33-876F0E837D65}" srcOrd="7" destOrd="0" presId="urn:microsoft.com/office/officeart/2005/8/layout/cycle1"/>
    <dgm:cxn modelId="{74F27CF7-D762-45B1-AA2C-232855CCB631}" type="presParOf" srcId="{9DC4FB66-14E9-467C-8238-E7C6A0DEE50F}" destId="{8B747F6A-535D-4967-A33E-B4CC1D130860}" srcOrd="8" destOrd="0" presId="urn:microsoft.com/office/officeart/2005/8/layout/cycle1"/>
    <dgm:cxn modelId="{B87D823A-8C56-4C69-8FC8-2BB5CA72A54E}" type="presParOf" srcId="{9DC4FB66-14E9-467C-8238-E7C6A0DEE50F}" destId="{B4B70BDF-3EB7-45CE-A7A9-C9C628BF5104}" srcOrd="9" destOrd="0" presId="urn:microsoft.com/office/officeart/2005/8/layout/cycle1"/>
    <dgm:cxn modelId="{20A5E023-CDB8-4A94-BF2A-B4A01F5546A2}" type="presParOf" srcId="{9DC4FB66-14E9-467C-8238-E7C6A0DEE50F}" destId="{C520F365-23DF-433A-91FA-3EE170301C14}" srcOrd="10" destOrd="0" presId="urn:microsoft.com/office/officeart/2005/8/layout/cycle1"/>
    <dgm:cxn modelId="{22CA2A91-8E74-40EC-9186-CBDAF15FFF19}" type="presParOf" srcId="{9DC4FB66-14E9-467C-8238-E7C6A0DEE50F}" destId="{A5FE8E40-7AA6-42DA-AFC1-1AB865C6FE58}" srcOrd="11" destOrd="0" presId="urn:microsoft.com/office/officeart/2005/8/layout/cycle1"/>
    <dgm:cxn modelId="{E5896898-EF33-4C4A-9955-54A0ECBAED6C}" type="presParOf" srcId="{9DC4FB66-14E9-467C-8238-E7C6A0DEE50F}" destId="{C9535D47-86F3-4F67-9C3E-09A96735BAED}" srcOrd="12" destOrd="0" presId="urn:microsoft.com/office/officeart/2005/8/layout/cycle1"/>
    <dgm:cxn modelId="{B6B19467-8C16-4767-BCFD-BDC6F8DB6093}" type="presParOf" srcId="{9DC4FB66-14E9-467C-8238-E7C6A0DEE50F}" destId="{73A691C8-FFF5-4BF6-976A-E0911B2C0356}" srcOrd="13" destOrd="0" presId="urn:microsoft.com/office/officeart/2005/8/layout/cycle1"/>
    <dgm:cxn modelId="{017088B7-F621-483F-B626-C668752E94CB}" type="presParOf" srcId="{9DC4FB66-14E9-467C-8238-E7C6A0DEE50F}" destId="{AC2FE394-F122-4EC5-B17B-5D00F3106A46}" srcOrd="14" destOrd="0" presId="urn:microsoft.com/office/officeart/2005/8/layout/cycle1"/>
    <dgm:cxn modelId="{A689C957-2544-4AAE-B14F-1411DD8D4F86}" type="presParOf" srcId="{9DC4FB66-14E9-467C-8238-E7C6A0DEE50F}" destId="{81605CEF-3D99-4EA3-848D-75EF84E750AB}" srcOrd="15" destOrd="0" presId="urn:microsoft.com/office/officeart/2005/8/layout/cycle1"/>
    <dgm:cxn modelId="{21ED9F73-8AC7-4D29-86AF-1B0932525D47}" type="presParOf" srcId="{9DC4FB66-14E9-467C-8238-E7C6A0DEE50F}" destId="{0A4AD87C-7D72-4F28-9B5F-C17855A34F7C}" srcOrd="16" destOrd="0" presId="urn:microsoft.com/office/officeart/2005/8/layout/cycle1"/>
    <dgm:cxn modelId="{ED31FDC9-1D40-4E5E-B1DE-57C68F2C16A3}" type="presParOf" srcId="{9DC4FB66-14E9-467C-8238-E7C6A0DEE50F}" destId="{C6BBA6EA-AB01-46DF-AEC5-F6773E1FED29}" srcOrd="17" destOrd="0" presId="urn:microsoft.com/office/officeart/2005/8/layout/cycle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5367FB-A232-46FD-9043-D15E69876764}">
      <dsp:nvSpPr>
        <dsp:cNvPr id="0" name=""/>
        <dsp:cNvSpPr/>
      </dsp:nvSpPr>
      <dsp:spPr>
        <a:xfrm>
          <a:off x="2996277" y="17109"/>
          <a:ext cx="802300" cy="6733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Brainstorming</a:t>
          </a:r>
        </a:p>
      </dsp:txBody>
      <dsp:txXfrm>
        <a:off x="2996277" y="17109"/>
        <a:ext cx="802300" cy="673358"/>
      </dsp:txXfrm>
    </dsp:sp>
    <dsp:sp modelId="{2AB25A5C-6768-4F4F-8F18-87203A0BBAC6}">
      <dsp:nvSpPr>
        <dsp:cNvPr id="0" name=""/>
        <dsp:cNvSpPr/>
      </dsp:nvSpPr>
      <dsp:spPr>
        <a:xfrm>
          <a:off x="1192599" y="152559"/>
          <a:ext cx="3289370" cy="3289370"/>
        </a:xfrm>
        <a:prstGeom prst="circularArrow">
          <a:avLst>
            <a:gd name="adj1" fmla="val 3992"/>
            <a:gd name="adj2" fmla="val 250422"/>
            <a:gd name="adj3" fmla="val 20023989"/>
            <a:gd name="adj4" fmla="val 18483150"/>
            <a:gd name="adj5" fmla="val 465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C9A050-45E6-4BBC-B8CB-98ADEFBEF04A}">
      <dsp:nvSpPr>
        <dsp:cNvPr id="0" name=""/>
        <dsp:cNvSpPr/>
      </dsp:nvSpPr>
      <dsp:spPr>
        <a:xfrm>
          <a:off x="3904260" y="1308471"/>
          <a:ext cx="776685" cy="6733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Interviewing &amp; researching</a:t>
          </a:r>
        </a:p>
      </dsp:txBody>
      <dsp:txXfrm>
        <a:off x="3904260" y="1308471"/>
        <a:ext cx="776685" cy="673358"/>
      </dsp:txXfrm>
    </dsp:sp>
    <dsp:sp modelId="{0C70F3CE-EDF5-4597-9836-044D1994D796}">
      <dsp:nvSpPr>
        <dsp:cNvPr id="0" name=""/>
        <dsp:cNvSpPr/>
      </dsp:nvSpPr>
      <dsp:spPr>
        <a:xfrm>
          <a:off x="1211970" y="-204607"/>
          <a:ext cx="3289370" cy="3289370"/>
        </a:xfrm>
        <a:prstGeom prst="circularArrow">
          <a:avLst>
            <a:gd name="adj1" fmla="val 3992"/>
            <a:gd name="adj2" fmla="val 250422"/>
            <a:gd name="adj3" fmla="val 2925866"/>
            <a:gd name="adj4" fmla="val 1268156"/>
            <a:gd name="adj5" fmla="val 465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870822-14AB-417F-AC33-876F0E837D65}">
      <dsp:nvSpPr>
        <dsp:cNvPr id="0" name=""/>
        <dsp:cNvSpPr/>
      </dsp:nvSpPr>
      <dsp:spPr>
        <a:xfrm>
          <a:off x="2984337" y="2616942"/>
          <a:ext cx="777803" cy="6733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Understanding the audience</a:t>
          </a:r>
        </a:p>
      </dsp:txBody>
      <dsp:txXfrm>
        <a:off x="2984337" y="2616942"/>
        <a:ext cx="777803" cy="673358"/>
      </dsp:txXfrm>
    </dsp:sp>
    <dsp:sp modelId="{8B747F6A-535D-4967-A33E-B4CC1D130860}">
      <dsp:nvSpPr>
        <dsp:cNvPr id="0" name=""/>
        <dsp:cNvSpPr/>
      </dsp:nvSpPr>
      <dsp:spPr>
        <a:xfrm>
          <a:off x="971667" y="4597"/>
          <a:ext cx="3289370" cy="3289370"/>
        </a:xfrm>
        <a:prstGeom prst="circularArrow">
          <a:avLst>
            <a:gd name="adj1" fmla="val 3992"/>
            <a:gd name="adj2" fmla="val 250422"/>
            <a:gd name="adj3" fmla="val 6108155"/>
            <a:gd name="adj4" fmla="val 4549357"/>
            <a:gd name="adj5" fmla="val 465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520F365-23DF-433A-91FA-3EE170301C14}">
      <dsp:nvSpPr>
        <dsp:cNvPr id="0" name=""/>
        <dsp:cNvSpPr/>
      </dsp:nvSpPr>
      <dsp:spPr>
        <a:xfrm>
          <a:off x="1529463" y="2609607"/>
          <a:ext cx="673358" cy="6733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Developing the introduction, body, and conclusions</a:t>
          </a:r>
        </a:p>
      </dsp:txBody>
      <dsp:txXfrm>
        <a:off x="1529463" y="2609607"/>
        <a:ext cx="673358" cy="673358"/>
      </dsp:txXfrm>
    </dsp:sp>
    <dsp:sp modelId="{A5FE8E40-7AA6-42DA-AFC1-1AB865C6FE58}">
      <dsp:nvSpPr>
        <dsp:cNvPr id="0" name=""/>
        <dsp:cNvSpPr/>
      </dsp:nvSpPr>
      <dsp:spPr>
        <a:xfrm>
          <a:off x="815786" y="-148728"/>
          <a:ext cx="3289370" cy="3289370"/>
        </a:xfrm>
        <a:prstGeom prst="circularArrow">
          <a:avLst>
            <a:gd name="adj1" fmla="val 3992"/>
            <a:gd name="adj2" fmla="val 250422"/>
            <a:gd name="adj3" fmla="val 9417494"/>
            <a:gd name="adj4" fmla="val 7697500"/>
            <a:gd name="adj5" fmla="val 465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3A691C8-FFF5-4BF6-976A-E0911B2C0356}">
      <dsp:nvSpPr>
        <dsp:cNvPr id="0" name=""/>
        <dsp:cNvSpPr/>
      </dsp:nvSpPr>
      <dsp:spPr>
        <a:xfrm>
          <a:off x="666996" y="1308471"/>
          <a:ext cx="673358" cy="6733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Editing &amp; critiquing (peer and self) drafts, including  style review</a:t>
          </a:r>
        </a:p>
      </dsp:txBody>
      <dsp:txXfrm>
        <a:off x="666996" y="1308471"/>
        <a:ext cx="673358" cy="673358"/>
      </dsp:txXfrm>
    </dsp:sp>
    <dsp:sp modelId="{AC2FE394-F122-4EC5-B17B-5D00F3106A46}">
      <dsp:nvSpPr>
        <dsp:cNvPr id="0" name=""/>
        <dsp:cNvSpPr/>
      </dsp:nvSpPr>
      <dsp:spPr>
        <a:xfrm>
          <a:off x="811757" y="131884"/>
          <a:ext cx="3289370" cy="3289370"/>
        </a:xfrm>
        <a:prstGeom prst="circularArrow">
          <a:avLst>
            <a:gd name="adj1" fmla="val 3992"/>
            <a:gd name="adj2" fmla="val 250422"/>
            <a:gd name="adj3" fmla="val 13718833"/>
            <a:gd name="adj4" fmla="val 11960252"/>
            <a:gd name="adj5" fmla="val 465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4AD87C-7D72-4F28-9B5F-C17855A34F7C}">
      <dsp:nvSpPr>
        <dsp:cNvPr id="0" name=""/>
        <dsp:cNvSpPr/>
      </dsp:nvSpPr>
      <dsp:spPr>
        <a:xfrm>
          <a:off x="1548507" y="7321"/>
          <a:ext cx="673358" cy="6733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b="1" kern="1200">
              <a:latin typeface="Times New Roman" panose="02020603050405020304" pitchFamily="18" charset="0"/>
              <a:cs typeface="Times New Roman" panose="02020603050405020304" pitchFamily="18" charset="0"/>
            </a:rPr>
            <a:t>Finalizing </a:t>
          </a:r>
        </a:p>
      </dsp:txBody>
      <dsp:txXfrm>
        <a:off x="1548507" y="7321"/>
        <a:ext cx="673358" cy="673358"/>
      </dsp:txXfrm>
    </dsp:sp>
    <dsp:sp modelId="{C6BBA6EA-AB01-46DF-AEC5-F6773E1FED29}">
      <dsp:nvSpPr>
        <dsp:cNvPr id="0" name=""/>
        <dsp:cNvSpPr/>
      </dsp:nvSpPr>
      <dsp:spPr>
        <a:xfrm>
          <a:off x="984934" y="2395"/>
          <a:ext cx="3289370" cy="3289370"/>
        </a:xfrm>
        <a:prstGeom prst="circularArrow">
          <a:avLst>
            <a:gd name="adj1" fmla="val 3992"/>
            <a:gd name="adj2" fmla="val 250422"/>
            <a:gd name="adj3" fmla="val 16797090"/>
            <a:gd name="adj4" fmla="val 15255163"/>
            <a:gd name="adj5" fmla="val 465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1331</Words>
  <Characters>7589</Characters>
  <Application>Microsoft Office Word</Application>
  <DocSecurity>0</DocSecurity>
  <Lines>63</Lines>
  <Paragraphs>17</Paragraphs>
  <ScaleCrop>false</ScaleCrop>
  <Company/>
  <LinksUpToDate>false</LinksUpToDate>
  <CharactersWithSpaces>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2013-10-22T01:22:00Z</dcterms:created>
  <dcterms:modified xsi:type="dcterms:W3CDTF">2013-10-22T01:24:00Z</dcterms:modified>
</cp:coreProperties>
</file>