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413" w:rsidRDefault="00252697" w:rsidP="00B05F94">
      <w:pPr>
        <w:jc w:val="right"/>
      </w:pPr>
      <w:bookmarkStart w:id="0" w:name="_GoBack"/>
      <w:bookmarkEnd w:id="0"/>
      <w:r>
        <w:t>Research Poster</w:t>
      </w:r>
    </w:p>
    <w:p w:rsidR="00252697" w:rsidRDefault="00252697" w:rsidP="00B05F94"/>
    <w:p w:rsidR="004C19AD" w:rsidRPr="004C19AD" w:rsidRDefault="004C19AD" w:rsidP="00B05F94">
      <w:pPr>
        <w:jc w:val="center"/>
        <w:rPr>
          <w:b/>
        </w:rPr>
      </w:pPr>
      <w:r w:rsidRPr="004C19AD">
        <w:rPr>
          <w:b/>
        </w:rPr>
        <w:t xml:space="preserve">Development of </w:t>
      </w:r>
      <w:r w:rsidR="00B05F94">
        <w:rPr>
          <w:b/>
        </w:rPr>
        <w:t>S</w:t>
      </w:r>
      <w:r w:rsidR="00AA7B8F">
        <w:rPr>
          <w:b/>
        </w:rPr>
        <w:t>ystems</w:t>
      </w:r>
      <w:r w:rsidRPr="004C19AD">
        <w:rPr>
          <w:b/>
        </w:rPr>
        <w:t xml:space="preserve"> </w:t>
      </w:r>
      <w:r w:rsidR="00B05F94">
        <w:rPr>
          <w:b/>
        </w:rPr>
        <w:t>T</w:t>
      </w:r>
      <w:r w:rsidRPr="004C19AD">
        <w:rPr>
          <w:b/>
        </w:rPr>
        <w:t xml:space="preserve">hinking in </w:t>
      </w:r>
      <w:r w:rsidR="00B05F94">
        <w:rPr>
          <w:b/>
        </w:rPr>
        <w:t>S</w:t>
      </w:r>
      <w:r w:rsidRPr="004C19AD">
        <w:rPr>
          <w:b/>
        </w:rPr>
        <w:t xml:space="preserve">tudents: Reflections of a </w:t>
      </w:r>
      <w:proofErr w:type="spellStart"/>
      <w:r w:rsidR="00B05F94">
        <w:rPr>
          <w:b/>
        </w:rPr>
        <w:t>T</w:t>
      </w:r>
      <w:r w:rsidRPr="004C19AD">
        <w:rPr>
          <w:b/>
        </w:rPr>
        <w:t>ransdisciplinary</w:t>
      </w:r>
      <w:proofErr w:type="spellEnd"/>
      <w:r w:rsidRPr="004C19AD">
        <w:rPr>
          <w:b/>
        </w:rPr>
        <w:t xml:space="preserve"> </w:t>
      </w:r>
      <w:r w:rsidR="00B05F94">
        <w:rPr>
          <w:b/>
        </w:rPr>
        <w:t>T</w:t>
      </w:r>
      <w:r w:rsidRPr="004C19AD">
        <w:rPr>
          <w:b/>
        </w:rPr>
        <w:t xml:space="preserve">eam </w:t>
      </w:r>
      <w:proofErr w:type="gramStart"/>
      <w:r w:rsidR="00B05F94">
        <w:rPr>
          <w:b/>
        </w:rPr>
        <w:t>D</w:t>
      </w:r>
      <w:r w:rsidRPr="004C19AD">
        <w:rPr>
          <w:b/>
        </w:rPr>
        <w:t>uring</w:t>
      </w:r>
      <w:proofErr w:type="gramEnd"/>
      <w:r w:rsidRPr="004C19AD">
        <w:rPr>
          <w:b/>
        </w:rPr>
        <w:t xml:space="preserve"> an </w:t>
      </w:r>
      <w:r w:rsidR="00B05F94">
        <w:rPr>
          <w:b/>
        </w:rPr>
        <w:t>I</w:t>
      </w:r>
      <w:r w:rsidRPr="004C19AD">
        <w:rPr>
          <w:b/>
        </w:rPr>
        <w:t xml:space="preserve">nternational </w:t>
      </w:r>
      <w:r w:rsidR="00B05F94">
        <w:rPr>
          <w:b/>
        </w:rPr>
        <w:t>E</w:t>
      </w:r>
      <w:r w:rsidRPr="004C19AD">
        <w:rPr>
          <w:b/>
        </w:rPr>
        <w:t>xperience</w:t>
      </w:r>
    </w:p>
    <w:p w:rsidR="00252697" w:rsidRDefault="00252697" w:rsidP="00B05F94">
      <w:pPr>
        <w:jc w:val="center"/>
      </w:pPr>
    </w:p>
    <w:p w:rsidR="00252697" w:rsidRDefault="00B05F94" w:rsidP="00B05F94">
      <w:pPr>
        <w:jc w:val="center"/>
      </w:pPr>
      <w:r>
        <w:t>M’Randa R. Sandlin</w:t>
      </w:r>
    </w:p>
    <w:p w:rsidR="00252697" w:rsidRDefault="00252697" w:rsidP="00B05F94">
      <w:pPr>
        <w:jc w:val="center"/>
      </w:pPr>
      <w:r>
        <w:t>Department of Agricultural Leadership, Education, and Communications</w:t>
      </w:r>
    </w:p>
    <w:p w:rsidR="00252697" w:rsidRDefault="00252697" w:rsidP="00B05F94">
      <w:pPr>
        <w:jc w:val="center"/>
      </w:pPr>
      <w:r>
        <w:t>Texas A&amp;M University</w:t>
      </w:r>
    </w:p>
    <w:p w:rsidR="00252697" w:rsidRDefault="00252697" w:rsidP="00B05F94">
      <w:pPr>
        <w:jc w:val="center"/>
      </w:pPr>
      <w:r>
        <w:t>2116 MS</w:t>
      </w:r>
    </w:p>
    <w:p w:rsidR="00252697" w:rsidRDefault="00252697" w:rsidP="00B05F94">
      <w:pPr>
        <w:jc w:val="center"/>
      </w:pPr>
      <w:r>
        <w:t>College Station, TX 77843-2116</w:t>
      </w:r>
    </w:p>
    <w:p w:rsidR="00252697" w:rsidRDefault="00B05F94" w:rsidP="00B05F94">
      <w:pPr>
        <w:jc w:val="center"/>
      </w:pPr>
      <w:r>
        <w:t>979-458-2304</w:t>
      </w:r>
    </w:p>
    <w:p w:rsidR="00252697" w:rsidRDefault="009F6ED6" w:rsidP="00B05F94">
      <w:pPr>
        <w:jc w:val="center"/>
      </w:pPr>
      <w:hyperlink r:id="rId8" w:history="1">
        <w:r w:rsidR="00B05F94" w:rsidRPr="00D52356">
          <w:rPr>
            <w:rStyle w:val="Hyperlink"/>
          </w:rPr>
          <w:t>mranda.sandlin@agnet.tamu.edu</w:t>
        </w:r>
      </w:hyperlink>
      <w:r w:rsidR="00B05F94">
        <w:t xml:space="preserve"> </w:t>
      </w:r>
    </w:p>
    <w:p w:rsidR="00252697" w:rsidRDefault="00252697" w:rsidP="00B05F94">
      <w:pPr>
        <w:jc w:val="center"/>
      </w:pPr>
    </w:p>
    <w:p w:rsidR="00252697" w:rsidRDefault="00B05F94" w:rsidP="00B05F94">
      <w:pPr>
        <w:jc w:val="center"/>
      </w:pPr>
      <w:r>
        <w:t>Tegan J. Walker</w:t>
      </w:r>
    </w:p>
    <w:p w:rsidR="00252697" w:rsidRDefault="00252697" w:rsidP="00B05F94">
      <w:pPr>
        <w:jc w:val="center"/>
      </w:pPr>
      <w:r>
        <w:t>Department of Agricultural Leadership, Education, and Communications</w:t>
      </w:r>
    </w:p>
    <w:p w:rsidR="00252697" w:rsidRDefault="00252697" w:rsidP="00B05F94">
      <w:pPr>
        <w:jc w:val="center"/>
      </w:pPr>
      <w:r>
        <w:t>Texas A&amp;M University</w:t>
      </w:r>
    </w:p>
    <w:p w:rsidR="00252697" w:rsidRDefault="00252697" w:rsidP="00B05F94">
      <w:pPr>
        <w:jc w:val="center"/>
      </w:pPr>
      <w:r>
        <w:t>2116 MS</w:t>
      </w:r>
    </w:p>
    <w:p w:rsidR="00252697" w:rsidRDefault="00252697" w:rsidP="00B05F94">
      <w:pPr>
        <w:jc w:val="center"/>
      </w:pPr>
      <w:r>
        <w:t>College Station, TX 77843-2116</w:t>
      </w:r>
    </w:p>
    <w:p w:rsidR="00252697" w:rsidRDefault="00B05F94" w:rsidP="00B05F94">
      <w:pPr>
        <w:jc w:val="center"/>
      </w:pPr>
      <w:r>
        <w:t>979-458-7987</w:t>
      </w:r>
    </w:p>
    <w:p w:rsidR="00252697" w:rsidRDefault="009F6ED6" w:rsidP="00B05F94">
      <w:pPr>
        <w:jc w:val="center"/>
      </w:pPr>
      <w:hyperlink r:id="rId9" w:history="1">
        <w:r w:rsidR="00B05F94" w:rsidRPr="00D52356">
          <w:rPr>
            <w:rStyle w:val="Hyperlink"/>
          </w:rPr>
          <w:t>tegan.walker@agnet.tamu.edu</w:t>
        </w:r>
      </w:hyperlink>
      <w:r w:rsidR="00B05F94">
        <w:t xml:space="preserve"> </w:t>
      </w:r>
    </w:p>
    <w:p w:rsidR="00252697" w:rsidRDefault="00252697" w:rsidP="00B05F94">
      <w:pPr>
        <w:jc w:val="center"/>
      </w:pPr>
    </w:p>
    <w:p w:rsidR="00252697" w:rsidRDefault="00252697" w:rsidP="00B05F94">
      <w:pPr>
        <w:jc w:val="center"/>
      </w:pPr>
    </w:p>
    <w:p w:rsidR="00252697" w:rsidRDefault="00B05F94" w:rsidP="00B05F94">
      <w:pPr>
        <w:jc w:val="center"/>
      </w:pPr>
      <w:r>
        <w:t>James R. Lindner</w:t>
      </w:r>
    </w:p>
    <w:p w:rsidR="00252697" w:rsidRDefault="00252697" w:rsidP="00B05F94">
      <w:pPr>
        <w:jc w:val="center"/>
      </w:pPr>
      <w:r>
        <w:t>Department of Agricultural Leadership, Education, and Communications</w:t>
      </w:r>
    </w:p>
    <w:p w:rsidR="00252697" w:rsidRDefault="00252697" w:rsidP="00B05F94">
      <w:pPr>
        <w:jc w:val="center"/>
      </w:pPr>
      <w:r>
        <w:t>Texas A&amp;M University</w:t>
      </w:r>
    </w:p>
    <w:p w:rsidR="00252697" w:rsidRDefault="00252697" w:rsidP="00B05F94">
      <w:pPr>
        <w:jc w:val="center"/>
      </w:pPr>
      <w:r>
        <w:t>2116 MS</w:t>
      </w:r>
    </w:p>
    <w:p w:rsidR="00252697" w:rsidRDefault="00252697" w:rsidP="00B05F94">
      <w:pPr>
        <w:jc w:val="center"/>
      </w:pPr>
      <w:r>
        <w:t>College Station, TX 77843-2116</w:t>
      </w:r>
    </w:p>
    <w:p w:rsidR="00252697" w:rsidRDefault="00B05F94" w:rsidP="00B05F94">
      <w:pPr>
        <w:jc w:val="center"/>
      </w:pPr>
      <w:r>
        <w:t>979-458-2701</w:t>
      </w:r>
    </w:p>
    <w:p w:rsidR="00252697" w:rsidRDefault="009F6ED6" w:rsidP="00B05F94">
      <w:pPr>
        <w:jc w:val="center"/>
      </w:pPr>
      <w:hyperlink r:id="rId10" w:history="1">
        <w:r w:rsidR="00B05F94" w:rsidRPr="00D52356">
          <w:rPr>
            <w:rStyle w:val="Hyperlink"/>
          </w:rPr>
          <w:t>j-lindner@tamu.edu</w:t>
        </w:r>
      </w:hyperlink>
      <w:r w:rsidR="00B05F94">
        <w:t xml:space="preserve"> </w:t>
      </w:r>
    </w:p>
    <w:p w:rsidR="00252697" w:rsidRDefault="00252697" w:rsidP="00B05F94">
      <w:pPr>
        <w:jc w:val="center"/>
      </w:pPr>
    </w:p>
    <w:p w:rsidR="00252697" w:rsidRDefault="00252697" w:rsidP="00B05F94">
      <w:r>
        <w:br w:type="page"/>
      </w:r>
    </w:p>
    <w:p w:rsidR="00D06B29" w:rsidRPr="004C19AD" w:rsidRDefault="00B05F94" w:rsidP="00B05F94">
      <w:pPr>
        <w:jc w:val="center"/>
        <w:rPr>
          <w:b/>
        </w:rPr>
      </w:pPr>
      <w:r w:rsidRPr="004C19AD">
        <w:rPr>
          <w:b/>
        </w:rPr>
        <w:lastRenderedPageBreak/>
        <w:t xml:space="preserve">Development of </w:t>
      </w:r>
      <w:r>
        <w:rPr>
          <w:b/>
        </w:rPr>
        <w:t>Systems</w:t>
      </w:r>
      <w:r w:rsidRPr="004C19AD">
        <w:rPr>
          <w:b/>
        </w:rPr>
        <w:t xml:space="preserve"> </w:t>
      </w:r>
      <w:r>
        <w:rPr>
          <w:b/>
        </w:rPr>
        <w:t>T</w:t>
      </w:r>
      <w:r w:rsidRPr="004C19AD">
        <w:rPr>
          <w:b/>
        </w:rPr>
        <w:t xml:space="preserve">hinking in </w:t>
      </w:r>
      <w:r>
        <w:rPr>
          <w:b/>
        </w:rPr>
        <w:t>S</w:t>
      </w:r>
      <w:r w:rsidRPr="004C19AD">
        <w:rPr>
          <w:b/>
        </w:rPr>
        <w:t xml:space="preserve">tudents: Reflections of a </w:t>
      </w:r>
      <w:proofErr w:type="spellStart"/>
      <w:r>
        <w:rPr>
          <w:b/>
        </w:rPr>
        <w:t>T</w:t>
      </w:r>
      <w:r w:rsidRPr="004C19AD">
        <w:rPr>
          <w:b/>
        </w:rPr>
        <w:t>ransdisciplinary</w:t>
      </w:r>
      <w:proofErr w:type="spellEnd"/>
      <w:r w:rsidRPr="004C19AD">
        <w:rPr>
          <w:b/>
        </w:rPr>
        <w:t xml:space="preserve"> </w:t>
      </w:r>
      <w:r>
        <w:rPr>
          <w:b/>
        </w:rPr>
        <w:t>T</w:t>
      </w:r>
      <w:r w:rsidRPr="004C19AD">
        <w:rPr>
          <w:b/>
        </w:rPr>
        <w:t xml:space="preserve">eam </w:t>
      </w:r>
      <w:proofErr w:type="gramStart"/>
      <w:r>
        <w:rPr>
          <w:b/>
        </w:rPr>
        <w:t>D</w:t>
      </w:r>
      <w:r w:rsidRPr="004C19AD">
        <w:rPr>
          <w:b/>
        </w:rPr>
        <w:t>uring</w:t>
      </w:r>
      <w:proofErr w:type="gramEnd"/>
      <w:r w:rsidRPr="004C19AD">
        <w:rPr>
          <w:b/>
        </w:rPr>
        <w:t xml:space="preserve"> an </w:t>
      </w:r>
      <w:r>
        <w:rPr>
          <w:b/>
        </w:rPr>
        <w:t>I</w:t>
      </w:r>
      <w:r w:rsidRPr="004C19AD">
        <w:rPr>
          <w:b/>
        </w:rPr>
        <w:t xml:space="preserve">nternational </w:t>
      </w:r>
      <w:r>
        <w:rPr>
          <w:b/>
        </w:rPr>
        <w:t>E</w:t>
      </w:r>
      <w:r w:rsidRPr="004C19AD">
        <w:rPr>
          <w:b/>
        </w:rPr>
        <w:t>xperience</w:t>
      </w:r>
    </w:p>
    <w:p w:rsidR="00D06B29" w:rsidRDefault="00D06B29" w:rsidP="00B05F94"/>
    <w:p w:rsidR="00252697" w:rsidRPr="001954C7" w:rsidRDefault="00252697" w:rsidP="00B05F94">
      <w:pPr>
        <w:jc w:val="center"/>
        <w:rPr>
          <w:b/>
        </w:rPr>
      </w:pPr>
      <w:r w:rsidRPr="001954C7">
        <w:rPr>
          <w:b/>
        </w:rPr>
        <w:t>Intro</w:t>
      </w:r>
      <w:r w:rsidR="001954C7" w:rsidRPr="001954C7">
        <w:rPr>
          <w:b/>
        </w:rPr>
        <w:t>duction/</w:t>
      </w:r>
      <w:r w:rsidR="00C9164D">
        <w:rPr>
          <w:b/>
        </w:rPr>
        <w:t>Study Context</w:t>
      </w:r>
    </w:p>
    <w:p w:rsidR="00351B22" w:rsidRDefault="00AA7481" w:rsidP="00B05F94">
      <w:r>
        <w:tab/>
      </w:r>
      <w:r w:rsidR="001954C7">
        <w:t>The idea of systems thinking is not new</w:t>
      </w:r>
      <w:r w:rsidR="006D77E4">
        <w:t xml:space="preserve"> to the discipline of agricultural education (</w:t>
      </w:r>
      <w:proofErr w:type="spellStart"/>
      <w:r w:rsidR="006D77E4">
        <w:t>Bawden</w:t>
      </w:r>
      <w:proofErr w:type="spellEnd"/>
      <w:r w:rsidR="006D77E4">
        <w:t>, 1991)</w:t>
      </w:r>
      <w:r w:rsidR="001954C7">
        <w:t xml:space="preserve">, but </w:t>
      </w:r>
      <w:r w:rsidR="006D77E4">
        <w:t>with the recent emphasis on high impact learning experiences</w:t>
      </w:r>
      <w:r w:rsidR="00770074">
        <w:t xml:space="preserve"> (</w:t>
      </w:r>
      <w:proofErr w:type="spellStart"/>
      <w:r w:rsidR="00770074">
        <w:t>Kuh</w:t>
      </w:r>
      <w:proofErr w:type="spellEnd"/>
      <w:r w:rsidR="00770074">
        <w:t>, 2008)</w:t>
      </w:r>
      <w:r w:rsidR="006D77E4">
        <w:t xml:space="preserve">, it </w:t>
      </w:r>
      <w:r w:rsidR="001954C7">
        <w:t>has</w:t>
      </w:r>
      <w:r w:rsidR="006D77E4">
        <w:t xml:space="preserve"> resurfaced as a topic of interest. </w:t>
      </w:r>
      <w:proofErr w:type="gramStart"/>
      <w:r w:rsidR="00AA7B8F">
        <w:t>Systems</w:t>
      </w:r>
      <w:r>
        <w:t xml:space="preserve"> thinking “presupposes that most of our thinking, experiencing, practices, and institutions are interrelated and interconnected” (</w:t>
      </w:r>
      <w:proofErr w:type="spellStart"/>
      <w:r>
        <w:t>Werhane</w:t>
      </w:r>
      <w:proofErr w:type="spellEnd"/>
      <w:r>
        <w:t xml:space="preserve">, </w:t>
      </w:r>
      <w:r w:rsidR="00C9164D">
        <w:t>2008</w:t>
      </w:r>
      <w:r>
        <w:t>, p. 467).</w:t>
      </w:r>
      <w:proofErr w:type="gramEnd"/>
      <w:r>
        <w:t xml:space="preserve"> </w:t>
      </w:r>
      <w:r w:rsidR="006D77E4">
        <w:t xml:space="preserve">Institutions are </w:t>
      </w:r>
      <w:r w:rsidR="00C9164D">
        <w:t>encouraging</w:t>
      </w:r>
      <w:r w:rsidR="001954C7">
        <w:t xml:space="preserve"> interdiscip</w:t>
      </w:r>
      <w:r w:rsidR="006D77E4">
        <w:t xml:space="preserve">linary projects, courses, and grants, and according </w:t>
      </w:r>
      <w:r w:rsidR="001954C7">
        <w:t xml:space="preserve">to the </w:t>
      </w:r>
      <w:r w:rsidR="00351B22">
        <w:t xml:space="preserve">National Research Agenda of the </w:t>
      </w:r>
      <w:r w:rsidR="00A90901">
        <w:t xml:space="preserve">American Association for Agricultural Education, educators should be developing </w:t>
      </w:r>
      <w:r w:rsidR="001954C7">
        <w:t>a workforce that has the ability to t</w:t>
      </w:r>
      <w:r w:rsidR="00351B22">
        <w:t xml:space="preserve">hink at a higher order, problem </w:t>
      </w:r>
      <w:r w:rsidR="001954C7">
        <w:t>solve, and be leaders in their communities</w:t>
      </w:r>
      <w:r w:rsidR="006D77E4">
        <w:t xml:space="preserve"> (</w:t>
      </w:r>
      <w:proofErr w:type="spellStart"/>
      <w:r w:rsidR="006D77E4">
        <w:t>Doerf</w:t>
      </w:r>
      <w:r w:rsidR="00351B22">
        <w:t>e</w:t>
      </w:r>
      <w:r w:rsidR="006D77E4">
        <w:t>rt</w:t>
      </w:r>
      <w:proofErr w:type="spellEnd"/>
      <w:r w:rsidR="00351B22">
        <w:t>, 2011</w:t>
      </w:r>
      <w:r w:rsidR="00770074">
        <w:t>)</w:t>
      </w:r>
      <w:r w:rsidR="001954C7">
        <w:t>.</w:t>
      </w:r>
    </w:p>
    <w:p w:rsidR="00C9164D" w:rsidRDefault="00AA7481" w:rsidP="00B05F94">
      <w:r>
        <w:tab/>
      </w:r>
      <w:r w:rsidR="001954C7">
        <w:t xml:space="preserve">Faculty abroad experiences have become a popular means of faculty development and a </w:t>
      </w:r>
      <w:r w:rsidR="00351B22">
        <w:t>means</w:t>
      </w:r>
      <w:r w:rsidR="001954C7">
        <w:t xml:space="preserve"> for</w:t>
      </w:r>
      <w:r w:rsidR="00351B22">
        <w:t xml:space="preserve"> the creation of</w:t>
      </w:r>
      <w:r w:rsidR="001954C7">
        <w:t xml:space="preserve"> culturally rich and content specific </w:t>
      </w:r>
      <w:r w:rsidR="00351B22">
        <w:t>reusable learning objects (RLOs) for their curricula (</w:t>
      </w:r>
      <w:proofErr w:type="spellStart"/>
      <w:r w:rsidR="00351B22" w:rsidRPr="009D64ED">
        <w:t>Gouldthorpe</w:t>
      </w:r>
      <w:proofErr w:type="spellEnd"/>
      <w:r w:rsidR="00351B22" w:rsidRPr="009D64ED">
        <w:t>, Harder, Roberts, &amp; Stedman, 2012</w:t>
      </w:r>
      <w:r w:rsidR="00351B22">
        <w:t>; Sandlin, Murphrey, Lindner, &amp; Dooley, 2013). C</w:t>
      </w:r>
      <w:r w:rsidR="001954C7">
        <w:t xml:space="preserve">reating </w:t>
      </w:r>
      <w:r w:rsidR="00351B22">
        <w:t>faculty</w:t>
      </w:r>
      <w:r w:rsidR="001954C7">
        <w:t xml:space="preserve"> abroad experiences with the goal of creating </w:t>
      </w:r>
      <w:r w:rsidR="00351B22">
        <w:t>RLOs</w:t>
      </w:r>
      <w:r w:rsidR="001954C7">
        <w:t xml:space="preserve"> rooted in </w:t>
      </w:r>
      <w:r w:rsidR="00AA7B8F">
        <w:t>systems</w:t>
      </w:r>
      <w:r w:rsidR="001954C7">
        <w:t xml:space="preserve"> thinking is </w:t>
      </w:r>
      <w:r w:rsidR="00C9164D">
        <w:t>an opportunity to develop</w:t>
      </w:r>
      <w:r w:rsidR="001954C7">
        <w:t xml:space="preserve"> </w:t>
      </w:r>
      <w:r w:rsidR="00B8110F">
        <w:t>students into a prepared workforce</w:t>
      </w:r>
      <w:r w:rsidR="001954C7">
        <w:t>.</w:t>
      </w:r>
    </w:p>
    <w:p w:rsidR="00E3312D" w:rsidRDefault="00C9164D" w:rsidP="00B05F94">
      <w:r>
        <w:tab/>
        <w:t>The participants in the</w:t>
      </w:r>
      <w:r w:rsidR="0023164E">
        <w:t xml:space="preserve"> [Country] Faculty Abroad were selected</w:t>
      </w:r>
      <w:r>
        <w:t xml:space="preserve"> based </w:t>
      </w:r>
      <w:r w:rsidR="0023164E">
        <w:t xml:space="preserve">on their expertise on the leading factors </w:t>
      </w:r>
      <w:r>
        <w:t xml:space="preserve">of childhood obesity. Participants </w:t>
      </w:r>
      <w:r w:rsidR="0023164E">
        <w:t>for this program were chosen from</w:t>
      </w:r>
      <w:r>
        <w:t xml:space="preserve"> the College of </w:t>
      </w:r>
      <w:r w:rsidR="0023164E">
        <w:t xml:space="preserve">Agriculture and the College of Education and Human Development. </w:t>
      </w:r>
      <w:r w:rsidR="00AA7481">
        <w:t xml:space="preserve">The integration of a faculty abroad program and the creation of RLOs provided the </w:t>
      </w:r>
      <w:r w:rsidR="0023164E">
        <w:t>participants</w:t>
      </w:r>
      <w:r w:rsidR="00AA7481">
        <w:t xml:space="preserve"> with the opportunity to investigate health, nutrition, and physical education in conjunction with agriculture. This allowed the faculty to create RLOs that included</w:t>
      </w:r>
      <w:r w:rsidR="0023164E">
        <w:t xml:space="preserve"> </w:t>
      </w:r>
      <w:r w:rsidR="00AA7B8F">
        <w:t>systems</w:t>
      </w:r>
      <w:r w:rsidR="00AA7481">
        <w:t xml:space="preserve"> thinking concepts. </w:t>
      </w:r>
      <w:r w:rsidR="001954C7">
        <w:t xml:space="preserve">The purpose of this poster is to visually depict </w:t>
      </w:r>
      <w:r w:rsidR="00AA7481">
        <w:t xml:space="preserve">the </w:t>
      </w:r>
      <w:proofErr w:type="spellStart"/>
      <w:r w:rsidR="00AA7481">
        <w:t>transdis</w:t>
      </w:r>
      <w:r w:rsidR="00B8110F">
        <w:t>c</w:t>
      </w:r>
      <w:r w:rsidR="00AA7481">
        <w:t>iplinary</w:t>
      </w:r>
      <w:proofErr w:type="spellEnd"/>
      <w:r w:rsidR="00AA7481">
        <w:t xml:space="preserve"> team’s reflections on systems thinking while on a faculty abroad experience.</w:t>
      </w:r>
    </w:p>
    <w:p w:rsidR="00E3312D" w:rsidRDefault="00E3312D" w:rsidP="00B05F94"/>
    <w:p w:rsidR="00252697" w:rsidRPr="001954C7" w:rsidRDefault="001954C7" w:rsidP="00B05F94">
      <w:pPr>
        <w:jc w:val="center"/>
        <w:rPr>
          <w:b/>
        </w:rPr>
      </w:pPr>
      <w:r w:rsidRPr="001954C7">
        <w:rPr>
          <w:b/>
        </w:rPr>
        <w:t>Theoretical Framework</w:t>
      </w:r>
    </w:p>
    <w:p w:rsidR="00E3312D" w:rsidRDefault="00F86C05" w:rsidP="00B05F94">
      <w:r>
        <w:tab/>
        <w:t xml:space="preserve">The theoretical framework for this study is based on Bandura’s (1977) social cognitive learning theory. </w:t>
      </w:r>
      <w:r w:rsidR="00871E7E">
        <w:t>This</w:t>
      </w:r>
      <w:r>
        <w:t xml:space="preserve"> theory accounts for personal, behavioral, and environmental determinants in the learning process. Personal determinants include aspects such as cognitive abilities, affective responses, and biological events (Bandura, 1977). Behavioral determinants are comprised of an individual’s attitudes, beliefs, and </w:t>
      </w:r>
      <w:proofErr w:type="gramStart"/>
      <w:r>
        <w:t>actions,</w:t>
      </w:r>
      <w:proofErr w:type="gramEnd"/>
      <w:r>
        <w:t xml:space="preserve"> and environmental determinants are those factors and events that influence the specific context (Bandura, 1977). </w:t>
      </w:r>
      <w:r w:rsidR="00871E7E">
        <w:t xml:space="preserve">The reciprocal arrows that connect the three types of determinants indicate the influence of each factor on the learning </w:t>
      </w:r>
      <w:r w:rsidR="00AA7B8F">
        <w:t>systems</w:t>
      </w:r>
      <w:r w:rsidR="00871E7E">
        <w:t xml:space="preserve"> as a whole. In this study, the participants were accepted as having constant personal determinants, as their characteristics did not change throughout the program. The environmental determinants were also considered to remain constant as they all participated in the same activities. The behavioral determinants are the outcomes being assessed in this study.</w:t>
      </w:r>
    </w:p>
    <w:p w:rsidR="00E3312D" w:rsidRDefault="00E3312D" w:rsidP="00B05F94"/>
    <w:p w:rsidR="00252697" w:rsidRDefault="00F67143" w:rsidP="00B05F94">
      <w:pPr>
        <w:jc w:val="center"/>
      </w:pPr>
      <w:r w:rsidRPr="00F67143">
        <w:rPr>
          <w:b/>
        </w:rPr>
        <w:t>Methodology</w:t>
      </w:r>
    </w:p>
    <w:p w:rsidR="00E3312D" w:rsidRDefault="00C678B6" w:rsidP="00B05F94">
      <w:r>
        <w:tab/>
      </w:r>
      <w:r w:rsidR="00F67143">
        <w:t>For this qualitative study, participants were purposefully chosen based on their participation in the [Country] Faculty Abroad</w:t>
      </w:r>
      <w:r w:rsidR="00B05F94">
        <w:t xml:space="preserve"> led by the [Department] at [University]</w:t>
      </w:r>
      <w:r w:rsidR="00F67143">
        <w:t xml:space="preserve">. </w:t>
      </w:r>
      <w:r w:rsidR="004C19AD">
        <w:t xml:space="preserve">Six </w:t>
      </w:r>
      <w:proofErr w:type="gramStart"/>
      <w:r w:rsidR="004C19AD">
        <w:t>faculty</w:t>
      </w:r>
      <w:proofErr w:type="gramEnd"/>
      <w:r w:rsidR="004C19AD">
        <w:t xml:space="preserve"> were chosen by the research team based on their expertise on the topic of childhood obesity. Five graduate students were chosen by the faculty members to help them collect information for their RLOs. </w:t>
      </w:r>
      <w:r w:rsidR="00F67143">
        <w:t>A semi-structured interview protocol containing open-ended questions was developed to guide the researchers in the focus group process</w:t>
      </w:r>
      <w:r w:rsidR="00F31C73">
        <w:t xml:space="preserve"> (Merriam, 2009)</w:t>
      </w:r>
      <w:r w:rsidR="00F67143">
        <w:t xml:space="preserve">. </w:t>
      </w:r>
      <w:r w:rsidR="00F67143">
        <w:lastRenderedPageBreak/>
        <w:t xml:space="preserve">Two researchers were present at each focus group session to record field notes. </w:t>
      </w:r>
      <w:r w:rsidR="004C19AD">
        <w:t>Faculty participants and graduate student participants were interviewed in separate groups as not to introduce a power differential (</w:t>
      </w:r>
      <w:r w:rsidR="00AA7B8F" w:rsidRPr="009D64ED">
        <w:t>Patto</w:t>
      </w:r>
      <w:r w:rsidR="00AA7B8F">
        <w:t xml:space="preserve">n, </w:t>
      </w:r>
      <w:r w:rsidR="00AA7B8F" w:rsidRPr="009D64ED">
        <w:t>2002</w:t>
      </w:r>
      <w:r w:rsidR="004C19AD">
        <w:t xml:space="preserve">). </w:t>
      </w:r>
      <w:r w:rsidR="00F67143">
        <w:t xml:space="preserve">Debriefing sessions were held after each focus group to compare notes for accuracy and combine them into one set of data. </w:t>
      </w:r>
      <w:r w:rsidR="00917A7A">
        <w:t>T</w:t>
      </w:r>
      <w:r w:rsidR="00F67143">
        <w:t xml:space="preserve">he 11 respondents </w:t>
      </w:r>
      <w:r w:rsidR="00917A7A">
        <w:t>were coded</w:t>
      </w:r>
      <w:r w:rsidR="00F67143">
        <w:t xml:space="preserve"> </w:t>
      </w:r>
      <w:r w:rsidR="004C19AD">
        <w:t xml:space="preserve">as I1-I11 </w:t>
      </w:r>
      <w:r w:rsidR="00B8110F">
        <w:t xml:space="preserve">to </w:t>
      </w:r>
      <w:r w:rsidR="00F67143">
        <w:t>ensure confidentiality. The data were analyzed in accordance with Glaser and Strauss’ (1967) constant comparative method. Rigor was established through credibility, transferability, de</w:t>
      </w:r>
      <w:r w:rsidR="00F31C73">
        <w:t>pendability, and confirm</w:t>
      </w:r>
      <w:r>
        <w:t xml:space="preserve">ability (Lincoln &amp; </w:t>
      </w:r>
      <w:proofErr w:type="spellStart"/>
      <w:r>
        <w:t>Guba</w:t>
      </w:r>
      <w:proofErr w:type="spellEnd"/>
      <w:r>
        <w:t>, 1985).</w:t>
      </w:r>
    </w:p>
    <w:p w:rsidR="00C678B6" w:rsidRDefault="00C678B6" w:rsidP="00B05F94"/>
    <w:p w:rsidR="00E3312D" w:rsidRPr="00F31C73" w:rsidRDefault="00F31C73" w:rsidP="00B05F94">
      <w:pPr>
        <w:jc w:val="center"/>
        <w:rPr>
          <w:b/>
        </w:rPr>
      </w:pPr>
      <w:r>
        <w:rPr>
          <w:b/>
        </w:rPr>
        <w:t>Findings</w:t>
      </w:r>
    </w:p>
    <w:p w:rsidR="00A32736" w:rsidRDefault="00E8429C" w:rsidP="00B05F94">
      <w:r>
        <w:tab/>
      </w:r>
      <w:r w:rsidR="004C19AD">
        <w:t xml:space="preserve">Participants in this study articulated the importance of developing </w:t>
      </w:r>
      <w:r w:rsidR="00AA7B8F">
        <w:t>systems</w:t>
      </w:r>
      <w:r w:rsidR="004C19AD">
        <w:t xml:space="preserve"> thinking in students (I1-I11). </w:t>
      </w:r>
      <w:r w:rsidR="00FC39F9">
        <w:t xml:space="preserve">Responses were addressed in </w:t>
      </w:r>
      <w:r w:rsidR="00460ACE">
        <w:t>two</w:t>
      </w:r>
      <w:r w:rsidR="00A32736">
        <w:t xml:space="preserve"> themes: (a) </w:t>
      </w:r>
      <w:r w:rsidR="00FC39F9">
        <w:t xml:space="preserve">providing </w:t>
      </w:r>
      <w:r w:rsidR="00A32736">
        <w:t>perspective</w:t>
      </w:r>
      <w:r w:rsidR="00460ACE">
        <w:t xml:space="preserve"> and</w:t>
      </w:r>
      <w:r w:rsidR="00FC39F9">
        <w:t xml:space="preserve"> </w:t>
      </w:r>
      <w:r w:rsidR="00A32736">
        <w:t>(b)</w:t>
      </w:r>
      <w:r w:rsidR="00FC39F9">
        <w:t xml:space="preserve"> </w:t>
      </w:r>
      <w:r w:rsidR="00A32736">
        <w:t>process</w:t>
      </w:r>
      <w:r w:rsidR="00FC39F9">
        <w:t xml:space="preserve"> of delivery</w:t>
      </w:r>
      <w:r w:rsidR="00A32736">
        <w:t xml:space="preserve">. In terms of perspective, participants found that students do not think beyond themselves or their immediate context. </w:t>
      </w:r>
      <w:r w:rsidR="00AA7B8F">
        <w:t>“Student like to fit things neatly in a box and let it all fit and our world isn’t like that</w:t>
      </w:r>
      <w:r w:rsidR="00A32736">
        <w:t>” (I6)</w:t>
      </w:r>
      <w:r w:rsidR="00AA7B8F">
        <w:t xml:space="preserve">. </w:t>
      </w:r>
      <w:r w:rsidR="00FC39F9">
        <w:t xml:space="preserve">Further, “most of our students are from [State]. Most have not left [State]” (I10). “[Students] make the assumption that everything is the same as it is in the United States quite easily and </w:t>
      </w:r>
      <w:r w:rsidR="00460ACE">
        <w:t>[faculty]</w:t>
      </w:r>
      <w:r w:rsidR="00FC39F9">
        <w:t xml:space="preserve"> don’t bring them a perspective that is different”</w:t>
      </w:r>
      <w:r w:rsidR="00460ACE">
        <w:t xml:space="preserve"> (I11). </w:t>
      </w:r>
      <w:proofErr w:type="gramStart"/>
      <w:r w:rsidR="00460ACE">
        <w:t>With a variety of perspectives, “you see things from a different set of lenses” (I2).</w:t>
      </w:r>
      <w:proofErr w:type="gramEnd"/>
      <w:r w:rsidR="00460ACE">
        <w:t xml:space="preserve"> Systems thinking “strengthens the overall outcomes” (I4) of a project.</w:t>
      </w:r>
    </w:p>
    <w:p w:rsidR="00505473" w:rsidRDefault="00FC39F9" w:rsidP="00B05F94">
      <w:r>
        <w:tab/>
        <w:t xml:space="preserve">Participant </w:t>
      </w:r>
      <w:r w:rsidR="00A32736">
        <w:t xml:space="preserve">I9 </w:t>
      </w:r>
      <w:r>
        <w:t>described</w:t>
      </w:r>
      <w:r w:rsidR="00A32736">
        <w:t xml:space="preserve"> “that if one looks at any problem faced by humans on this planet, none of them can be solved or addressed effectively by a one-dimensional approach.”</w:t>
      </w:r>
      <w:r w:rsidR="00460ACE">
        <w:t xml:space="preserve"> Participants described the process of delivery in terms of modeling by faculty</w:t>
      </w:r>
      <w:r w:rsidR="00A90901">
        <w:t xml:space="preserve"> members</w:t>
      </w:r>
      <w:r w:rsidR="00460ACE">
        <w:t>. Participant I11 explained, “If we don’t model it as faculty, then our students don’t understand it as developing professionals.”</w:t>
      </w:r>
      <w:r w:rsidR="00505473" w:rsidRPr="00505473">
        <w:t xml:space="preserve"> </w:t>
      </w:r>
      <w:proofErr w:type="gramStart"/>
      <w:r w:rsidR="00505473">
        <w:t>By excluding multidisciplinary content, faculty “</w:t>
      </w:r>
      <w:proofErr w:type="spellStart"/>
      <w:r w:rsidR="00505473">
        <w:t>kinda</w:t>
      </w:r>
      <w:proofErr w:type="spellEnd"/>
      <w:r w:rsidR="00505473">
        <w:t xml:space="preserve"> give [students] an unrealistic experience” (I6).</w:t>
      </w:r>
      <w:proofErr w:type="gramEnd"/>
      <w:r w:rsidR="00505473">
        <w:t xml:space="preserve"> Participant I8 suggested that that [educators] need to ask their students to “take themselves out of their bubble and see beyond themselves.” </w:t>
      </w:r>
    </w:p>
    <w:p w:rsidR="00A32736" w:rsidRDefault="00A32736" w:rsidP="00B05F94"/>
    <w:p w:rsidR="00252697" w:rsidRPr="00505473" w:rsidRDefault="00252697" w:rsidP="00B05F94">
      <w:pPr>
        <w:jc w:val="center"/>
        <w:rPr>
          <w:b/>
        </w:rPr>
      </w:pPr>
      <w:r w:rsidRPr="00505473">
        <w:rPr>
          <w:b/>
        </w:rPr>
        <w:t>Conclusions</w:t>
      </w:r>
    </w:p>
    <w:p w:rsidR="00E3312D" w:rsidRDefault="00505473" w:rsidP="00B05F94">
      <w:r>
        <w:tab/>
        <w:t xml:space="preserve">From the findings of this study, it can be concluded that participants on the [Country] </w:t>
      </w:r>
      <w:r w:rsidR="00E357E0">
        <w:t>Faculty Abroad</w:t>
      </w:r>
      <w:r>
        <w:t xml:space="preserve"> recognize the importance of providing perspective to their students through multidisciplinary content and systems thinking approaches to content delivery. Further, it can be concluded</w:t>
      </w:r>
      <w:r w:rsidR="00E357E0">
        <w:t xml:space="preserve"> that if educators do not include systems thinking into the course content, the students are being done a disservice in terms of personal and professional development. </w:t>
      </w:r>
    </w:p>
    <w:p w:rsidR="00E3312D" w:rsidRDefault="00E3312D" w:rsidP="00B05F94"/>
    <w:p w:rsidR="00252697" w:rsidRPr="00505473" w:rsidRDefault="00505473" w:rsidP="00B05F94">
      <w:pPr>
        <w:jc w:val="center"/>
        <w:rPr>
          <w:b/>
        </w:rPr>
      </w:pPr>
      <w:r w:rsidRPr="00505473">
        <w:rPr>
          <w:b/>
        </w:rPr>
        <w:t>R</w:t>
      </w:r>
      <w:r w:rsidR="00252697" w:rsidRPr="00505473">
        <w:rPr>
          <w:b/>
        </w:rPr>
        <w:t>ec</w:t>
      </w:r>
      <w:r>
        <w:rPr>
          <w:b/>
        </w:rPr>
        <w:t>ommendations</w:t>
      </w:r>
      <w:r w:rsidR="00252697" w:rsidRPr="00505473">
        <w:rPr>
          <w:b/>
        </w:rPr>
        <w:t>/</w:t>
      </w:r>
      <w:r>
        <w:rPr>
          <w:b/>
        </w:rPr>
        <w:t>I</w:t>
      </w:r>
      <w:r w:rsidR="00252697" w:rsidRPr="00505473">
        <w:rPr>
          <w:b/>
        </w:rPr>
        <w:t>mpact</w:t>
      </w:r>
    </w:p>
    <w:p w:rsidR="00A90901" w:rsidRDefault="00E357E0" w:rsidP="00B05F94">
      <w:r>
        <w:tab/>
      </w:r>
      <w:proofErr w:type="gramStart"/>
      <w:r>
        <w:t>Systems thinking offers</w:t>
      </w:r>
      <w:proofErr w:type="gramEnd"/>
      <w:r>
        <w:t xml:space="preserve"> great potential for both students and faculty. Students may gain a more holistic understanding of their content area and further enhance their effectiveness and efficiency as professionals. Systems thinking offers faculty opportunities to create and present content in an innovative manner. Further, faculty may create teams for funding projects and general programs that are rooted in the concepts of systems thinkin</w:t>
      </w:r>
      <w:r w:rsidR="00A90901">
        <w:t xml:space="preserve">g and </w:t>
      </w:r>
      <w:proofErr w:type="spellStart"/>
      <w:r w:rsidR="00A90901">
        <w:t>transdisciplinary</w:t>
      </w:r>
      <w:proofErr w:type="spellEnd"/>
      <w:r w:rsidR="00A90901">
        <w:t xml:space="preserve"> approaches.</w:t>
      </w:r>
      <w:r>
        <w:t xml:space="preserve"> </w:t>
      </w:r>
      <w:r w:rsidR="00A90901">
        <w:t>In accordance with the context of this study, creating domestic or international faculty experiences with the goal of developing course content rooted in systems thinking is an opportunity to develop a prepared workforce.</w:t>
      </w:r>
    </w:p>
    <w:p w:rsidR="00252697" w:rsidRDefault="00252697" w:rsidP="00B05F94">
      <w:r>
        <w:br w:type="page"/>
      </w:r>
    </w:p>
    <w:p w:rsidR="00252697" w:rsidRPr="00F31C73" w:rsidRDefault="00252697" w:rsidP="00B05F94">
      <w:pPr>
        <w:jc w:val="center"/>
        <w:rPr>
          <w:b/>
        </w:rPr>
      </w:pPr>
      <w:r w:rsidRPr="00F31C73">
        <w:rPr>
          <w:b/>
        </w:rPr>
        <w:lastRenderedPageBreak/>
        <w:t>References</w:t>
      </w:r>
    </w:p>
    <w:p w:rsidR="00F86C05" w:rsidRDefault="00F86C05" w:rsidP="00B05F94">
      <w:pPr>
        <w:ind w:left="720" w:hanging="720"/>
      </w:pPr>
    </w:p>
    <w:p w:rsidR="00F86C05" w:rsidRPr="007964A7" w:rsidRDefault="00F86C05" w:rsidP="00B05F94">
      <w:pPr>
        <w:ind w:left="720" w:hanging="720"/>
      </w:pPr>
      <w:proofErr w:type="gramStart"/>
      <w:r w:rsidRPr="007964A7">
        <w:t>Bandura, A. 1977.</w:t>
      </w:r>
      <w:proofErr w:type="gramEnd"/>
      <w:r w:rsidRPr="007964A7">
        <w:t xml:space="preserve"> </w:t>
      </w:r>
      <w:proofErr w:type="gramStart"/>
      <w:r w:rsidRPr="007964A7">
        <w:t>Social learning theory.</w:t>
      </w:r>
      <w:proofErr w:type="gramEnd"/>
      <w:r w:rsidRPr="007964A7">
        <w:t xml:space="preserve"> Englewood Cliffs, NJ: Prentice Hall.</w:t>
      </w:r>
    </w:p>
    <w:p w:rsidR="00F86C05" w:rsidRDefault="00F86C05" w:rsidP="00B05F94">
      <w:pPr>
        <w:ind w:left="720" w:hanging="720"/>
      </w:pPr>
    </w:p>
    <w:p w:rsidR="00770074" w:rsidRDefault="00770074" w:rsidP="00B05F94">
      <w:pPr>
        <w:ind w:left="720" w:hanging="720"/>
      </w:pPr>
      <w:r>
        <w:t xml:space="preserve">Bowden, R. J. (1991). Systems thinking and practice in agriculture. </w:t>
      </w:r>
      <w:proofErr w:type="gramStart"/>
      <w:r>
        <w:rPr>
          <w:i/>
        </w:rPr>
        <w:t>Journal of Dairy Science, 74</w:t>
      </w:r>
      <w:r>
        <w:t>(7), 2362-2373.</w:t>
      </w:r>
      <w:proofErr w:type="gramEnd"/>
      <w:r>
        <w:t xml:space="preserve"> </w:t>
      </w:r>
      <w:proofErr w:type="spellStart"/>
      <w:proofErr w:type="gramStart"/>
      <w:r>
        <w:t>doi</w:t>
      </w:r>
      <w:proofErr w:type="spellEnd"/>
      <w:proofErr w:type="gramEnd"/>
      <w:r>
        <w:t>: 10.3168/jds.S0022-0302(91)78410-5</w:t>
      </w:r>
    </w:p>
    <w:p w:rsidR="00770074" w:rsidRPr="00770074" w:rsidRDefault="00770074" w:rsidP="00B05F94">
      <w:pPr>
        <w:ind w:left="720" w:hanging="720"/>
      </w:pPr>
    </w:p>
    <w:p w:rsidR="00770074" w:rsidRDefault="00770074" w:rsidP="00B05F94">
      <w:pPr>
        <w:ind w:left="720" w:hanging="720"/>
      </w:pPr>
      <w:proofErr w:type="spellStart"/>
      <w:proofErr w:type="gramStart"/>
      <w:r>
        <w:t>Doerfert</w:t>
      </w:r>
      <w:proofErr w:type="spellEnd"/>
      <w:r>
        <w:t>, D. L. (Ed.) (2011).</w:t>
      </w:r>
      <w:proofErr w:type="gramEnd"/>
      <w:r>
        <w:t xml:space="preserve"> National research agenda: American Association for Agricultural </w:t>
      </w:r>
      <w:proofErr w:type="spellStart"/>
      <w:r>
        <w:t>Eductaion’s</w:t>
      </w:r>
      <w:proofErr w:type="spellEnd"/>
      <w:r>
        <w:t xml:space="preserve"> research priority areas for 2011-2015. Lubbock, TX: Texas Tech University, Department of Agricultural Education and Communications</w:t>
      </w:r>
    </w:p>
    <w:p w:rsidR="00351B22" w:rsidRDefault="00351B22" w:rsidP="00B05F94">
      <w:pPr>
        <w:ind w:left="720" w:hanging="720"/>
      </w:pPr>
    </w:p>
    <w:p w:rsidR="00F31C73" w:rsidRDefault="00F31C73" w:rsidP="00B05F94">
      <w:pPr>
        <w:ind w:left="720" w:hanging="720"/>
      </w:pPr>
      <w:proofErr w:type="gramStart"/>
      <w:r w:rsidRPr="000E071F">
        <w:t>Glaser, B., &amp; Strauss, A. (1967).</w:t>
      </w:r>
      <w:proofErr w:type="gramEnd"/>
      <w:r w:rsidRPr="000E071F">
        <w:t xml:space="preserve"> </w:t>
      </w:r>
      <w:proofErr w:type="gramStart"/>
      <w:r w:rsidRPr="000E071F">
        <w:rPr>
          <w:i/>
        </w:rPr>
        <w:t>The discovery of grounded theory</w:t>
      </w:r>
      <w:r w:rsidRPr="000E071F">
        <w:t>.</w:t>
      </w:r>
      <w:proofErr w:type="gramEnd"/>
      <w:r w:rsidRPr="000E071F">
        <w:t xml:space="preserve"> Chicago, IL: Aldine.</w:t>
      </w:r>
    </w:p>
    <w:p w:rsidR="00351B22" w:rsidRDefault="00351B22" w:rsidP="00B05F94">
      <w:pPr>
        <w:ind w:left="720" w:hanging="720"/>
      </w:pPr>
    </w:p>
    <w:p w:rsidR="00351B22" w:rsidRDefault="00351B22" w:rsidP="00B05F94">
      <w:pPr>
        <w:ind w:left="720" w:hanging="720"/>
      </w:pPr>
      <w:proofErr w:type="spellStart"/>
      <w:proofErr w:type="gramStart"/>
      <w:r w:rsidRPr="009D64ED">
        <w:t>Gouldthorpe</w:t>
      </w:r>
      <w:proofErr w:type="spellEnd"/>
      <w:r w:rsidRPr="009D64ED">
        <w:t>, J. L., Harder, A. M., Roberts, T. G., &amp; Stedman, N. L. P. (2012).</w:t>
      </w:r>
      <w:proofErr w:type="gramEnd"/>
      <w:r w:rsidRPr="009D64ED">
        <w:t xml:space="preserve"> Understanding perceived short-term outcomes from a faculty travel abroad experience in Ecuador. </w:t>
      </w:r>
      <w:r w:rsidRPr="009D64ED">
        <w:rPr>
          <w:i/>
          <w:iCs/>
        </w:rPr>
        <w:t>North American Colleges and Teachers of Agriculture Journal, 56</w:t>
      </w:r>
      <w:r w:rsidRPr="009D64ED">
        <w:t>(3), 17-23.</w:t>
      </w:r>
    </w:p>
    <w:p w:rsidR="00351B22" w:rsidRDefault="00351B22" w:rsidP="00B05F94">
      <w:pPr>
        <w:ind w:left="720" w:hanging="720"/>
      </w:pPr>
    </w:p>
    <w:p w:rsidR="00351B22" w:rsidRDefault="00351B22" w:rsidP="00B05F94">
      <w:pPr>
        <w:ind w:left="720" w:hanging="720"/>
      </w:pPr>
      <w:proofErr w:type="spellStart"/>
      <w:r w:rsidRPr="009D64ED">
        <w:t>Kuh</w:t>
      </w:r>
      <w:proofErr w:type="spellEnd"/>
      <w:r w:rsidRPr="009D64ED">
        <w:t xml:space="preserve">, G. D. (2008). High-impact educational practices: What they are, who has access to them, and why they matter. </w:t>
      </w:r>
      <w:proofErr w:type="gramStart"/>
      <w:r w:rsidRPr="009D64ED">
        <w:rPr>
          <w:i/>
        </w:rPr>
        <w:t>Association of American Colleges and Universities</w:t>
      </w:r>
      <w:r w:rsidRPr="009D64ED">
        <w:t>.</w:t>
      </w:r>
      <w:proofErr w:type="gramEnd"/>
      <w:r w:rsidRPr="009D64ED">
        <w:t xml:space="preserve"> Retrieved from http://www.neasc.org/downloads/aacu_high_impact_2008_final.pdf</w:t>
      </w:r>
    </w:p>
    <w:p w:rsidR="00351B22" w:rsidRDefault="00351B22" w:rsidP="00B05F94">
      <w:pPr>
        <w:ind w:left="720" w:hanging="720"/>
      </w:pPr>
    </w:p>
    <w:p w:rsidR="00F31C73" w:rsidRDefault="00F31C73" w:rsidP="00B05F94">
      <w:pPr>
        <w:ind w:left="720" w:hanging="720"/>
      </w:pPr>
      <w:proofErr w:type="gramStart"/>
      <w:r>
        <w:t xml:space="preserve">Lincoln, Y., &amp; </w:t>
      </w:r>
      <w:proofErr w:type="spellStart"/>
      <w:r>
        <w:t>Guba</w:t>
      </w:r>
      <w:proofErr w:type="spellEnd"/>
      <w:r>
        <w:t>, E. (1985).</w:t>
      </w:r>
      <w:proofErr w:type="gramEnd"/>
      <w:r>
        <w:t xml:space="preserve"> </w:t>
      </w:r>
      <w:proofErr w:type="gramStart"/>
      <w:r>
        <w:rPr>
          <w:i/>
          <w:iCs/>
        </w:rPr>
        <w:t>Naturalistic inquiry</w:t>
      </w:r>
      <w:r>
        <w:t>.</w:t>
      </w:r>
      <w:proofErr w:type="gramEnd"/>
      <w:r>
        <w:t xml:space="preserve"> Newbury Park, CA: Sage.</w:t>
      </w:r>
    </w:p>
    <w:p w:rsidR="00351B22" w:rsidRDefault="00351B22" w:rsidP="00B05F94">
      <w:pPr>
        <w:ind w:left="720" w:hanging="720"/>
      </w:pPr>
    </w:p>
    <w:p w:rsidR="00F31C73" w:rsidRDefault="00F31C73" w:rsidP="00B05F94">
      <w:pPr>
        <w:ind w:left="720" w:hanging="720"/>
      </w:pPr>
      <w:proofErr w:type="gramStart"/>
      <w:r w:rsidRPr="000E071F">
        <w:t>Merriam, S. (2009).</w:t>
      </w:r>
      <w:proofErr w:type="gramEnd"/>
      <w:r w:rsidRPr="000E071F">
        <w:t xml:space="preserve"> </w:t>
      </w:r>
      <w:r w:rsidRPr="000E071F">
        <w:rPr>
          <w:i/>
        </w:rPr>
        <w:t>Qualitative research: A guide to design and implementation</w:t>
      </w:r>
      <w:r w:rsidRPr="000E071F">
        <w:t xml:space="preserve">. San Francisco, CA: </w:t>
      </w:r>
      <w:proofErr w:type="spellStart"/>
      <w:r w:rsidRPr="000E071F">
        <w:t>Jossey</w:t>
      </w:r>
      <w:proofErr w:type="spellEnd"/>
      <w:r w:rsidRPr="000E071F">
        <w:t>-Bass.</w:t>
      </w:r>
    </w:p>
    <w:p w:rsidR="00351B22" w:rsidRDefault="00351B22" w:rsidP="00B05F94">
      <w:pPr>
        <w:ind w:left="720" w:hanging="720"/>
      </w:pPr>
    </w:p>
    <w:p w:rsidR="00AA7B8F" w:rsidRPr="009D64ED" w:rsidRDefault="00AA7B8F" w:rsidP="00B05F94">
      <w:pPr>
        <w:ind w:left="720" w:hanging="720"/>
      </w:pPr>
      <w:r w:rsidRPr="009D64ED">
        <w:t xml:space="preserve">Patton, M. Q. (2002). </w:t>
      </w:r>
      <w:r w:rsidRPr="009D64ED">
        <w:rPr>
          <w:i/>
          <w:iCs/>
        </w:rPr>
        <w:t>Qualitative research &amp; evaluation methods</w:t>
      </w:r>
      <w:r w:rsidRPr="009D64ED">
        <w:t xml:space="preserve"> (3</w:t>
      </w:r>
      <w:r w:rsidRPr="009D64ED">
        <w:rPr>
          <w:vertAlign w:val="superscript"/>
        </w:rPr>
        <w:t>rd</w:t>
      </w:r>
      <w:r w:rsidRPr="009D64ED">
        <w:t xml:space="preserve"> </w:t>
      </w:r>
      <w:proofErr w:type="gramStart"/>
      <w:r w:rsidRPr="009D64ED">
        <w:t>ed</w:t>
      </w:r>
      <w:proofErr w:type="gramEnd"/>
      <w:r w:rsidRPr="009D64ED">
        <w:t>.). Thousand Oaks, CA: Sage.</w:t>
      </w:r>
    </w:p>
    <w:p w:rsidR="00AA7B8F" w:rsidRDefault="00AA7B8F" w:rsidP="00B05F94">
      <w:pPr>
        <w:ind w:left="720" w:hanging="720"/>
      </w:pPr>
    </w:p>
    <w:p w:rsidR="00F31C73" w:rsidRDefault="00351B22" w:rsidP="00B05F94">
      <w:pPr>
        <w:ind w:left="720" w:hanging="720"/>
      </w:pPr>
      <w:proofErr w:type="gramStart"/>
      <w:r>
        <w:t>Sandlin, M. R., Murphrey, T. P., Lindner, J. R., &amp; Dooley, K. E. (2013).</w:t>
      </w:r>
      <w:proofErr w:type="gramEnd"/>
      <w:r>
        <w:t xml:space="preserve"> </w:t>
      </w:r>
      <w:proofErr w:type="gramStart"/>
      <w:r>
        <w:t>Impacts of a faculty abroad experience on teaching style and technology use in a college of agriculture and life sciences.</w:t>
      </w:r>
      <w:proofErr w:type="gramEnd"/>
      <w:r>
        <w:t xml:space="preserve"> </w:t>
      </w:r>
      <w:r w:rsidRPr="00351B22">
        <w:rPr>
          <w:i/>
        </w:rPr>
        <w:t>Journal of Agricultural Education, 54</w:t>
      </w:r>
      <w:r>
        <w:t xml:space="preserve">(3), 186-197. </w:t>
      </w:r>
      <w:proofErr w:type="spellStart"/>
      <w:proofErr w:type="gramStart"/>
      <w:r>
        <w:t>doi</w:t>
      </w:r>
      <w:proofErr w:type="spellEnd"/>
      <w:proofErr w:type="gramEnd"/>
      <w:r>
        <w:t>: 10.5032/</w:t>
      </w:r>
      <w:proofErr w:type="spellStart"/>
      <w:r>
        <w:t>jae</w:t>
      </w:r>
      <w:proofErr w:type="spellEnd"/>
      <w:r>
        <w:t xml:space="preserve"> .2013.03186</w:t>
      </w:r>
    </w:p>
    <w:p w:rsidR="00AA7481" w:rsidRDefault="00AA7481" w:rsidP="00B05F94">
      <w:pPr>
        <w:ind w:left="720" w:hanging="720"/>
      </w:pPr>
    </w:p>
    <w:p w:rsidR="00AA7481" w:rsidRPr="00C9164D" w:rsidRDefault="00AA7481" w:rsidP="00B05F94">
      <w:pPr>
        <w:ind w:left="720" w:hanging="720"/>
      </w:pPr>
      <w:proofErr w:type="spellStart"/>
      <w:r>
        <w:t>Werhane</w:t>
      </w:r>
      <w:proofErr w:type="spellEnd"/>
      <w:r>
        <w:t>, P. H. (200</w:t>
      </w:r>
      <w:r w:rsidR="00C9164D">
        <w:t>8</w:t>
      </w:r>
      <w:r>
        <w:t xml:space="preserve">). Mental models, moral imagination and system thinking </w:t>
      </w:r>
      <w:r w:rsidR="00C9164D">
        <w:t xml:space="preserve">in the age of globalization. </w:t>
      </w:r>
      <w:r w:rsidR="00C9164D">
        <w:rPr>
          <w:i/>
        </w:rPr>
        <w:t>Journal of Business Ethics, 78</w:t>
      </w:r>
      <w:r w:rsidR="00C9164D">
        <w:t xml:space="preserve">(3), 463-474. </w:t>
      </w:r>
      <w:proofErr w:type="spellStart"/>
      <w:proofErr w:type="gramStart"/>
      <w:r w:rsidR="00C9164D">
        <w:t>doi</w:t>
      </w:r>
      <w:proofErr w:type="spellEnd"/>
      <w:proofErr w:type="gramEnd"/>
      <w:r w:rsidR="00C9164D">
        <w:t>: 10.1007/s10551-006-9338-4</w:t>
      </w:r>
    </w:p>
    <w:sectPr w:rsidR="00AA7481" w:rsidRPr="00C9164D">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ED6" w:rsidRDefault="009F6ED6" w:rsidP="009A48A6">
      <w:r>
        <w:separator/>
      </w:r>
    </w:p>
  </w:endnote>
  <w:endnote w:type="continuationSeparator" w:id="0">
    <w:p w:rsidR="009F6ED6" w:rsidRDefault="009F6ED6" w:rsidP="009A4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A6" w:rsidRDefault="009A48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A6" w:rsidRDefault="009A48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A6" w:rsidRDefault="009A48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ED6" w:rsidRDefault="009F6ED6" w:rsidP="009A48A6">
      <w:r>
        <w:separator/>
      </w:r>
    </w:p>
  </w:footnote>
  <w:footnote w:type="continuationSeparator" w:id="0">
    <w:p w:rsidR="009F6ED6" w:rsidRDefault="009F6ED6" w:rsidP="009A48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A6" w:rsidRDefault="009A48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A6" w:rsidRDefault="009A48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A6" w:rsidRDefault="009A48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5D98"/>
    <w:multiLevelType w:val="hybridMultilevel"/>
    <w:tmpl w:val="6D0CF4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C66723"/>
    <w:multiLevelType w:val="hybridMultilevel"/>
    <w:tmpl w:val="EA3A5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63708F"/>
    <w:multiLevelType w:val="hybridMultilevel"/>
    <w:tmpl w:val="B9462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3100D0"/>
    <w:multiLevelType w:val="hybridMultilevel"/>
    <w:tmpl w:val="9D10E6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697"/>
    <w:rsid w:val="000E4BEA"/>
    <w:rsid w:val="00142679"/>
    <w:rsid w:val="001954C7"/>
    <w:rsid w:val="0023164E"/>
    <w:rsid w:val="00235FB2"/>
    <w:rsid w:val="00252697"/>
    <w:rsid w:val="00256A62"/>
    <w:rsid w:val="00326B54"/>
    <w:rsid w:val="00351B22"/>
    <w:rsid w:val="00460ACE"/>
    <w:rsid w:val="004C19AD"/>
    <w:rsid w:val="00505473"/>
    <w:rsid w:val="006D77E4"/>
    <w:rsid w:val="00770074"/>
    <w:rsid w:val="007B6885"/>
    <w:rsid w:val="007C6DB4"/>
    <w:rsid w:val="00871E7E"/>
    <w:rsid w:val="008B2E77"/>
    <w:rsid w:val="00917A7A"/>
    <w:rsid w:val="00970D48"/>
    <w:rsid w:val="009A48A6"/>
    <w:rsid w:val="009F6ED6"/>
    <w:rsid w:val="00A32736"/>
    <w:rsid w:val="00A90901"/>
    <w:rsid w:val="00AA7481"/>
    <w:rsid w:val="00AA7B8F"/>
    <w:rsid w:val="00B05F94"/>
    <w:rsid w:val="00B8110F"/>
    <w:rsid w:val="00BD087E"/>
    <w:rsid w:val="00C678B6"/>
    <w:rsid w:val="00C9164D"/>
    <w:rsid w:val="00CA4005"/>
    <w:rsid w:val="00CB5413"/>
    <w:rsid w:val="00D06B29"/>
    <w:rsid w:val="00D4715C"/>
    <w:rsid w:val="00DC138E"/>
    <w:rsid w:val="00E3312D"/>
    <w:rsid w:val="00E357E0"/>
    <w:rsid w:val="00E8429C"/>
    <w:rsid w:val="00F31C73"/>
    <w:rsid w:val="00F67143"/>
    <w:rsid w:val="00F86C05"/>
    <w:rsid w:val="00FB6BA4"/>
    <w:rsid w:val="00FC3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12D"/>
    <w:pPr>
      <w:ind w:left="720"/>
      <w:contextualSpacing/>
    </w:pPr>
  </w:style>
  <w:style w:type="character" w:styleId="CommentReference">
    <w:name w:val="annotation reference"/>
    <w:basedOn w:val="DefaultParagraphFont"/>
    <w:uiPriority w:val="99"/>
    <w:semiHidden/>
    <w:unhideWhenUsed/>
    <w:rsid w:val="00F31C73"/>
    <w:rPr>
      <w:sz w:val="16"/>
      <w:szCs w:val="16"/>
    </w:rPr>
  </w:style>
  <w:style w:type="paragraph" w:styleId="CommentText">
    <w:name w:val="annotation text"/>
    <w:basedOn w:val="Normal"/>
    <w:link w:val="CommentTextChar"/>
    <w:uiPriority w:val="99"/>
    <w:semiHidden/>
    <w:unhideWhenUsed/>
    <w:rsid w:val="00F31C73"/>
    <w:rPr>
      <w:sz w:val="20"/>
      <w:szCs w:val="20"/>
    </w:rPr>
  </w:style>
  <w:style w:type="character" w:customStyle="1" w:styleId="CommentTextChar">
    <w:name w:val="Comment Text Char"/>
    <w:basedOn w:val="DefaultParagraphFont"/>
    <w:link w:val="CommentText"/>
    <w:uiPriority w:val="99"/>
    <w:semiHidden/>
    <w:rsid w:val="00F31C73"/>
    <w:rPr>
      <w:sz w:val="20"/>
      <w:szCs w:val="20"/>
    </w:rPr>
  </w:style>
  <w:style w:type="paragraph" w:styleId="CommentSubject">
    <w:name w:val="annotation subject"/>
    <w:basedOn w:val="CommentText"/>
    <w:next w:val="CommentText"/>
    <w:link w:val="CommentSubjectChar"/>
    <w:uiPriority w:val="99"/>
    <w:semiHidden/>
    <w:unhideWhenUsed/>
    <w:rsid w:val="00F31C73"/>
    <w:rPr>
      <w:b/>
      <w:bCs/>
    </w:rPr>
  </w:style>
  <w:style w:type="character" w:customStyle="1" w:styleId="CommentSubjectChar">
    <w:name w:val="Comment Subject Char"/>
    <w:basedOn w:val="CommentTextChar"/>
    <w:link w:val="CommentSubject"/>
    <w:uiPriority w:val="99"/>
    <w:semiHidden/>
    <w:rsid w:val="00F31C73"/>
    <w:rPr>
      <w:b/>
      <w:bCs/>
      <w:sz w:val="20"/>
      <w:szCs w:val="20"/>
    </w:rPr>
  </w:style>
  <w:style w:type="paragraph" w:styleId="BalloonText">
    <w:name w:val="Balloon Text"/>
    <w:basedOn w:val="Normal"/>
    <w:link w:val="BalloonTextChar"/>
    <w:uiPriority w:val="99"/>
    <w:semiHidden/>
    <w:unhideWhenUsed/>
    <w:rsid w:val="00F31C73"/>
    <w:rPr>
      <w:rFonts w:ascii="Tahoma" w:hAnsi="Tahoma" w:cs="Tahoma"/>
      <w:sz w:val="16"/>
      <w:szCs w:val="16"/>
    </w:rPr>
  </w:style>
  <w:style w:type="character" w:customStyle="1" w:styleId="BalloonTextChar">
    <w:name w:val="Balloon Text Char"/>
    <w:basedOn w:val="DefaultParagraphFont"/>
    <w:link w:val="BalloonText"/>
    <w:uiPriority w:val="99"/>
    <w:semiHidden/>
    <w:rsid w:val="00F31C73"/>
    <w:rPr>
      <w:rFonts w:ascii="Tahoma" w:hAnsi="Tahoma" w:cs="Tahoma"/>
      <w:sz w:val="16"/>
      <w:szCs w:val="16"/>
    </w:rPr>
  </w:style>
  <w:style w:type="character" w:styleId="Hyperlink">
    <w:name w:val="Hyperlink"/>
    <w:basedOn w:val="DefaultParagraphFont"/>
    <w:uiPriority w:val="99"/>
    <w:unhideWhenUsed/>
    <w:rsid w:val="00351B22"/>
    <w:rPr>
      <w:color w:val="0000FF" w:themeColor="hyperlink"/>
      <w:u w:val="single"/>
    </w:rPr>
  </w:style>
  <w:style w:type="paragraph" w:styleId="Header">
    <w:name w:val="header"/>
    <w:basedOn w:val="Normal"/>
    <w:link w:val="HeaderChar"/>
    <w:uiPriority w:val="99"/>
    <w:unhideWhenUsed/>
    <w:rsid w:val="009A48A6"/>
    <w:pPr>
      <w:tabs>
        <w:tab w:val="center" w:pos="4680"/>
        <w:tab w:val="right" w:pos="9360"/>
      </w:tabs>
    </w:pPr>
  </w:style>
  <w:style w:type="character" w:customStyle="1" w:styleId="HeaderChar">
    <w:name w:val="Header Char"/>
    <w:basedOn w:val="DefaultParagraphFont"/>
    <w:link w:val="Header"/>
    <w:uiPriority w:val="99"/>
    <w:rsid w:val="009A48A6"/>
  </w:style>
  <w:style w:type="paragraph" w:styleId="Footer">
    <w:name w:val="footer"/>
    <w:basedOn w:val="Normal"/>
    <w:link w:val="FooterChar"/>
    <w:uiPriority w:val="99"/>
    <w:unhideWhenUsed/>
    <w:rsid w:val="009A48A6"/>
    <w:pPr>
      <w:tabs>
        <w:tab w:val="center" w:pos="4680"/>
        <w:tab w:val="right" w:pos="9360"/>
      </w:tabs>
    </w:pPr>
  </w:style>
  <w:style w:type="character" w:customStyle="1" w:styleId="FooterChar">
    <w:name w:val="Footer Char"/>
    <w:basedOn w:val="DefaultParagraphFont"/>
    <w:link w:val="Footer"/>
    <w:uiPriority w:val="99"/>
    <w:rsid w:val="009A48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12D"/>
    <w:pPr>
      <w:ind w:left="720"/>
      <w:contextualSpacing/>
    </w:pPr>
  </w:style>
  <w:style w:type="character" w:styleId="CommentReference">
    <w:name w:val="annotation reference"/>
    <w:basedOn w:val="DefaultParagraphFont"/>
    <w:uiPriority w:val="99"/>
    <w:semiHidden/>
    <w:unhideWhenUsed/>
    <w:rsid w:val="00F31C73"/>
    <w:rPr>
      <w:sz w:val="16"/>
      <w:szCs w:val="16"/>
    </w:rPr>
  </w:style>
  <w:style w:type="paragraph" w:styleId="CommentText">
    <w:name w:val="annotation text"/>
    <w:basedOn w:val="Normal"/>
    <w:link w:val="CommentTextChar"/>
    <w:uiPriority w:val="99"/>
    <w:semiHidden/>
    <w:unhideWhenUsed/>
    <w:rsid w:val="00F31C73"/>
    <w:rPr>
      <w:sz w:val="20"/>
      <w:szCs w:val="20"/>
    </w:rPr>
  </w:style>
  <w:style w:type="character" w:customStyle="1" w:styleId="CommentTextChar">
    <w:name w:val="Comment Text Char"/>
    <w:basedOn w:val="DefaultParagraphFont"/>
    <w:link w:val="CommentText"/>
    <w:uiPriority w:val="99"/>
    <w:semiHidden/>
    <w:rsid w:val="00F31C73"/>
    <w:rPr>
      <w:sz w:val="20"/>
      <w:szCs w:val="20"/>
    </w:rPr>
  </w:style>
  <w:style w:type="paragraph" w:styleId="CommentSubject">
    <w:name w:val="annotation subject"/>
    <w:basedOn w:val="CommentText"/>
    <w:next w:val="CommentText"/>
    <w:link w:val="CommentSubjectChar"/>
    <w:uiPriority w:val="99"/>
    <w:semiHidden/>
    <w:unhideWhenUsed/>
    <w:rsid w:val="00F31C73"/>
    <w:rPr>
      <w:b/>
      <w:bCs/>
    </w:rPr>
  </w:style>
  <w:style w:type="character" w:customStyle="1" w:styleId="CommentSubjectChar">
    <w:name w:val="Comment Subject Char"/>
    <w:basedOn w:val="CommentTextChar"/>
    <w:link w:val="CommentSubject"/>
    <w:uiPriority w:val="99"/>
    <w:semiHidden/>
    <w:rsid w:val="00F31C73"/>
    <w:rPr>
      <w:b/>
      <w:bCs/>
      <w:sz w:val="20"/>
      <w:szCs w:val="20"/>
    </w:rPr>
  </w:style>
  <w:style w:type="paragraph" w:styleId="BalloonText">
    <w:name w:val="Balloon Text"/>
    <w:basedOn w:val="Normal"/>
    <w:link w:val="BalloonTextChar"/>
    <w:uiPriority w:val="99"/>
    <w:semiHidden/>
    <w:unhideWhenUsed/>
    <w:rsid w:val="00F31C73"/>
    <w:rPr>
      <w:rFonts w:ascii="Tahoma" w:hAnsi="Tahoma" w:cs="Tahoma"/>
      <w:sz w:val="16"/>
      <w:szCs w:val="16"/>
    </w:rPr>
  </w:style>
  <w:style w:type="character" w:customStyle="1" w:styleId="BalloonTextChar">
    <w:name w:val="Balloon Text Char"/>
    <w:basedOn w:val="DefaultParagraphFont"/>
    <w:link w:val="BalloonText"/>
    <w:uiPriority w:val="99"/>
    <w:semiHidden/>
    <w:rsid w:val="00F31C73"/>
    <w:rPr>
      <w:rFonts w:ascii="Tahoma" w:hAnsi="Tahoma" w:cs="Tahoma"/>
      <w:sz w:val="16"/>
      <w:szCs w:val="16"/>
    </w:rPr>
  </w:style>
  <w:style w:type="character" w:styleId="Hyperlink">
    <w:name w:val="Hyperlink"/>
    <w:basedOn w:val="DefaultParagraphFont"/>
    <w:uiPriority w:val="99"/>
    <w:unhideWhenUsed/>
    <w:rsid w:val="00351B22"/>
    <w:rPr>
      <w:color w:val="0000FF" w:themeColor="hyperlink"/>
      <w:u w:val="single"/>
    </w:rPr>
  </w:style>
  <w:style w:type="paragraph" w:styleId="Header">
    <w:name w:val="header"/>
    <w:basedOn w:val="Normal"/>
    <w:link w:val="HeaderChar"/>
    <w:uiPriority w:val="99"/>
    <w:unhideWhenUsed/>
    <w:rsid w:val="009A48A6"/>
    <w:pPr>
      <w:tabs>
        <w:tab w:val="center" w:pos="4680"/>
        <w:tab w:val="right" w:pos="9360"/>
      </w:tabs>
    </w:pPr>
  </w:style>
  <w:style w:type="character" w:customStyle="1" w:styleId="HeaderChar">
    <w:name w:val="Header Char"/>
    <w:basedOn w:val="DefaultParagraphFont"/>
    <w:link w:val="Header"/>
    <w:uiPriority w:val="99"/>
    <w:rsid w:val="009A48A6"/>
  </w:style>
  <w:style w:type="paragraph" w:styleId="Footer">
    <w:name w:val="footer"/>
    <w:basedOn w:val="Normal"/>
    <w:link w:val="FooterChar"/>
    <w:uiPriority w:val="99"/>
    <w:unhideWhenUsed/>
    <w:rsid w:val="009A48A6"/>
    <w:pPr>
      <w:tabs>
        <w:tab w:val="center" w:pos="4680"/>
        <w:tab w:val="right" w:pos="9360"/>
      </w:tabs>
    </w:pPr>
  </w:style>
  <w:style w:type="character" w:customStyle="1" w:styleId="FooterChar">
    <w:name w:val="Footer Char"/>
    <w:basedOn w:val="DefaultParagraphFont"/>
    <w:link w:val="Footer"/>
    <w:uiPriority w:val="99"/>
    <w:rsid w:val="009A4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randa.sandlin@agnet.tamu.edu"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j-lindner@tamu.edu" TargetMode="External"/><Relationship Id="rId4" Type="http://schemas.openxmlformats.org/officeDocument/2006/relationships/settings" Target="settings.xml"/><Relationship Id="rId9" Type="http://schemas.openxmlformats.org/officeDocument/2006/relationships/hyperlink" Target="mailto:tegan.walker@agnet.tamu.ed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1431</Words>
  <Characters>8161</Characters>
  <Application>Microsoft Office Word</Application>
  <DocSecurity>0</DocSecurity>
  <Lines>68</Lines>
  <Paragraphs>19</Paragraphs>
  <ScaleCrop>false</ScaleCrop>
  <Company/>
  <LinksUpToDate>false</LinksUpToDate>
  <CharactersWithSpaces>9573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2013-10-22T02:43:00Z</dcterms:created>
  <dcterms:modified xsi:type="dcterms:W3CDTF">2013-10-22T02:43:00Z</dcterms:modified>
</cp:coreProperties>
</file>