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309" w:rsidRPr="00CB07B8" w:rsidRDefault="00BF0309" w:rsidP="00BF0309">
      <w:pPr>
        <w:spacing w:after="0" w:line="240" w:lineRule="auto"/>
        <w:jc w:val="center"/>
        <w:rPr>
          <w:rFonts w:ascii="Times New Roman" w:hAnsi="Times New Roman" w:cs="Times New Roman"/>
          <w:b/>
          <w:sz w:val="24"/>
          <w:szCs w:val="24"/>
        </w:rPr>
      </w:pPr>
      <w:bookmarkStart w:id="0" w:name="_GoBack"/>
      <w:bookmarkEnd w:id="0"/>
      <w:r w:rsidRPr="00CB07B8">
        <w:rPr>
          <w:rFonts w:ascii="Times New Roman" w:hAnsi="Times New Roman" w:cs="Times New Roman"/>
          <w:b/>
          <w:sz w:val="24"/>
          <w:szCs w:val="24"/>
        </w:rPr>
        <w:t xml:space="preserve">Knowledge and Perceptions of Agricultural Communications Pilot Curriculum in </w:t>
      </w:r>
      <w:r w:rsidR="0087354E" w:rsidRPr="00CB07B8">
        <w:rPr>
          <w:rFonts w:ascii="Times New Roman" w:hAnsi="Times New Roman" w:cs="Times New Roman"/>
          <w:b/>
          <w:sz w:val="24"/>
          <w:szCs w:val="24"/>
        </w:rPr>
        <w:t>[State]</w:t>
      </w:r>
      <w:r w:rsidRPr="00CB07B8">
        <w:rPr>
          <w:rFonts w:ascii="Times New Roman" w:hAnsi="Times New Roman" w:cs="Times New Roman"/>
          <w:b/>
          <w:sz w:val="24"/>
          <w:szCs w:val="24"/>
        </w:rPr>
        <w:t xml:space="preserve"> Secondary Agricultural Classrooms</w:t>
      </w:r>
    </w:p>
    <w:p w:rsidR="00A37DA1" w:rsidRPr="00CB07B8" w:rsidRDefault="00A37DA1" w:rsidP="009C4551">
      <w:pPr>
        <w:spacing w:after="0" w:line="240" w:lineRule="auto"/>
        <w:rPr>
          <w:rFonts w:ascii="Times New Roman" w:hAnsi="Times New Roman" w:cs="Times New Roman"/>
          <w:b/>
          <w:sz w:val="24"/>
          <w:szCs w:val="24"/>
        </w:rPr>
      </w:pPr>
    </w:p>
    <w:p w:rsidR="00D90587" w:rsidRPr="00CB07B8" w:rsidRDefault="00D90587" w:rsidP="009C4551">
      <w:pPr>
        <w:spacing w:after="0" w:line="240" w:lineRule="auto"/>
        <w:jc w:val="center"/>
        <w:rPr>
          <w:rFonts w:ascii="Times New Roman" w:hAnsi="Times New Roman" w:cs="Times New Roman"/>
          <w:b/>
          <w:sz w:val="24"/>
          <w:szCs w:val="24"/>
        </w:rPr>
      </w:pPr>
      <w:r w:rsidRPr="00CB07B8">
        <w:rPr>
          <w:rFonts w:ascii="Times New Roman" w:hAnsi="Times New Roman" w:cs="Times New Roman"/>
          <w:b/>
          <w:sz w:val="24"/>
          <w:szCs w:val="24"/>
        </w:rPr>
        <w:t>Introduction</w:t>
      </w:r>
    </w:p>
    <w:p w:rsidR="00BF0309" w:rsidRPr="00CB07B8" w:rsidRDefault="00BF0309" w:rsidP="00CB07B8">
      <w:pPr>
        <w:spacing w:after="0" w:line="240" w:lineRule="auto"/>
        <w:ind w:firstLine="720"/>
        <w:rPr>
          <w:rStyle w:val="DefaultChar"/>
          <w:rFonts w:eastAsiaTheme="minorHAnsi"/>
          <w:color w:val="auto"/>
        </w:rPr>
      </w:pPr>
      <w:r w:rsidRPr="00CB07B8">
        <w:rPr>
          <w:rFonts w:ascii="Times New Roman" w:hAnsi="Times New Roman" w:cs="Times New Roman"/>
          <w:sz w:val="24"/>
          <w:szCs w:val="24"/>
        </w:rPr>
        <w:t>Today, agricultural education provides training for all students, including those who will not be involved with farming or entering the agricultural industry (</w:t>
      </w:r>
      <w:r w:rsidR="00760AEA" w:rsidRPr="00CB07B8">
        <w:rPr>
          <w:rStyle w:val="DefaultChar"/>
          <w:rFonts w:eastAsiaTheme="minorHAnsi"/>
          <w:color w:val="auto"/>
        </w:rPr>
        <w:t xml:space="preserve">Talbert, Vaughn, &amp; </w:t>
      </w:r>
      <w:proofErr w:type="spellStart"/>
      <w:r w:rsidR="00760AEA" w:rsidRPr="00CB07B8">
        <w:rPr>
          <w:rStyle w:val="DefaultChar"/>
          <w:rFonts w:eastAsiaTheme="minorHAnsi"/>
          <w:color w:val="auto"/>
        </w:rPr>
        <w:t>Croom</w:t>
      </w:r>
      <w:proofErr w:type="spellEnd"/>
      <w:r w:rsidRPr="00CB07B8">
        <w:rPr>
          <w:rFonts w:ascii="Times New Roman" w:hAnsi="Times New Roman" w:cs="Times New Roman"/>
          <w:sz w:val="24"/>
          <w:szCs w:val="24"/>
        </w:rPr>
        <w:t xml:space="preserve">, 2005).  </w:t>
      </w:r>
      <w:r w:rsidR="00F80908" w:rsidRPr="00CB07B8">
        <w:rPr>
          <w:rFonts w:ascii="Times New Roman" w:hAnsi="Times New Roman" w:cs="Times New Roman"/>
          <w:sz w:val="24"/>
          <w:szCs w:val="24"/>
        </w:rPr>
        <w:t>Furthermore, a</w:t>
      </w:r>
      <w:r w:rsidRPr="00CB07B8">
        <w:rPr>
          <w:rStyle w:val="DefaultChar"/>
          <w:rFonts w:eastAsiaTheme="minorHAnsi"/>
          <w:color w:val="auto"/>
        </w:rPr>
        <w:t>griculture continues to diversify and change, aiming to meet the needs of producer and commodity groups.  This change and diversification has brought about the need to more effectively communicate and promote agriculture to an audience often uninformed about agriculture and its practices.  “As agricultural education enters the twenty first century, it [education and agriculture] must change with emerging trends in society and the agricultural industry” (</w:t>
      </w:r>
      <w:r w:rsidR="00760AEA" w:rsidRPr="00CB07B8">
        <w:rPr>
          <w:rFonts w:ascii="Times New Roman" w:hAnsi="Times New Roman" w:cs="Times New Roman"/>
          <w:sz w:val="24"/>
          <w:szCs w:val="24"/>
        </w:rPr>
        <w:t xml:space="preserve">Talbert et al., </w:t>
      </w:r>
      <w:r w:rsidRPr="00CB07B8">
        <w:rPr>
          <w:rStyle w:val="DefaultChar"/>
          <w:rFonts w:eastAsiaTheme="minorHAnsi"/>
          <w:color w:val="auto"/>
        </w:rPr>
        <w:t>2005, p. 61).</w:t>
      </w:r>
    </w:p>
    <w:p w:rsidR="003C51A7" w:rsidRPr="00CB07B8" w:rsidRDefault="00BF0309" w:rsidP="00CB07B8">
      <w:pPr>
        <w:spacing w:after="0" w:line="240" w:lineRule="auto"/>
        <w:ind w:firstLine="720"/>
        <w:rPr>
          <w:rFonts w:ascii="Times New Roman" w:hAnsi="Times New Roman" w:cs="Times New Roman"/>
          <w:sz w:val="24"/>
          <w:szCs w:val="24"/>
        </w:rPr>
      </w:pPr>
      <w:r w:rsidRPr="00CB07B8">
        <w:rPr>
          <w:rFonts w:ascii="Times New Roman" w:hAnsi="Times New Roman" w:cs="Times New Roman"/>
          <w:sz w:val="24"/>
          <w:szCs w:val="24"/>
        </w:rPr>
        <w:t>Although secondary educators recognize the importance and need to educate students about agriculture, technologies, and promotion of agriculture while improving English and writing skills, these educators usually do not have the time and/or skills to create programs focused on agricultural communications</w:t>
      </w:r>
      <w:r w:rsidR="00A11471" w:rsidRPr="00CB07B8">
        <w:rPr>
          <w:rFonts w:ascii="Times New Roman" w:hAnsi="Times New Roman" w:cs="Times New Roman"/>
          <w:sz w:val="24"/>
          <w:szCs w:val="24"/>
        </w:rPr>
        <w:t xml:space="preserve"> (Calico, Edgar, Edgar, Jernigan, &amp; </w:t>
      </w:r>
      <w:proofErr w:type="spellStart"/>
      <w:r w:rsidR="00A11471" w:rsidRPr="00CB07B8">
        <w:rPr>
          <w:rFonts w:ascii="Times New Roman" w:hAnsi="Times New Roman" w:cs="Times New Roman"/>
          <w:sz w:val="24"/>
          <w:szCs w:val="24"/>
        </w:rPr>
        <w:t>Northfell</w:t>
      </w:r>
      <w:proofErr w:type="spellEnd"/>
      <w:r w:rsidR="00A11471" w:rsidRPr="00CB07B8">
        <w:rPr>
          <w:rFonts w:ascii="Times New Roman" w:hAnsi="Times New Roman" w:cs="Times New Roman"/>
          <w:sz w:val="24"/>
          <w:szCs w:val="24"/>
        </w:rPr>
        <w:t>, 2013)</w:t>
      </w:r>
      <w:r w:rsidRPr="00CB07B8">
        <w:rPr>
          <w:rFonts w:ascii="Times New Roman" w:hAnsi="Times New Roman" w:cs="Times New Roman"/>
          <w:sz w:val="24"/>
          <w:szCs w:val="24"/>
        </w:rPr>
        <w:t xml:space="preserve">.  This is a concern, especially in light of the fact that the average American consumer is more than three generations removed from the family farm (Arkansas Farm Bureau, </w:t>
      </w:r>
      <w:proofErr w:type="spellStart"/>
      <w:r w:rsidRPr="00CB07B8">
        <w:rPr>
          <w:rFonts w:ascii="Times New Roman" w:hAnsi="Times New Roman" w:cs="Times New Roman"/>
          <w:sz w:val="24"/>
          <w:szCs w:val="24"/>
        </w:rPr>
        <w:t>n.d.</w:t>
      </w:r>
      <w:proofErr w:type="spellEnd"/>
      <w:r w:rsidRPr="00CB07B8">
        <w:rPr>
          <w:rFonts w:ascii="Times New Roman" w:hAnsi="Times New Roman" w:cs="Times New Roman"/>
          <w:sz w:val="24"/>
          <w:szCs w:val="24"/>
        </w:rPr>
        <w:t xml:space="preserve">), and enhancing agricultural literacy has been an increasing need as stated in priority area one of the </w:t>
      </w:r>
      <w:r w:rsidRPr="00CB07B8">
        <w:rPr>
          <w:rFonts w:ascii="Times New Roman" w:hAnsi="Times New Roman" w:cs="Times New Roman"/>
          <w:i/>
          <w:sz w:val="24"/>
          <w:szCs w:val="24"/>
        </w:rPr>
        <w:t>National Research Agenda</w:t>
      </w:r>
      <w:r w:rsidR="00197E54" w:rsidRPr="00CB07B8">
        <w:rPr>
          <w:rFonts w:ascii="Times New Roman" w:hAnsi="Times New Roman" w:cs="Times New Roman"/>
          <w:sz w:val="24"/>
          <w:szCs w:val="24"/>
        </w:rPr>
        <w:t xml:space="preserve">  (</w:t>
      </w:r>
      <w:proofErr w:type="spellStart"/>
      <w:r w:rsidR="00197E54" w:rsidRPr="00CB07B8">
        <w:rPr>
          <w:rFonts w:ascii="Times New Roman" w:hAnsi="Times New Roman" w:cs="Times New Roman"/>
          <w:sz w:val="24"/>
          <w:szCs w:val="24"/>
        </w:rPr>
        <w:t>Doerfert</w:t>
      </w:r>
      <w:proofErr w:type="spellEnd"/>
      <w:r w:rsidR="00197E54" w:rsidRPr="00CB07B8">
        <w:rPr>
          <w:rFonts w:ascii="Times New Roman" w:hAnsi="Times New Roman" w:cs="Times New Roman"/>
          <w:sz w:val="24"/>
          <w:szCs w:val="24"/>
        </w:rPr>
        <w:t>, 2011</w:t>
      </w:r>
      <w:r w:rsidRPr="00CB07B8">
        <w:rPr>
          <w:rFonts w:ascii="Times New Roman" w:hAnsi="Times New Roman" w:cs="Times New Roman"/>
          <w:sz w:val="24"/>
          <w:szCs w:val="24"/>
        </w:rPr>
        <w:t xml:space="preserve">).  In </w:t>
      </w:r>
      <w:r w:rsidR="0087354E" w:rsidRPr="00CB07B8">
        <w:rPr>
          <w:rFonts w:ascii="Times New Roman" w:hAnsi="Times New Roman" w:cs="Times New Roman"/>
          <w:sz w:val="24"/>
          <w:szCs w:val="24"/>
        </w:rPr>
        <w:t>[State]</w:t>
      </w:r>
      <w:r w:rsidR="00197E54" w:rsidRPr="00CB07B8">
        <w:rPr>
          <w:rFonts w:ascii="Times New Roman" w:hAnsi="Times New Roman" w:cs="Times New Roman"/>
          <w:sz w:val="24"/>
          <w:szCs w:val="24"/>
        </w:rPr>
        <w:t>, there is a need for</w:t>
      </w:r>
      <w:r w:rsidR="00F80908" w:rsidRPr="00CB07B8">
        <w:rPr>
          <w:rFonts w:ascii="Times New Roman" w:hAnsi="Times New Roman" w:cs="Times New Roman"/>
          <w:sz w:val="24"/>
          <w:szCs w:val="24"/>
        </w:rPr>
        <w:t xml:space="preserve"> secondary school curriculum in agricultural communications (ACOM)</w:t>
      </w:r>
      <w:r w:rsidRPr="00CB07B8">
        <w:rPr>
          <w:rFonts w:ascii="Times New Roman" w:hAnsi="Times New Roman" w:cs="Times New Roman"/>
          <w:sz w:val="24"/>
          <w:szCs w:val="24"/>
        </w:rPr>
        <w:t>, which would improve student knowledge and skills in written and oral communications, literacy</w:t>
      </w:r>
      <w:r w:rsidR="00CB07B8" w:rsidRPr="00CB07B8">
        <w:rPr>
          <w:rFonts w:ascii="Times New Roman" w:hAnsi="Times New Roman" w:cs="Times New Roman"/>
          <w:sz w:val="24"/>
          <w:szCs w:val="24"/>
        </w:rPr>
        <w:t>, and electronic technologies.</w:t>
      </w:r>
    </w:p>
    <w:p w:rsidR="00BF0309" w:rsidRPr="00CB07B8" w:rsidRDefault="00BF0309" w:rsidP="00BF0309">
      <w:pPr>
        <w:spacing w:after="0" w:line="240" w:lineRule="auto"/>
        <w:rPr>
          <w:rFonts w:ascii="Times New Roman" w:hAnsi="Times New Roman" w:cs="Times New Roman"/>
          <w:sz w:val="24"/>
          <w:szCs w:val="24"/>
        </w:rPr>
      </w:pPr>
    </w:p>
    <w:p w:rsidR="00D90587" w:rsidRPr="00CB07B8" w:rsidRDefault="00D90587" w:rsidP="009C4551">
      <w:pPr>
        <w:spacing w:after="0" w:line="240" w:lineRule="auto"/>
        <w:jc w:val="center"/>
        <w:rPr>
          <w:rFonts w:ascii="Times New Roman" w:hAnsi="Times New Roman" w:cs="Times New Roman"/>
          <w:b/>
          <w:sz w:val="24"/>
          <w:szCs w:val="24"/>
        </w:rPr>
      </w:pPr>
      <w:r w:rsidRPr="00CB07B8">
        <w:rPr>
          <w:rFonts w:ascii="Times New Roman" w:hAnsi="Times New Roman" w:cs="Times New Roman"/>
          <w:b/>
          <w:sz w:val="24"/>
          <w:szCs w:val="24"/>
        </w:rPr>
        <w:t>Theoretical Framework</w:t>
      </w:r>
    </w:p>
    <w:p w:rsidR="00F80908" w:rsidRPr="00CB07B8" w:rsidRDefault="00BF0309" w:rsidP="00CB07B8">
      <w:pPr>
        <w:spacing w:after="0" w:line="240" w:lineRule="auto"/>
        <w:ind w:firstLine="720"/>
        <w:rPr>
          <w:rFonts w:ascii="Times New Roman" w:hAnsi="Times New Roman" w:cs="Times New Roman"/>
          <w:sz w:val="24"/>
          <w:szCs w:val="24"/>
        </w:rPr>
      </w:pPr>
      <w:r w:rsidRPr="00CB07B8">
        <w:rPr>
          <w:rFonts w:ascii="Times New Roman" w:hAnsi="Times New Roman" w:cs="Times New Roman"/>
          <w:sz w:val="24"/>
          <w:szCs w:val="24"/>
        </w:rPr>
        <w:t xml:space="preserve">The theoretical framework for this study was based on </w:t>
      </w:r>
      <w:r w:rsidR="00AB560D" w:rsidRPr="00CB07B8">
        <w:rPr>
          <w:rFonts w:ascii="Times New Roman" w:hAnsi="Times New Roman" w:cs="Times New Roman"/>
          <w:sz w:val="24"/>
          <w:szCs w:val="24"/>
        </w:rPr>
        <w:t xml:space="preserve">constructivism, </w:t>
      </w:r>
      <w:r w:rsidRPr="00CB07B8">
        <w:rPr>
          <w:rFonts w:ascii="Times New Roman" w:hAnsi="Times New Roman" w:cs="Times New Roman"/>
          <w:sz w:val="24"/>
          <w:szCs w:val="24"/>
        </w:rPr>
        <w:t>experiential approaches to teaching and learning</w:t>
      </w:r>
      <w:r w:rsidR="00AB560D" w:rsidRPr="00CB07B8">
        <w:rPr>
          <w:rFonts w:ascii="Times New Roman" w:hAnsi="Times New Roman" w:cs="Times New Roman"/>
          <w:sz w:val="24"/>
          <w:szCs w:val="24"/>
        </w:rPr>
        <w:t>, and authentic learning standards</w:t>
      </w:r>
      <w:r w:rsidRPr="00CB07B8">
        <w:rPr>
          <w:rFonts w:ascii="Times New Roman" w:hAnsi="Times New Roman" w:cs="Times New Roman"/>
          <w:sz w:val="24"/>
          <w:szCs w:val="24"/>
        </w:rPr>
        <w:t xml:space="preserve">.  Learning is an active process where the learner uses sensory input to construct meaning with the content based on previous experiences (Hein, 1991; </w:t>
      </w:r>
      <w:proofErr w:type="spellStart"/>
      <w:r w:rsidRPr="00CB07B8">
        <w:rPr>
          <w:rFonts w:ascii="Times New Roman" w:hAnsi="Times New Roman" w:cs="Times New Roman"/>
          <w:sz w:val="24"/>
          <w:szCs w:val="24"/>
        </w:rPr>
        <w:t>Mazurkewicz</w:t>
      </w:r>
      <w:proofErr w:type="spellEnd"/>
      <w:r w:rsidRPr="00CB07B8">
        <w:rPr>
          <w:rFonts w:ascii="Times New Roman" w:hAnsi="Times New Roman" w:cs="Times New Roman"/>
          <w:sz w:val="24"/>
          <w:szCs w:val="24"/>
        </w:rPr>
        <w:t xml:space="preserve"> et al., 2012; Newcomb, McCracken, </w:t>
      </w:r>
      <w:proofErr w:type="spellStart"/>
      <w:r w:rsidRPr="00CB07B8">
        <w:rPr>
          <w:rFonts w:ascii="Times New Roman" w:hAnsi="Times New Roman" w:cs="Times New Roman"/>
          <w:sz w:val="24"/>
          <w:szCs w:val="24"/>
        </w:rPr>
        <w:t>Warmbrod</w:t>
      </w:r>
      <w:proofErr w:type="spellEnd"/>
      <w:r w:rsidRPr="00CB07B8">
        <w:rPr>
          <w:rFonts w:ascii="Times New Roman" w:hAnsi="Times New Roman" w:cs="Times New Roman"/>
          <w:sz w:val="24"/>
          <w:szCs w:val="24"/>
        </w:rPr>
        <w:t>, &amp; Whittington, 2004).  Kolb (1984) proposed a theory of experiential learning that involved four principal stages: concrete experiences (CE), reflective observation (RO), abstract conceptualization (AC), a</w:t>
      </w:r>
      <w:r w:rsidR="00551BFC" w:rsidRPr="00CB07B8">
        <w:rPr>
          <w:rFonts w:ascii="Times New Roman" w:hAnsi="Times New Roman" w:cs="Times New Roman"/>
          <w:sz w:val="24"/>
          <w:szCs w:val="24"/>
        </w:rPr>
        <w:t xml:space="preserve">nd active experimentation (AE).  </w:t>
      </w:r>
      <w:r w:rsidRPr="00CB07B8">
        <w:rPr>
          <w:rFonts w:ascii="Times New Roman" w:hAnsi="Times New Roman" w:cs="Times New Roman"/>
          <w:sz w:val="24"/>
          <w:szCs w:val="24"/>
        </w:rPr>
        <w:t xml:space="preserve">According to </w:t>
      </w:r>
      <w:proofErr w:type="spellStart"/>
      <w:r w:rsidRPr="00CB07B8">
        <w:rPr>
          <w:rFonts w:ascii="Times New Roman" w:hAnsi="Times New Roman" w:cs="Times New Roman"/>
          <w:sz w:val="24"/>
          <w:szCs w:val="24"/>
        </w:rPr>
        <w:t>Knobloch</w:t>
      </w:r>
      <w:proofErr w:type="spellEnd"/>
      <w:r w:rsidRPr="00CB07B8">
        <w:rPr>
          <w:rFonts w:ascii="Times New Roman" w:hAnsi="Times New Roman" w:cs="Times New Roman"/>
          <w:sz w:val="24"/>
          <w:szCs w:val="24"/>
        </w:rPr>
        <w:t xml:space="preserve"> (2003), agricultural teachers should model their instruction after experi</w:t>
      </w:r>
      <w:r w:rsidR="00AB560D" w:rsidRPr="00CB07B8">
        <w:rPr>
          <w:rFonts w:ascii="Times New Roman" w:hAnsi="Times New Roman" w:cs="Times New Roman"/>
          <w:sz w:val="24"/>
          <w:szCs w:val="24"/>
        </w:rPr>
        <w:t>ential learning aligned with authentic</w:t>
      </w:r>
      <w:r w:rsidRPr="00CB07B8">
        <w:rPr>
          <w:rFonts w:ascii="Times New Roman" w:hAnsi="Times New Roman" w:cs="Times New Roman"/>
          <w:sz w:val="24"/>
          <w:szCs w:val="24"/>
        </w:rPr>
        <w:t xml:space="preserve"> learning standards to create a complete psychological structure for learning.  The five standards that collectively create authentic learning include: (1) higher-order thinking, (2) depth of knowledge, (3) connection to the world beyond the classroom, (4) substantive conversation, and (5) social support for students’ achievement (</w:t>
      </w:r>
      <w:proofErr w:type="spellStart"/>
      <w:r w:rsidRPr="00CB07B8">
        <w:rPr>
          <w:rFonts w:ascii="Times New Roman" w:hAnsi="Times New Roman" w:cs="Times New Roman"/>
          <w:sz w:val="24"/>
          <w:szCs w:val="24"/>
        </w:rPr>
        <w:t>Newmann</w:t>
      </w:r>
      <w:proofErr w:type="spellEnd"/>
      <w:r w:rsidRPr="00CB07B8">
        <w:rPr>
          <w:rFonts w:ascii="Times New Roman" w:hAnsi="Times New Roman" w:cs="Times New Roman"/>
          <w:sz w:val="24"/>
          <w:szCs w:val="24"/>
        </w:rPr>
        <w:t xml:space="preserve"> &amp; </w:t>
      </w:r>
      <w:proofErr w:type="spellStart"/>
      <w:r w:rsidRPr="00CB07B8">
        <w:rPr>
          <w:rFonts w:ascii="Times New Roman" w:hAnsi="Times New Roman" w:cs="Times New Roman"/>
          <w:sz w:val="24"/>
          <w:szCs w:val="24"/>
        </w:rPr>
        <w:t>Wehlage</w:t>
      </w:r>
      <w:proofErr w:type="spellEnd"/>
      <w:r w:rsidRPr="00CB07B8">
        <w:rPr>
          <w:rFonts w:ascii="Times New Roman" w:hAnsi="Times New Roman" w:cs="Times New Roman"/>
          <w:sz w:val="24"/>
          <w:szCs w:val="24"/>
        </w:rPr>
        <w:t>, 1993).</w:t>
      </w:r>
      <w:r w:rsidR="009604ED" w:rsidRPr="00CB07B8">
        <w:rPr>
          <w:rFonts w:ascii="Times New Roman" w:hAnsi="Times New Roman" w:cs="Times New Roman"/>
          <w:sz w:val="24"/>
          <w:szCs w:val="24"/>
        </w:rPr>
        <w:t xml:space="preserve"> </w:t>
      </w:r>
      <w:r w:rsidRPr="00CB07B8">
        <w:rPr>
          <w:rFonts w:ascii="Times New Roman" w:hAnsi="Times New Roman" w:cs="Times New Roman"/>
          <w:sz w:val="24"/>
          <w:szCs w:val="24"/>
        </w:rPr>
        <w:t xml:space="preserve"> </w:t>
      </w:r>
      <w:r w:rsidR="00AB560D" w:rsidRPr="00CB07B8">
        <w:rPr>
          <w:rFonts w:ascii="Times New Roman" w:hAnsi="Times New Roman" w:cs="Times New Roman"/>
          <w:sz w:val="24"/>
          <w:szCs w:val="24"/>
        </w:rPr>
        <w:t xml:space="preserve">The ACOM curriculum created for this study combines all three learning elements to create a learning experience that not only opens doors to college and career opportunities but also prepares the student to be successful in both ventures. </w:t>
      </w:r>
    </w:p>
    <w:p w:rsidR="00551BFC" w:rsidRPr="00CB07B8" w:rsidRDefault="00551BFC" w:rsidP="00551BFC">
      <w:pPr>
        <w:spacing w:after="0" w:line="240" w:lineRule="auto"/>
        <w:rPr>
          <w:rFonts w:ascii="Times New Roman" w:hAnsi="Times New Roman" w:cs="Times New Roman"/>
          <w:sz w:val="24"/>
          <w:szCs w:val="24"/>
        </w:rPr>
      </w:pPr>
    </w:p>
    <w:p w:rsidR="00D90587" w:rsidRPr="00CB07B8" w:rsidRDefault="00D90587" w:rsidP="009C4551">
      <w:pPr>
        <w:spacing w:after="0" w:line="240" w:lineRule="auto"/>
        <w:jc w:val="center"/>
        <w:rPr>
          <w:rFonts w:ascii="Times New Roman" w:hAnsi="Times New Roman" w:cs="Times New Roman"/>
          <w:b/>
          <w:sz w:val="24"/>
          <w:szCs w:val="24"/>
        </w:rPr>
      </w:pPr>
      <w:r w:rsidRPr="00CB07B8">
        <w:rPr>
          <w:rFonts w:ascii="Times New Roman" w:hAnsi="Times New Roman" w:cs="Times New Roman"/>
          <w:b/>
          <w:sz w:val="24"/>
          <w:szCs w:val="24"/>
        </w:rPr>
        <w:t>Methodology</w:t>
      </w:r>
    </w:p>
    <w:p w:rsidR="00AB560D" w:rsidRPr="00CB07B8" w:rsidRDefault="00AB560D" w:rsidP="00CB07B8">
      <w:pPr>
        <w:spacing w:after="0" w:line="240" w:lineRule="auto"/>
        <w:ind w:firstLine="720"/>
        <w:rPr>
          <w:rFonts w:ascii="Times New Roman" w:hAnsi="Times New Roman" w:cs="Times New Roman"/>
          <w:sz w:val="24"/>
          <w:szCs w:val="24"/>
        </w:rPr>
      </w:pPr>
      <w:r w:rsidRPr="00CB07B8">
        <w:rPr>
          <w:rFonts w:ascii="Times New Roman" w:hAnsi="Times New Roman" w:cs="Times New Roman"/>
          <w:sz w:val="24"/>
          <w:szCs w:val="24"/>
        </w:rPr>
        <w:t xml:space="preserve">The purpose of this mixed methods study was to assess the effectiveness of ACOM curriculum in secondary agricultural education programs through </w:t>
      </w:r>
      <w:r w:rsidR="00551BFC" w:rsidRPr="00CB07B8">
        <w:rPr>
          <w:rFonts w:ascii="Times New Roman" w:hAnsi="Times New Roman" w:cs="Times New Roman"/>
          <w:sz w:val="24"/>
          <w:szCs w:val="24"/>
        </w:rPr>
        <w:t xml:space="preserve">module specific </w:t>
      </w:r>
      <w:r w:rsidRPr="00CB07B8">
        <w:rPr>
          <w:rFonts w:ascii="Times New Roman" w:hAnsi="Times New Roman" w:cs="Times New Roman"/>
          <w:sz w:val="24"/>
          <w:szCs w:val="24"/>
        </w:rPr>
        <w:t>pre- and post-test student knowledge assessments and teacher’s perceptions of the curriculum through reflective journals</w:t>
      </w:r>
      <w:r w:rsidRPr="00CB07B8">
        <w:rPr>
          <w:rStyle w:val="apple-style-span"/>
          <w:sz w:val="24"/>
          <w:szCs w:val="24"/>
        </w:rPr>
        <w:t xml:space="preserve">.  </w:t>
      </w:r>
      <w:r w:rsidRPr="00CB07B8">
        <w:rPr>
          <w:rFonts w:ascii="Times New Roman" w:hAnsi="Times New Roman" w:cs="Times New Roman"/>
          <w:sz w:val="24"/>
          <w:szCs w:val="24"/>
        </w:rPr>
        <w:t xml:space="preserve">The population of this study consisted of students from </w:t>
      </w:r>
      <w:r w:rsidR="003C37BC" w:rsidRPr="00CB07B8">
        <w:rPr>
          <w:rFonts w:ascii="Times New Roman" w:hAnsi="Times New Roman" w:cs="Times New Roman"/>
          <w:sz w:val="24"/>
          <w:szCs w:val="24"/>
        </w:rPr>
        <w:t>six</w:t>
      </w:r>
      <w:r w:rsidRPr="00CB07B8">
        <w:rPr>
          <w:rFonts w:ascii="Times New Roman" w:hAnsi="Times New Roman" w:cs="Times New Roman"/>
          <w:sz w:val="24"/>
          <w:szCs w:val="24"/>
        </w:rPr>
        <w:t xml:space="preserve"> high school agriculture classes in </w:t>
      </w:r>
      <w:r w:rsidR="0087354E" w:rsidRPr="00CB07B8">
        <w:rPr>
          <w:rFonts w:ascii="Times New Roman" w:hAnsi="Times New Roman" w:cs="Times New Roman"/>
          <w:sz w:val="24"/>
          <w:szCs w:val="24"/>
        </w:rPr>
        <w:t>[State]</w:t>
      </w:r>
      <w:r w:rsidRPr="00CB07B8">
        <w:rPr>
          <w:rFonts w:ascii="Times New Roman" w:hAnsi="Times New Roman" w:cs="Times New Roman"/>
          <w:sz w:val="24"/>
          <w:szCs w:val="24"/>
        </w:rPr>
        <w:t>, during the spring 2013 semester (</w:t>
      </w:r>
      <w:r w:rsidRPr="00CB07B8">
        <w:rPr>
          <w:rFonts w:ascii="Times New Roman" w:hAnsi="Times New Roman" w:cs="Times New Roman"/>
          <w:i/>
          <w:sz w:val="24"/>
          <w:szCs w:val="24"/>
        </w:rPr>
        <w:t xml:space="preserve">N </w:t>
      </w:r>
      <w:r w:rsidRPr="00CB07B8">
        <w:rPr>
          <w:rFonts w:ascii="Times New Roman" w:hAnsi="Times New Roman" w:cs="Times New Roman"/>
          <w:sz w:val="24"/>
          <w:szCs w:val="24"/>
        </w:rPr>
        <w:t xml:space="preserve">= 297).  Each of the four </w:t>
      </w:r>
      <w:r w:rsidRPr="00CB07B8">
        <w:rPr>
          <w:rFonts w:ascii="Times New Roman" w:hAnsi="Times New Roman" w:cs="Times New Roman"/>
          <w:sz w:val="24"/>
          <w:szCs w:val="24"/>
        </w:rPr>
        <w:lastRenderedPageBreak/>
        <w:t>curriculum modules</w:t>
      </w:r>
      <w:r w:rsidR="00551BFC" w:rsidRPr="00CB07B8">
        <w:rPr>
          <w:rFonts w:ascii="Times New Roman" w:hAnsi="Times New Roman" w:cs="Times New Roman"/>
          <w:sz w:val="24"/>
          <w:szCs w:val="24"/>
        </w:rPr>
        <w:t xml:space="preserve"> (Careers, Writing, Design, and Multimedia)</w:t>
      </w:r>
      <w:r w:rsidRPr="00CB07B8">
        <w:rPr>
          <w:rFonts w:ascii="Times New Roman" w:hAnsi="Times New Roman" w:cs="Times New Roman"/>
          <w:sz w:val="24"/>
          <w:szCs w:val="24"/>
        </w:rPr>
        <w:t xml:space="preserve"> was piloted individually by one of four high school agriculture programs.  Additionally, the curriculum was taught in its entirety at </w:t>
      </w:r>
      <w:r w:rsidR="003C37BC" w:rsidRPr="00CB07B8">
        <w:rPr>
          <w:rFonts w:ascii="Times New Roman" w:hAnsi="Times New Roman" w:cs="Times New Roman"/>
          <w:sz w:val="24"/>
          <w:szCs w:val="24"/>
        </w:rPr>
        <w:t>two</w:t>
      </w:r>
      <w:r w:rsidRPr="00CB07B8">
        <w:rPr>
          <w:rFonts w:ascii="Times New Roman" w:hAnsi="Times New Roman" w:cs="Times New Roman"/>
          <w:sz w:val="24"/>
          <w:szCs w:val="24"/>
        </w:rPr>
        <w:t xml:space="preserve"> high school agriculture program</w:t>
      </w:r>
      <w:r w:rsidR="003C37BC" w:rsidRPr="00CB07B8">
        <w:rPr>
          <w:rFonts w:ascii="Times New Roman" w:hAnsi="Times New Roman" w:cs="Times New Roman"/>
          <w:sz w:val="24"/>
          <w:szCs w:val="24"/>
        </w:rPr>
        <w:t>s</w:t>
      </w:r>
      <w:r w:rsidRPr="00CB07B8">
        <w:rPr>
          <w:rFonts w:ascii="Times New Roman" w:hAnsi="Times New Roman" w:cs="Times New Roman"/>
          <w:sz w:val="24"/>
          <w:szCs w:val="24"/>
        </w:rPr>
        <w:t>.</w:t>
      </w:r>
      <w:r w:rsidR="003C37BC"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 xml:space="preserve"> </w:t>
      </w:r>
      <w:r w:rsidR="003C37BC" w:rsidRPr="00CB07B8">
        <w:rPr>
          <w:rFonts w:ascii="Times New Roman" w:hAnsi="Times New Roman" w:cs="Times New Roman"/>
          <w:sz w:val="24"/>
          <w:szCs w:val="24"/>
        </w:rPr>
        <w:t>Of those two schools, one</w:t>
      </w:r>
      <w:r w:rsidR="00197E54" w:rsidRPr="00CB07B8">
        <w:rPr>
          <w:rFonts w:ascii="Times New Roman" w:hAnsi="Times New Roman" w:cs="Times New Roman"/>
          <w:sz w:val="24"/>
          <w:szCs w:val="24"/>
        </w:rPr>
        <w:t xml:space="preserve"> </w:t>
      </w:r>
      <w:r w:rsidR="003C37BC" w:rsidRPr="00CB07B8">
        <w:rPr>
          <w:rFonts w:ascii="Times New Roman" w:hAnsi="Times New Roman" w:cs="Times New Roman"/>
          <w:sz w:val="24"/>
          <w:szCs w:val="24"/>
        </w:rPr>
        <w:t xml:space="preserve">completed the careers and writing modules and the other </w:t>
      </w:r>
      <w:r w:rsidR="00197E54" w:rsidRPr="00CB07B8">
        <w:rPr>
          <w:rFonts w:ascii="Times New Roman" w:hAnsi="Times New Roman" w:cs="Times New Roman"/>
          <w:sz w:val="24"/>
          <w:szCs w:val="24"/>
        </w:rPr>
        <w:t>returned only the reflective journal.</w:t>
      </w:r>
      <w:r w:rsidR="003C37BC"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 xml:space="preserve"> </w:t>
      </w:r>
      <w:r w:rsidRPr="00CB07B8">
        <w:rPr>
          <w:rFonts w:ascii="Times New Roman" w:hAnsi="Times New Roman" w:cs="Times New Roman"/>
          <w:sz w:val="24"/>
          <w:szCs w:val="24"/>
        </w:rPr>
        <w:t xml:space="preserve">The alpha coefficients for the </w:t>
      </w:r>
      <w:r w:rsidR="004F30BD" w:rsidRPr="00CB07B8">
        <w:rPr>
          <w:rFonts w:ascii="Times New Roman" w:hAnsi="Times New Roman" w:cs="Times New Roman"/>
          <w:sz w:val="24"/>
          <w:szCs w:val="24"/>
        </w:rPr>
        <w:t xml:space="preserve">individual </w:t>
      </w:r>
      <w:r w:rsidRPr="00CB07B8">
        <w:rPr>
          <w:rFonts w:ascii="Times New Roman" w:hAnsi="Times New Roman" w:cs="Times New Roman"/>
          <w:sz w:val="24"/>
          <w:szCs w:val="24"/>
        </w:rPr>
        <w:t xml:space="preserve">pre-test assessments </w:t>
      </w:r>
      <w:r w:rsidR="00197E54" w:rsidRPr="00CB07B8">
        <w:rPr>
          <w:rFonts w:ascii="Times New Roman" w:hAnsi="Times New Roman" w:cs="Times New Roman"/>
          <w:sz w:val="24"/>
          <w:szCs w:val="24"/>
        </w:rPr>
        <w:t>ranged from .15 to</w:t>
      </w:r>
      <w:r w:rsidRPr="00CB07B8">
        <w:rPr>
          <w:rFonts w:ascii="Times New Roman" w:hAnsi="Times New Roman" w:cs="Times New Roman"/>
          <w:sz w:val="24"/>
          <w:szCs w:val="24"/>
        </w:rPr>
        <w:t xml:space="preserve"> .37.  (Note: low alpha coefficients on the pre-test assessments reflected a reliance on guessing by the students.)  The alpha coefficients for the post-tests increased to </w:t>
      </w:r>
      <w:r w:rsidR="00197E54" w:rsidRPr="00CB07B8">
        <w:rPr>
          <w:rFonts w:ascii="Times New Roman" w:hAnsi="Times New Roman" w:cs="Times New Roman"/>
          <w:sz w:val="24"/>
          <w:szCs w:val="24"/>
        </w:rPr>
        <w:t>range from .45 to .67</w:t>
      </w:r>
      <w:r w:rsidRPr="00CB07B8">
        <w:rPr>
          <w:rFonts w:ascii="Times New Roman" w:hAnsi="Times New Roman" w:cs="Times New Roman"/>
          <w:sz w:val="24"/>
          <w:szCs w:val="24"/>
        </w:rPr>
        <w:t xml:space="preserve">.  </w:t>
      </w:r>
      <w:proofErr w:type="spellStart"/>
      <w:r w:rsidRPr="00CB07B8">
        <w:rPr>
          <w:rFonts w:ascii="Times New Roman" w:hAnsi="Times New Roman" w:cs="Times New Roman"/>
          <w:sz w:val="24"/>
          <w:szCs w:val="24"/>
        </w:rPr>
        <w:t>Nunnally</w:t>
      </w:r>
      <w:proofErr w:type="spellEnd"/>
      <w:r w:rsidRPr="00CB07B8">
        <w:rPr>
          <w:rFonts w:ascii="Times New Roman" w:hAnsi="Times New Roman" w:cs="Times New Roman"/>
          <w:sz w:val="24"/>
          <w:szCs w:val="24"/>
        </w:rPr>
        <w:t xml:space="preserve"> (1967) stated that a modest reliability of .60 or .50 is sufficient during early stages of research.  Data were analyzed using descriptive (means and standard deviations) statistics.  </w:t>
      </w:r>
    </w:p>
    <w:p w:rsidR="00AB560D" w:rsidRPr="00CB07B8" w:rsidRDefault="00AB560D" w:rsidP="00AB560D">
      <w:pPr>
        <w:spacing w:after="0" w:line="240" w:lineRule="auto"/>
        <w:rPr>
          <w:rFonts w:ascii="Times New Roman" w:hAnsi="Times New Roman" w:cs="Times New Roman"/>
          <w:sz w:val="24"/>
          <w:szCs w:val="24"/>
        </w:rPr>
      </w:pPr>
    </w:p>
    <w:p w:rsidR="00D90587" w:rsidRPr="00CB07B8" w:rsidRDefault="00D90587" w:rsidP="009C4551">
      <w:pPr>
        <w:spacing w:after="0" w:line="240" w:lineRule="auto"/>
        <w:jc w:val="center"/>
        <w:rPr>
          <w:rFonts w:ascii="Times New Roman" w:hAnsi="Times New Roman" w:cs="Times New Roman"/>
          <w:b/>
          <w:sz w:val="24"/>
          <w:szCs w:val="24"/>
        </w:rPr>
      </w:pPr>
      <w:r w:rsidRPr="00CB07B8">
        <w:rPr>
          <w:rFonts w:ascii="Times New Roman" w:hAnsi="Times New Roman" w:cs="Times New Roman"/>
          <w:b/>
          <w:sz w:val="24"/>
          <w:szCs w:val="24"/>
        </w:rPr>
        <w:t>Results and Findings</w:t>
      </w:r>
    </w:p>
    <w:p w:rsidR="00551BFC" w:rsidRPr="00CB07B8" w:rsidRDefault="003C37BC" w:rsidP="00CB07B8">
      <w:pPr>
        <w:spacing w:after="0" w:line="240" w:lineRule="auto"/>
        <w:ind w:firstLine="720"/>
        <w:rPr>
          <w:rFonts w:ascii="Times New Roman" w:hAnsi="Times New Roman" w:cs="Times New Roman"/>
          <w:sz w:val="24"/>
          <w:szCs w:val="24"/>
        </w:rPr>
      </w:pPr>
      <w:r w:rsidRPr="00CB07B8">
        <w:rPr>
          <w:rFonts w:ascii="Times New Roman" w:hAnsi="Times New Roman" w:cs="Times New Roman"/>
          <w:sz w:val="24"/>
          <w:szCs w:val="24"/>
        </w:rPr>
        <w:t>Students who participated in Careers module (</w:t>
      </w:r>
      <w:r w:rsidRPr="00CB07B8">
        <w:rPr>
          <w:rFonts w:ascii="Times New Roman" w:hAnsi="Times New Roman" w:cs="Times New Roman"/>
          <w:i/>
          <w:sz w:val="24"/>
          <w:szCs w:val="24"/>
        </w:rPr>
        <w:t xml:space="preserve">n </w:t>
      </w:r>
      <w:r w:rsidRPr="00CB07B8">
        <w:rPr>
          <w:rFonts w:ascii="Times New Roman" w:hAnsi="Times New Roman" w:cs="Times New Roman"/>
          <w:sz w:val="24"/>
          <w:szCs w:val="24"/>
        </w:rPr>
        <w:t xml:space="preserve">= 130) scores significantly </w:t>
      </w:r>
      <w:r w:rsidR="009604ED" w:rsidRPr="00CB07B8">
        <w:rPr>
          <w:rFonts w:ascii="Times New Roman" w:hAnsi="Times New Roman" w:cs="Times New Roman"/>
          <w:sz w:val="24"/>
          <w:szCs w:val="24"/>
        </w:rPr>
        <w:t>increased between</w:t>
      </w:r>
      <w:r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pre-test</w:t>
      </w:r>
      <w:r w:rsidRPr="00CB07B8">
        <w:rPr>
          <w:rFonts w:ascii="Times New Roman" w:hAnsi="Times New Roman" w:cs="Times New Roman"/>
          <w:sz w:val="24"/>
          <w:szCs w:val="24"/>
        </w:rPr>
        <w:t xml:space="preserve"> and post-test (</w:t>
      </w:r>
      <w:r w:rsidRPr="00CB07B8">
        <w:rPr>
          <w:rFonts w:ascii="Times New Roman" w:hAnsi="Times New Roman" w:cs="Times New Roman"/>
          <w:i/>
          <w:sz w:val="24"/>
          <w:szCs w:val="24"/>
        </w:rPr>
        <w:t xml:space="preserve">M </w:t>
      </w:r>
      <w:r w:rsidR="009604ED" w:rsidRPr="00CB07B8">
        <w:rPr>
          <w:rFonts w:ascii="Times New Roman" w:hAnsi="Times New Roman" w:cs="Times New Roman"/>
          <w:sz w:val="24"/>
          <w:szCs w:val="24"/>
        </w:rPr>
        <w:t>= 16.2</w:t>
      </w:r>
      <w:r w:rsidRPr="00CB07B8">
        <w:rPr>
          <w:rFonts w:ascii="Times New Roman" w:hAnsi="Times New Roman" w:cs="Times New Roman"/>
          <w:sz w:val="24"/>
          <w:szCs w:val="24"/>
        </w:rPr>
        <w:t xml:space="preserve">%, </w:t>
      </w:r>
      <w:r w:rsidRPr="00CB07B8">
        <w:rPr>
          <w:rFonts w:ascii="Times New Roman" w:hAnsi="Times New Roman" w:cs="Times New Roman"/>
          <w:i/>
          <w:sz w:val="24"/>
          <w:szCs w:val="24"/>
        </w:rPr>
        <w:t xml:space="preserve">SD </w:t>
      </w:r>
      <w:r w:rsidR="009604ED" w:rsidRPr="00CB07B8">
        <w:rPr>
          <w:rFonts w:ascii="Times New Roman" w:hAnsi="Times New Roman" w:cs="Times New Roman"/>
          <w:sz w:val="24"/>
          <w:szCs w:val="24"/>
        </w:rPr>
        <w:t>= 0.8</w:t>
      </w:r>
      <w:r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 xml:space="preserve"> </w:t>
      </w:r>
      <w:r w:rsidRPr="00CB07B8">
        <w:rPr>
          <w:rFonts w:ascii="Times New Roman" w:hAnsi="Times New Roman" w:cs="Times New Roman"/>
          <w:sz w:val="24"/>
          <w:szCs w:val="24"/>
        </w:rPr>
        <w:t>The Writing module participants’ (</w:t>
      </w:r>
      <w:r w:rsidRPr="00CB07B8">
        <w:rPr>
          <w:rFonts w:ascii="Times New Roman" w:hAnsi="Times New Roman" w:cs="Times New Roman"/>
          <w:i/>
          <w:sz w:val="24"/>
          <w:szCs w:val="24"/>
        </w:rPr>
        <w:t xml:space="preserve">n </w:t>
      </w:r>
      <w:r w:rsidRPr="00CB07B8">
        <w:rPr>
          <w:rFonts w:ascii="Times New Roman" w:hAnsi="Times New Roman" w:cs="Times New Roman"/>
          <w:sz w:val="24"/>
          <w:szCs w:val="24"/>
        </w:rPr>
        <w:t>= 131) scores on the pre-test significantly increased on their post-test assessment (</w:t>
      </w:r>
      <w:r w:rsidRPr="00CB07B8">
        <w:rPr>
          <w:rFonts w:ascii="Times New Roman" w:hAnsi="Times New Roman" w:cs="Times New Roman"/>
          <w:i/>
          <w:sz w:val="24"/>
          <w:szCs w:val="24"/>
        </w:rPr>
        <w:t xml:space="preserve">M </w:t>
      </w:r>
      <w:r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25.1</w:t>
      </w:r>
      <w:r w:rsidRPr="00CB07B8">
        <w:rPr>
          <w:rFonts w:ascii="Times New Roman" w:hAnsi="Times New Roman" w:cs="Times New Roman"/>
          <w:sz w:val="24"/>
          <w:szCs w:val="24"/>
        </w:rPr>
        <w:t xml:space="preserve">%, </w:t>
      </w:r>
      <w:r w:rsidRPr="00CB07B8">
        <w:rPr>
          <w:rFonts w:ascii="Times New Roman" w:hAnsi="Times New Roman" w:cs="Times New Roman"/>
          <w:i/>
          <w:sz w:val="24"/>
          <w:szCs w:val="24"/>
        </w:rPr>
        <w:t xml:space="preserve">SD </w:t>
      </w:r>
      <w:r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5.1</w:t>
      </w:r>
      <w:r w:rsidRPr="00CB07B8">
        <w:rPr>
          <w:rFonts w:ascii="Times New Roman" w:hAnsi="Times New Roman" w:cs="Times New Roman"/>
          <w:sz w:val="24"/>
          <w:szCs w:val="24"/>
        </w:rPr>
        <w:t>%).  Overall the Design module participants (</w:t>
      </w:r>
      <w:r w:rsidRPr="00CB07B8">
        <w:rPr>
          <w:rFonts w:ascii="Times New Roman" w:hAnsi="Times New Roman" w:cs="Times New Roman"/>
          <w:i/>
          <w:sz w:val="24"/>
          <w:szCs w:val="24"/>
        </w:rPr>
        <w:t xml:space="preserve">n </w:t>
      </w:r>
      <w:r w:rsidRPr="00CB07B8">
        <w:rPr>
          <w:rFonts w:ascii="Times New Roman" w:hAnsi="Times New Roman" w:cs="Times New Roman"/>
          <w:sz w:val="24"/>
          <w:szCs w:val="24"/>
        </w:rPr>
        <w:t>= 20) scores on the pre-test significantly increased on their post-test assessment (</w:t>
      </w:r>
      <w:r w:rsidRPr="00CB07B8">
        <w:rPr>
          <w:rFonts w:ascii="Times New Roman" w:hAnsi="Times New Roman" w:cs="Times New Roman"/>
          <w:i/>
          <w:sz w:val="24"/>
          <w:szCs w:val="24"/>
        </w:rPr>
        <w:t xml:space="preserve">M </w:t>
      </w:r>
      <w:r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35.7</w:t>
      </w:r>
      <w:r w:rsidRPr="00CB07B8">
        <w:rPr>
          <w:rFonts w:ascii="Times New Roman" w:hAnsi="Times New Roman" w:cs="Times New Roman"/>
          <w:sz w:val="24"/>
          <w:szCs w:val="24"/>
        </w:rPr>
        <w:t xml:space="preserve">%, </w:t>
      </w:r>
      <w:r w:rsidRPr="00CB07B8">
        <w:rPr>
          <w:rFonts w:ascii="Times New Roman" w:hAnsi="Times New Roman" w:cs="Times New Roman"/>
          <w:i/>
          <w:sz w:val="24"/>
          <w:szCs w:val="24"/>
        </w:rPr>
        <w:t xml:space="preserve">SD </w:t>
      </w:r>
      <w:r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13.0</w:t>
      </w:r>
      <w:r w:rsidRPr="00CB07B8">
        <w:rPr>
          <w:rFonts w:ascii="Times New Roman" w:hAnsi="Times New Roman" w:cs="Times New Roman"/>
          <w:sz w:val="24"/>
          <w:szCs w:val="24"/>
        </w:rPr>
        <w:t>%).  Finally, the Multimedia participants (</w:t>
      </w:r>
      <w:r w:rsidRPr="00CB07B8">
        <w:rPr>
          <w:rFonts w:ascii="Times New Roman" w:hAnsi="Times New Roman" w:cs="Times New Roman"/>
          <w:i/>
          <w:sz w:val="24"/>
          <w:szCs w:val="24"/>
        </w:rPr>
        <w:t xml:space="preserve">n </w:t>
      </w:r>
      <w:r w:rsidRPr="00CB07B8">
        <w:rPr>
          <w:rFonts w:ascii="Times New Roman" w:hAnsi="Times New Roman" w:cs="Times New Roman"/>
          <w:sz w:val="24"/>
          <w:szCs w:val="24"/>
        </w:rPr>
        <w:t>= 16) scores on the pre-test significantly increased on their post-test assessment (</w:t>
      </w:r>
      <w:r w:rsidRPr="00CB07B8">
        <w:rPr>
          <w:rFonts w:ascii="Times New Roman" w:hAnsi="Times New Roman" w:cs="Times New Roman"/>
          <w:i/>
          <w:sz w:val="24"/>
          <w:szCs w:val="24"/>
        </w:rPr>
        <w:t xml:space="preserve">M </w:t>
      </w:r>
      <w:r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31.3</w:t>
      </w:r>
      <w:r w:rsidRPr="00CB07B8">
        <w:rPr>
          <w:rFonts w:ascii="Times New Roman" w:hAnsi="Times New Roman" w:cs="Times New Roman"/>
          <w:sz w:val="24"/>
          <w:szCs w:val="24"/>
        </w:rPr>
        <w:t xml:space="preserve">%, </w:t>
      </w:r>
      <w:r w:rsidRPr="00CB07B8">
        <w:rPr>
          <w:rFonts w:ascii="Times New Roman" w:hAnsi="Times New Roman" w:cs="Times New Roman"/>
          <w:i/>
          <w:sz w:val="24"/>
          <w:szCs w:val="24"/>
        </w:rPr>
        <w:t xml:space="preserve">SD </w:t>
      </w:r>
      <w:r w:rsidRPr="00CB07B8">
        <w:rPr>
          <w:rFonts w:ascii="Times New Roman" w:hAnsi="Times New Roman" w:cs="Times New Roman"/>
          <w:sz w:val="24"/>
          <w:szCs w:val="24"/>
        </w:rPr>
        <w:t xml:space="preserve">= </w:t>
      </w:r>
      <w:r w:rsidR="009604ED" w:rsidRPr="00CB07B8">
        <w:rPr>
          <w:rFonts w:ascii="Times New Roman" w:hAnsi="Times New Roman" w:cs="Times New Roman"/>
          <w:sz w:val="24"/>
          <w:szCs w:val="24"/>
        </w:rPr>
        <w:t>1.7</w:t>
      </w:r>
      <w:r w:rsidRPr="00CB07B8">
        <w:rPr>
          <w:rFonts w:ascii="Times New Roman" w:hAnsi="Times New Roman" w:cs="Times New Roman"/>
          <w:sz w:val="24"/>
          <w:szCs w:val="24"/>
        </w:rPr>
        <w:t>%).</w:t>
      </w:r>
    </w:p>
    <w:p w:rsidR="003C37BC" w:rsidRPr="00CB07B8" w:rsidRDefault="00944004" w:rsidP="00CB07B8">
      <w:pPr>
        <w:spacing w:after="0" w:line="240" w:lineRule="auto"/>
        <w:ind w:firstLine="720"/>
        <w:rPr>
          <w:rFonts w:ascii="Times New Roman" w:hAnsi="Times New Roman" w:cs="Times New Roman"/>
          <w:sz w:val="24"/>
          <w:szCs w:val="24"/>
        </w:rPr>
      </w:pPr>
      <w:r w:rsidRPr="00CB07B8">
        <w:rPr>
          <w:rFonts w:ascii="Times New Roman" w:hAnsi="Times New Roman" w:cs="Times New Roman"/>
          <w:sz w:val="24"/>
          <w:szCs w:val="24"/>
        </w:rPr>
        <w:t>Seven</w:t>
      </w:r>
      <w:r w:rsidR="003C37BC" w:rsidRPr="00CB07B8">
        <w:rPr>
          <w:rFonts w:ascii="Times New Roman" w:hAnsi="Times New Roman" w:cs="Times New Roman"/>
          <w:sz w:val="24"/>
          <w:szCs w:val="24"/>
        </w:rPr>
        <w:t xml:space="preserve"> emergent themes were common between all six teachers as captured in their reflective journals.  Lack of time, limited technology, valuable curriculum content and support materials were all common themes.  Teachers also commented that the students enjo</w:t>
      </w:r>
      <w:r w:rsidR="007F4BC3" w:rsidRPr="00CB07B8">
        <w:rPr>
          <w:rFonts w:ascii="Times New Roman" w:hAnsi="Times New Roman" w:cs="Times New Roman"/>
          <w:sz w:val="24"/>
          <w:szCs w:val="24"/>
        </w:rPr>
        <w:t>yed t</w:t>
      </w:r>
      <w:r w:rsidR="00072998" w:rsidRPr="00CB07B8">
        <w:rPr>
          <w:rFonts w:ascii="Times New Roman" w:hAnsi="Times New Roman" w:cs="Times New Roman"/>
          <w:sz w:val="24"/>
          <w:szCs w:val="24"/>
        </w:rPr>
        <w:t xml:space="preserve">he projects and activities </w:t>
      </w:r>
      <w:r w:rsidR="003C37BC" w:rsidRPr="00CB07B8">
        <w:rPr>
          <w:rFonts w:ascii="Times New Roman" w:hAnsi="Times New Roman" w:cs="Times New Roman"/>
          <w:sz w:val="24"/>
          <w:szCs w:val="24"/>
        </w:rPr>
        <w:t>the most.</w:t>
      </w:r>
      <w:r w:rsidR="007F4BC3" w:rsidRPr="00CB07B8">
        <w:rPr>
          <w:rFonts w:ascii="Times New Roman" w:hAnsi="Times New Roman" w:cs="Times New Roman"/>
          <w:sz w:val="24"/>
          <w:szCs w:val="24"/>
        </w:rPr>
        <w:t xml:space="preserve">  Additionally, participating teachers identified revisions to the instructional PowerPoint’s and stated the need for </w:t>
      </w:r>
      <w:proofErr w:type="spellStart"/>
      <w:r w:rsidR="007F4BC3" w:rsidRPr="00CB07B8">
        <w:rPr>
          <w:rFonts w:ascii="Times New Roman" w:hAnsi="Times New Roman" w:cs="Times New Roman"/>
          <w:sz w:val="24"/>
          <w:szCs w:val="24"/>
        </w:rPr>
        <w:t>inservice</w:t>
      </w:r>
      <w:proofErr w:type="spellEnd"/>
      <w:r w:rsidR="007F4BC3" w:rsidRPr="00CB07B8">
        <w:rPr>
          <w:rFonts w:ascii="Times New Roman" w:hAnsi="Times New Roman" w:cs="Times New Roman"/>
          <w:sz w:val="24"/>
          <w:szCs w:val="24"/>
        </w:rPr>
        <w:t xml:space="preserve"> training. </w:t>
      </w:r>
      <w:r w:rsidR="003C37BC" w:rsidRPr="00CB07B8">
        <w:rPr>
          <w:rFonts w:ascii="Times New Roman" w:hAnsi="Times New Roman" w:cs="Times New Roman"/>
          <w:sz w:val="24"/>
          <w:szCs w:val="24"/>
        </w:rPr>
        <w:t xml:space="preserve"> </w:t>
      </w:r>
    </w:p>
    <w:p w:rsidR="003C37BC" w:rsidRPr="00CB07B8" w:rsidRDefault="003C37BC" w:rsidP="009C4551">
      <w:pPr>
        <w:spacing w:after="0" w:line="240" w:lineRule="auto"/>
        <w:rPr>
          <w:rFonts w:ascii="Times New Roman" w:hAnsi="Times New Roman" w:cs="Times New Roman"/>
          <w:sz w:val="24"/>
          <w:szCs w:val="24"/>
        </w:rPr>
      </w:pPr>
    </w:p>
    <w:p w:rsidR="00926EC6" w:rsidRPr="00CB07B8" w:rsidRDefault="00926EC6" w:rsidP="009C4551">
      <w:pPr>
        <w:spacing w:after="0" w:line="240" w:lineRule="auto"/>
        <w:jc w:val="center"/>
        <w:rPr>
          <w:rFonts w:ascii="Times New Roman" w:hAnsi="Times New Roman" w:cs="Times New Roman"/>
          <w:b/>
          <w:sz w:val="24"/>
          <w:szCs w:val="24"/>
        </w:rPr>
      </w:pPr>
      <w:r w:rsidRPr="00CB07B8">
        <w:rPr>
          <w:rFonts w:ascii="Times New Roman" w:hAnsi="Times New Roman" w:cs="Times New Roman"/>
          <w:b/>
          <w:sz w:val="24"/>
          <w:szCs w:val="24"/>
        </w:rPr>
        <w:t>Conclusions, Discussion, and Recommendations</w:t>
      </w:r>
    </w:p>
    <w:p w:rsidR="004F30BD" w:rsidRPr="00CB07B8" w:rsidRDefault="004F30BD" w:rsidP="00CB07B8">
      <w:pPr>
        <w:spacing w:after="0" w:line="240" w:lineRule="auto"/>
        <w:ind w:firstLine="720"/>
        <w:rPr>
          <w:rFonts w:ascii="Times New Roman" w:hAnsi="Times New Roman" w:cs="Times New Roman"/>
          <w:sz w:val="24"/>
          <w:szCs w:val="24"/>
        </w:rPr>
      </w:pPr>
      <w:r w:rsidRPr="00CB07B8">
        <w:rPr>
          <w:rFonts w:ascii="Times New Roman" w:hAnsi="Times New Roman" w:cs="Times New Roman"/>
          <w:sz w:val="24"/>
          <w:szCs w:val="24"/>
          <w:shd w:val="clear" w:color="auto" w:fill="FFFFFF"/>
        </w:rPr>
        <w:t xml:space="preserve">Participating in the ACOM curriculum modules resulted in the gain of ACOM knowledge and skills.  This can be attributed to the presentation of the lessons through experiential learning and authentic instruction methods, as recommended by </w:t>
      </w:r>
      <w:proofErr w:type="spellStart"/>
      <w:r w:rsidRPr="00CB07B8">
        <w:rPr>
          <w:rFonts w:ascii="Times New Roman" w:hAnsi="Times New Roman" w:cs="Times New Roman"/>
          <w:sz w:val="24"/>
          <w:szCs w:val="24"/>
          <w:shd w:val="clear" w:color="auto" w:fill="FFFFFF"/>
        </w:rPr>
        <w:t>Knobloch</w:t>
      </w:r>
      <w:proofErr w:type="spellEnd"/>
      <w:r w:rsidRPr="00CB07B8">
        <w:rPr>
          <w:rFonts w:ascii="Times New Roman" w:hAnsi="Times New Roman" w:cs="Times New Roman"/>
          <w:sz w:val="24"/>
          <w:szCs w:val="24"/>
          <w:shd w:val="clear" w:color="auto" w:fill="FFFFFF"/>
        </w:rPr>
        <w:t xml:space="preserve"> (2003), </w:t>
      </w:r>
      <w:proofErr w:type="spellStart"/>
      <w:r w:rsidRPr="00CB07B8">
        <w:rPr>
          <w:rFonts w:ascii="Times New Roman" w:hAnsi="Times New Roman" w:cs="Times New Roman"/>
          <w:sz w:val="24"/>
          <w:szCs w:val="24"/>
          <w:shd w:val="clear" w:color="auto" w:fill="FFFFFF"/>
        </w:rPr>
        <w:t>Newmann</w:t>
      </w:r>
      <w:proofErr w:type="spellEnd"/>
      <w:r w:rsidRPr="00CB07B8">
        <w:rPr>
          <w:rFonts w:ascii="Times New Roman" w:hAnsi="Times New Roman" w:cs="Times New Roman"/>
          <w:sz w:val="24"/>
          <w:szCs w:val="24"/>
          <w:shd w:val="clear" w:color="auto" w:fill="FFFFFF"/>
        </w:rPr>
        <w:t xml:space="preserve"> and </w:t>
      </w:r>
      <w:proofErr w:type="spellStart"/>
      <w:r w:rsidRPr="00CB07B8">
        <w:rPr>
          <w:rFonts w:ascii="Times New Roman" w:hAnsi="Times New Roman" w:cs="Times New Roman"/>
          <w:sz w:val="24"/>
          <w:szCs w:val="24"/>
          <w:shd w:val="clear" w:color="auto" w:fill="FFFFFF"/>
        </w:rPr>
        <w:t>Wehlage</w:t>
      </w:r>
      <w:proofErr w:type="spellEnd"/>
      <w:r w:rsidRPr="00CB07B8">
        <w:rPr>
          <w:rFonts w:ascii="Times New Roman" w:hAnsi="Times New Roman" w:cs="Times New Roman"/>
          <w:sz w:val="24"/>
          <w:szCs w:val="24"/>
          <w:shd w:val="clear" w:color="auto" w:fill="FFFFFF"/>
        </w:rPr>
        <w:t xml:space="preserve"> (1993), and Kolb (1984).  Before continuing research regarding this study, researchers should revise the pre- and post-test assessments to eliminate weak questions in an effort to increase reliabilities.  The pre- and post- tests should be administered before and after each unit opposed to each </w:t>
      </w:r>
      <w:r w:rsidR="00197E54" w:rsidRPr="00CB07B8">
        <w:rPr>
          <w:rFonts w:ascii="Times New Roman" w:hAnsi="Times New Roman" w:cs="Times New Roman"/>
          <w:sz w:val="24"/>
          <w:szCs w:val="24"/>
          <w:shd w:val="clear" w:color="auto" w:fill="FFFFFF"/>
        </w:rPr>
        <w:t>content module reducing</w:t>
      </w:r>
      <w:r w:rsidRPr="00CB07B8">
        <w:rPr>
          <w:rFonts w:ascii="Times New Roman" w:hAnsi="Times New Roman" w:cs="Times New Roman"/>
          <w:sz w:val="24"/>
          <w:szCs w:val="24"/>
          <w:shd w:val="clear" w:color="auto" w:fill="FFFFFF"/>
        </w:rPr>
        <w:t xml:space="preserve"> knowledge lost due to maturation.  Furthermore, teachers should be advised to review unit concepts before and after each learning opportunity to reinforce the material taught during each unit. </w:t>
      </w:r>
    </w:p>
    <w:p w:rsidR="009604ED" w:rsidRPr="00CB07B8" w:rsidRDefault="004F30BD" w:rsidP="00CB07B8">
      <w:pPr>
        <w:spacing w:after="0" w:line="240" w:lineRule="auto"/>
        <w:ind w:firstLine="720"/>
        <w:rPr>
          <w:rFonts w:ascii="Times New Roman" w:hAnsi="Times New Roman" w:cs="Times New Roman"/>
          <w:sz w:val="24"/>
          <w:szCs w:val="24"/>
        </w:rPr>
      </w:pPr>
      <w:r w:rsidRPr="00CB07B8">
        <w:rPr>
          <w:rFonts w:ascii="Times New Roman" w:hAnsi="Times New Roman" w:cs="Times New Roman"/>
          <w:sz w:val="24"/>
          <w:szCs w:val="24"/>
          <w:shd w:val="clear" w:color="auto" w:fill="FFFFFF"/>
        </w:rPr>
        <w:t xml:space="preserve">When reviewing the participating teachers’ journals it is evident the curriculum may have been too detailed and covered too much content. </w:t>
      </w:r>
      <w:r w:rsidR="009604ED" w:rsidRPr="00CB07B8">
        <w:rPr>
          <w:rFonts w:ascii="Times New Roman" w:hAnsi="Times New Roman" w:cs="Times New Roman"/>
          <w:sz w:val="24"/>
          <w:szCs w:val="24"/>
          <w:shd w:val="clear" w:color="auto" w:fill="FFFFFF"/>
        </w:rPr>
        <w:t xml:space="preserve"> The curriculum </w:t>
      </w:r>
      <w:r w:rsidRPr="00CB07B8">
        <w:rPr>
          <w:rFonts w:ascii="Times New Roman" w:hAnsi="Times New Roman" w:cs="Times New Roman"/>
          <w:sz w:val="24"/>
          <w:szCs w:val="24"/>
          <w:shd w:val="clear" w:color="auto" w:fill="FFFFFF"/>
        </w:rPr>
        <w:t xml:space="preserve">should be revised to include only overarching </w:t>
      </w:r>
      <w:r w:rsidR="00C6763D" w:rsidRPr="00CB07B8">
        <w:rPr>
          <w:rFonts w:ascii="Times New Roman" w:hAnsi="Times New Roman" w:cs="Times New Roman"/>
          <w:sz w:val="24"/>
          <w:szCs w:val="24"/>
          <w:shd w:val="clear" w:color="auto" w:fill="FFFFFF"/>
        </w:rPr>
        <w:t>ACOM technology</w:t>
      </w:r>
      <w:r w:rsidRPr="00CB07B8">
        <w:rPr>
          <w:rFonts w:ascii="Times New Roman" w:hAnsi="Times New Roman" w:cs="Times New Roman"/>
          <w:sz w:val="24"/>
          <w:szCs w:val="24"/>
          <w:shd w:val="clear" w:color="auto" w:fill="FFFFFF"/>
        </w:rPr>
        <w:t xml:space="preserve"> and skill development </w:t>
      </w:r>
      <w:r w:rsidR="00C6763D" w:rsidRPr="00CB07B8">
        <w:rPr>
          <w:rFonts w:ascii="Times New Roman" w:hAnsi="Times New Roman" w:cs="Times New Roman"/>
          <w:sz w:val="24"/>
          <w:szCs w:val="24"/>
          <w:shd w:val="clear" w:color="auto" w:fill="FFFFFF"/>
        </w:rPr>
        <w:t xml:space="preserve">to </w:t>
      </w:r>
      <w:r w:rsidRPr="00CB07B8">
        <w:rPr>
          <w:rFonts w:ascii="Times New Roman" w:hAnsi="Times New Roman" w:cs="Times New Roman"/>
          <w:sz w:val="24"/>
          <w:szCs w:val="24"/>
          <w:shd w:val="clear" w:color="auto" w:fill="FFFFFF"/>
        </w:rPr>
        <w:t>spark</w:t>
      </w:r>
      <w:r w:rsidR="00C6763D" w:rsidRPr="00CB07B8">
        <w:rPr>
          <w:rFonts w:ascii="Times New Roman" w:hAnsi="Times New Roman" w:cs="Times New Roman"/>
          <w:sz w:val="24"/>
          <w:szCs w:val="24"/>
          <w:shd w:val="clear" w:color="auto" w:fill="FFFFFF"/>
        </w:rPr>
        <w:t xml:space="preserve"> student</w:t>
      </w:r>
      <w:r w:rsidRPr="00CB07B8">
        <w:rPr>
          <w:rFonts w:ascii="Times New Roman" w:hAnsi="Times New Roman" w:cs="Times New Roman"/>
          <w:sz w:val="24"/>
          <w:szCs w:val="24"/>
          <w:shd w:val="clear" w:color="auto" w:fill="FFFFFF"/>
        </w:rPr>
        <w:t xml:space="preserve"> interest in pursuing similar opport</w:t>
      </w:r>
      <w:r w:rsidR="00CB07B8" w:rsidRPr="00CB07B8">
        <w:rPr>
          <w:rFonts w:ascii="Times New Roman" w:hAnsi="Times New Roman" w:cs="Times New Roman"/>
          <w:sz w:val="24"/>
          <w:szCs w:val="24"/>
          <w:shd w:val="clear" w:color="auto" w:fill="FFFFFF"/>
        </w:rPr>
        <w:t>unities after high school.  P</w:t>
      </w:r>
      <w:r w:rsidRPr="00CB07B8">
        <w:rPr>
          <w:rFonts w:ascii="Times New Roman" w:hAnsi="Times New Roman" w:cs="Times New Roman"/>
          <w:sz w:val="24"/>
          <w:szCs w:val="24"/>
          <w:shd w:val="clear" w:color="auto" w:fill="FFFFFF"/>
        </w:rPr>
        <w:t xml:space="preserve">articipating teachers in this study were willing to teach the ACOM curriculum but expressed the need for training in the content areas and technology utilized in the ACOM curriculum. This was supported by </w:t>
      </w:r>
      <w:r w:rsidRPr="00CB07B8">
        <w:rPr>
          <w:rFonts w:ascii="Times New Roman" w:hAnsi="Times New Roman" w:cs="Times New Roman"/>
          <w:sz w:val="24"/>
          <w:szCs w:val="24"/>
        </w:rPr>
        <w:t xml:space="preserve">Calico et al. (2013) research that found secondary teachers were interested in learning new skills related to ACOM.  </w:t>
      </w:r>
      <w:r w:rsidR="009604ED" w:rsidRPr="00CB07B8">
        <w:rPr>
          <w:rFonts w:ascii="Times New Roman" w:hAnsi="Times New Roman" w:cs="Times New Roman"/>
          <w:sz w:val="24"/>
          <w:szCs w:val="24"/>
          <w:shd w:val="clear" w:color="auto" w:fill="FFFFFF"/>
        </w:rPr>
        <w:t>T</w:t>
      </w:r>
      <w:r w:rsidRPr="00CB07B8">
        <w:rPr>
          <w:rFonts w:ascii="Times New Roman" w:hAnsi="Times New Roman" w:cs="Times New Roman"/>
          <w:sz w:val="24"/>
          <w:szCs w:val="24"/>
          <w:shd w:val="clear" w:color="auto" w:fill="FFFFFF"/>
        </w:rPr>
        <w:t xml:space="preserve">eacher </w:t>
      </w:r>
      <w:proofErr w:type="spellStart"/>
      <w:r w:rsidRPr="00CB07B8">
        <w:rPr>
          <w:rFonts w:ascii="Times New Roman" w:hAnsi="Times New Roman" w:cs="Times New Roman"/>
          <w:sz w:val="24"/>
          <w:szCs w:val="24"/>
          <w:shd w:val="clear" w:color="auto" w:fill="FFFFFF"/>
        </w:rPr>
        <w:t>inservice</w:t>
      </w:r>
      <w:proofErr w:type="spellEnd"/>
      <w:r w:rsidRPr="00CB07B8">
        <w:rPr>
          <w:rFonts w:ascii="Times New Roman" w:hAnsi="Times New Roman" w:cs="Times New Roman"/>
          <w:sz w:val="24"/>
          <w:szCs w:val="24"/>
          <w:shd w:val="clear" w:color="auto" w:fill="FFFFFF"/>
        </w:rPr>
        <w:t xml:space="preserve"> training should be scheduled to introduce teachers to necessary ACOM curriculum, software, and equipment, in addition to increasing their confidence in teaching the content.  </w:t>
      </w:r>
      <w:r w:rsidRPr="00CB07B8">
        <w:rPr>
          <w:rFonts w:ascii="Times New Roman" w:hAnsi="Times New Roman" w:cs="Times New Roman"/>
          <w:sz w:val="24"/>
          <w:szCs w:val="24"/>
        </w:rPr>
        <w:t xml:space="preserve">Furthermore, researchers’ should investigate the acceptance of technologies by educators in the </w:t>
      </w:r>
      <w:r w:rsidR="0087354E" w:rsidRPr="00CB07B8">
        <w:rPr>
          <w:rFonts w:ascii="Times New Roman" w:hAnsi="Times New Roman" w:cs="Times New Roman"/>
          <w:sz w:val="24"/>
          <w:szCs w:val="24"/>
        </w:rPr>
        <w:t>[State]</w:t>
      </w:r>
      <w:r w:rsidRPr="00CB07B8">
        <w:rPr>
          <w:rFonts w:ascii="Times New Roman" w:hAnsi="Times New Roman" w:cs="Times New Roman"/>
          <w:sz w:val="24"/>
          <w:szCs w:val="24"/>
        </w:rPr>
        <w:t xml:space="preserve"> to further impact the professional development of teachers.  Also, secondary ACOM curriculum should be shared with other states interested in adding th</w:t>
      </w:r>
      <w:r w:rsidR="00F15969" w:rsidRPr="00CB07B8">
        <w:rPr>
          <w:rFonts w:ascii="Times New Roman" w:hAnsi="Times New Roman" w:cs="Times New Roman"/>
          <w:sz w:val="24"/>
          <w:szCs w:val="24"/>
        </w:rPr>
        <w:t>is curriculum into high schools</w:t>
      </w:r>
      <w:r w:rsidR="003B7F7C" w:rsidRPr="00CB07B8">
        <w:rPr>
          <w:rFonts w:ascii="Times New Roman" w:hAnsi="Times New Roman" w:cs="Times New Roman"/>
          <w:sz w:val="24"/>
          <w:szCs w:val="24"/>
        </w:rPr>
        <w:t>.</w:t>
      </w:r>
    </w:p>
    <w:p w:rsidR="00926EC6" w:rsidRPr="00CB07B8" w:rsidRDefault="00926EC6" w:rsidP="009C4551">
      <w:pPr>
        <w:spacing w:after="0" w:line="240" w:lineRule="auto"/>
        <w:jc w:val="center"/>
        <w:rPr>
          <w:rFonts w:ascii="Times New Roman" w:hAnsi="Times New Roman" w:cs="Times New Roman"/>
          <w:b/>
          <w:sz w:val="24"/>
          <w:szCs w:val="24"/>
        </w:rPr>
      </w:pPr>
      <w:r w:rsidRPr="00CB07B8">
        <w:rPr>
          <w:rFonts w:ascii="Times New Roman" w:hAnsi="Times New Roman" w:cs="Times New Roman"/>
          <w:b/>
          <w:sz w:val="24"/>
          <w:szCs w:val="24"/>
        </w:rPr>
        <w:lastRenderedPageBreak/>
        <w:t>References</w:t>
      </w:r>
    </w:p>
    <w:p w:rsidR="00086CA0" w:rsidRPr="00CB07B8" w:rsidRDefault="00086CA0" w:rsidP="00C6763D">
      <w:pPr>
        <w:spacing w:after="0" w:line="240" w:lineRule="auto"/>
        <w:rPr>
          <w:rFonts w:ascii="Times New Roman" w:hAnsi="Times New Roman" w:cs="Times New Roman"/>
          <w:sz w:val="24"/>
          <w:szCs w:val="24"/>
        </w:rPr>
      </w:pPr>
    </w:p>
    <w:p w:rsidR="00C6763D" w:rsidRPr="00CB07B8" w:rsidRDefault="00C6763D" w:rsidP="00C6763D">
      <w:pPr>
        <w:spacing w:after="0" w:line="240" w:lineRule="auto"/>
        <w:ind w:left="720" w:hanging="720"/>
        <w:rPr>
          <w:rFonts w:ascii="Times New Roman" w:hAnsi="Times New Roman" w:cs="Times New Roman"/>
          <w:sz w:val="24"/>
          <w:szCs w:val="24"/>
        </w:rPr>
      </w:pPr>
      <w:r w:rsidRPr="00CB07B8">
        <w:rPr>
          <w:rFonts w:ascii="Times New Roman" w:hAnsi="Times New Roman" w:cs="Times New Roman"/>
          <w:sz w:val="24"/>
          <w:szCs w:val="24"/>
        </w:rPr>
        <w:t>Arkansas Farm Bureau. (</w:t>
      </w:r>
      <w:proofErr w:type="spellStart"/>
      <w:r w:rsidRPr="00CB07B8">
        <w:rPr>
          <w:rFonts w:ascii="Times New Roman" w:hAnsi="Times New Roman" w:cs="Times New Roman"/>
          <w:sz w:val="24"/>
          <w:szCs w:val="24"/>
        </w:rPr>
        <w:t>n.d.</w:t>
      </w:r>
      <w:proofErr w:type="spellEnd"/>
      <w:r w:rsidRPr="00CB07B8">
        <w:rPr>
          <w:rFonts w:ascii="Times New Roman" w:hAnsi="Times New Roman" w:cs="Times New Roman"/>
          <w:sz w:val="24"/>
          <w:szCs w:val="24"/>
        </w:rPr>
        <w:t xml:space="preserve">). Arkansas Farm Bureau - The Voice of Agriculture for Arkansas. Retrieved September 19, 2013, retrieved from </w:t>
      </w:r>
      <w:hyperlink r:id="rId8" w:history="1">
        <w:r w:rsidRPr="00CB07B8">
          <w:rPr>
            <w:rFonts w:ascii="Times New Roman" w:hAnsi="Times New Roman" w:cs="Times New Roman"/>
            <w:sz w:val="24"/>
            <w:szCs w:val="24"/>
          </w:rPr>
          <w:t>http://www.arfb.com/education-youth/ag-classroom/default.aspx</w:t>
        </w:r>
      </w:hyperlink>
    </w:p>
    <w:p w:rsidR="00C6763D" w:rsidRPr="00CB07B8" w:rsidRDefault="00C6763D" w:rsidP="00C6763D">
      <w:pPr>
        <w:spacing w:after="0" w:line="240" w:lineRule="auto"/>
        <w:rPr>
          <w:rFonts w:ascii="Times New Roman" w:hAnsi="Times New Roman" w:cs="Times New Roman"/>
          <w:sz w:val="24"/>
          <w:szCs w:val="24"/>
        </w:rPr>
      </w:pPr>
    </w:p>
    <w:p w:rsidR="00C6763D" w:rsidRPr="00CB07B8" w:rsidRDefault="00C6763D" w:rsidP="00C6763D">
      <w:pPr>
        <w:spacing w:after="0" w:line="240" w:lineRule="auto"/>
        <w:ind w:left="720" w:hanging="720"/>
        <w:rPr>
          <w:rFonts w:ascii="Times New Roman" w:hAnsi="Times New Roman" w:cs="Times New Roman"/>
          <w:sz w:val="24"/>
          <w:szCs w:val="24"/>
        </w:rPr>
      </w:pPr>
      <w:r w:rsidRPr="00CB07B8">
        <w:rPr>
          <w:rFonts w:ascii="Times New Roman" w:hAnsi="Times New Roman" w:cs="Times New Roman"/>
          <w:sz w:val="24"/>
          <w:szCs w:val="24"/>
        </w:rPr>
        <w:t xml:space="preserve">Calico, C., Edgar, L. D., Edgar, D. W., Jernigan, H. H., &amp; </w:t>
      </w:r>
      <w:proofErr w:type="spellStart"/>
      <w:r w:rsidRPr="00CB07B8">
        <w:rPr>
          <w:rFonts w:ascii="Times New Roman" w:hAnsi="Times New Roman" w:cs="Times New Roman"/>
          <w:sz w:val="24"/>
          <w:szCs w:val="24"/>
        </w:rPr>
        <w:t>Northfell</w:t>
      </w:r>
      <w:proofErr w:type="spellEnd"/>
      <w:r w:rsidRPr="00CB07B8">
        <w:rPr>
          <w:rFonts w:ascii="Times New Roman" w:hAnsi="Times New Roman" w:cs="Times New Roman"/>
          <w:sz w:val="24"/>
          <w:szCs w:val="24"/>
        </w:rPr>
        <w:t xml:space="preserve">, A. (2013). A needs assessment of agricultural communications curriculum and technology in Arkansas high schools. Poster presented at the </w:t>
      </w:r>
      <w:r w:rsidRPr="00CB07B8">
        <w:rPr>
          <w:rFonts w:ascii="Times New Roman" w:hAnsi="Times New Roman" w:cs="Times New Roman"/>
          <w:i/>
          <w:sz w:val="24"/>
          <w:szCs w:val="24"/>
        </w:rPr>
        <w:t>Southern Association of Agricultural Scien</w:t>
      </w:r>
      <w:r w:rsidR="00CB07B8" w:rsidRPr="00CB07B8">
        <w:rPr>
          <w:rFonts w:ascii="Times New Roman" w:hAnsi="Times New Roman" w:cs="Times New Roman"/>
          <w:i/>
          <w:sz w:val="24"/>
          <w:szCs w:val="24"/>
        </w:rPr>
        <w:t>tists – Agricultural Education S</w:t>
      </w:r>
      <w:r w:rsidRPr="00CB07B8">
        <w:rPr>
          <w:rFonts w:ascii="Times New Roman" w:hAnsi="Times New Roman" w:cs="Times New Roman"/>
          <w:i/>
          <w:sz w:val="24"/>
          <w:szCs w:val="24"/>
        </w:rPr>
        <w:t>ection</w:t>
      </w:r>
      <w:r w:rsidRPr="00CB07B8">
        <w:rPr>
          <w:rFonts w:ascii="Times New Roman" w:hAnsi="Times New Roman" w:cs="Times New Roman"/>
          <w:sz w:val="24"/>
          <w:szCs w:val="24"/>
        </w:rPr>
        <w:t>, Orlando, FL</w:t>
      </w:r>
    </w:p>
    <w:p w:rsidR="00C6763D" w:rsidRPr="00CB07B8" w:rsidRDefault="00C6763D" w:rsidP="00C6763D">
      <w:pPr>
        <w:spacing w:after="0" w:line="240" w:lineRule="auto"/>
        <w:rPr>
          <w:rFonts w:ascii="Times New Roman" w:hAnsi="Times New Roman" w:cs="Times New Roman"/>
          <w:sz w:val="24"/>
          <w:szCs w:val="24"/>
        </w:rPr>
      </w:pPr>
    </w:p>
    <w:p w:rsidR="00C6763D" w:rsidRPr="00CB07B8" w:rsidRDefault="00C6763D" w:rsidP="00C6763D">
      <w:pPr>
        <w:spacing w:after="0" w:line="240" w:lineRule="auto"/>
        <w:ind w:left="720" w:hanging="720"/>
        <w:rPr>
          <w:rFonts w:ascii="Times New Roman" w:hAnsi="Times New Roman" w:cs="Times New Roman"/>
          <w:sz w:val="24"/>
          <w:szCs w:val="24"/>
        </w:rPr>
      </w:pPr>
      <w:proofErr w:type="spellStart"/>
      <w:r w:rsidRPr="00CB07B8">
        <w:rPr>
          <w:rFonts w:ascii="Times New Roman" w:hAnsi="Times New Roman" w:cs="Times New Roman"/>
          <w:sz w:val="24"/>
          <w:szCs w:val="24"/>
        </w:rPr>
        <w:t>Doerfert</w:t>
      </w:r>
      <w:proofErr w:type="spellEnd"/>
      <w:r w:rsidRPr="00CB07B8">
        <w:rPr>
          <w:rFonts w:ascii="Times New Roman" w:hAnsi="Times New Roman" w:cs="Times New Roman"/>
          <w:sz w:val="24"/>
          <w:szCs w:val="24"/>
        </w:rPr>
        <w:t xml:space="preserve">, D. L. (Ed.) </w:t>
      </w:r>
      <w:r w:rsidR="00CB07B8" w:rsidRPr="00CB07B8">
        <w:rPr>
          <w:rFonts w:ascii="Times New Roman" w:hAnsi="Times New Roman" w:cs="Times New Roman"/>
          <w:sz w:val="24"/>
          <w:szCs w:val="24"/>
        </w:rPr>
        <w:t>(</w:t>
      </w:r>
      <w:r w:rsidRPr="00CB07B8">
        <w:rPr>
          <w:rFonts w:ascii="Times New Roman" w:hAnsi="Times New Roman" w:cs="Times New Roman"/>
          <w:sz w:val="24"/>
          <w:szCs w:val="24"/>
        </w:rPr>
        <w:t>2011</w:t>
      </w:r>
      <w:r w:rsidR="00CB07B8" w:rsidRPr="00CB07B8">
        <w:rPr>
          <w:rFonts w:ascii="Times New Roman" w:hAnsi="Times New Roman" w:cs="Times New Roman"/>
          <w:sz w:val="24"/>
          <w:szCs w:val="24"/>
        </w:rPr>
        <w:t>)</w:t>
      </w:r>
      <w:r w:rsidRPr="00CB07B8">
        <w:rPr>
          <w:rFonts w:ascii="Times New Roman" w:hAnsi="Times New Roman" w:cs="Times New Roman"/>
          <w:sz w:val="24"/>
          <w:szCs w:val="24"/>
        </w:rPr>
        <w:t xml:space="preserve">. </w:t>
      </w:r>
      <w:r w:rsidRPr="00CB07B8">
        <w:rPr>
          <w:rFonts w:ascii="Times New Roman" w:hAnsi="Times New Roman" w:cs="Times New Roman"/>
          <w:i/>
          <w:sz w:val="24"/>
          <w:szCs w:val="24"/>
        </w:rPr>
        <w:t>National research agenda: American Association for Agricultural Education’s research priority areas for 2011-2015</w:t>
      </w:r>
      <w:r w:rsidRPr="00CB07B8">
        <w:rPr>
          <w:rFonts w:ascii="Times New Roman" w:hAnsi="Times New Roman" w:cs="Times New Roman"/>
          <w:sz w:val="24"/>
          <w:szCs w:val="24"/>
        </w:rPr>
        <w:t>. Lubbock, TX: Texas Tech University, Department of Agricultural Education and Communications.</w:t>
      </w:r>
    </w:p>
    <w:p w:rsidR="00C6763D" w:rsidRPr="00CB07B8" w:rsidRDefault="00C6763D" w:rsidP="00C6763D">
      <w:pPr>
        <w:spacing w:after="0" w:line="240" w:lineRule="auto"/>
        <w:rPr>
          <w:rFonts w:ascii="Times New Roman" w:hAnsi="Times New Roman" w:cs="Times New Roman"/>
          <w:sz w:val="24"/>
          <w:szCs w:val="24"/>
        </w:rPr>
      </w:pPr>
    </w:p>
    <w:p w:rsidR="008A565A" w:rsidRPr="00CB07B8" w:rsidRDefault="008A565A" w:rsidP="008A565A">
      <w:pPr>
        <w:widowControl w:val="0"/>
        <w:autoSpaceDE w:val="0"/>
        <w:autoSpaceDN w:val="0"/>
        <w:adjustRightInd w:val="0"/>
        <w:spacing w:after="0" w:line="240" w:lineRule="auto"/>
        <w:ind w:left="720" w:hanging="720"/>
        <w:rPr>
          <w:rFonts w:ascii="Times New Roman" w:hAnsi="Times New Roman" w:cs="Times New Roman"/>
          <w:sz w:val="24"/>
          <w:szCs w:val="24"/>
        </w:rPr>
      </w:pPr>
      <w:r w:rsidRPr="00CB07B8">
        <w:rPr>
          <w:rFonts w:ascii="Times New Roman" w:hAnsi="Times New Roman" w:cs="Times New Roman"/>
          <w:sz w:val="24"/>
          <w:szCs w:val="24"/>
        </w:rPr>
        <w:t xml:space="preserve">Hein, G. E. </w:t>
      </w:r>
      <w:r w:rsidR="00CB07B8" w:rsidRPr="00CB07B8">
        <w:rPr>
          <w:rFonts w:ascii="Times New Roman" w:hAnsi="Times New Roman" w:cs="Times New Roman"/>
          <w:sz w:val="24"/>
          <w:szCs w:val="24"/>
        </w:rPr>
        <w:t>(</w:t>
      </w:r>
      <w:r w:rsidRPr="00CB07B8">
        <w:rPr>
          <w:rFonts w:ascii="Times New Roman" w:hAnsi="Times New Roman" w:cs="Times New Roman"/>
          <w:sz w:val="24"/>
          <w:szCs w:val="24"/>
        </w:rPr>
        <w:t>1991</w:t>
      </w:r>
      <w:r w:rsidR="00CB07B8" w:rsidRPr="00CB07B8">
        <w:rPr>
          <w:rFonts w:ascii="Times New Roman" w:hAnsi="Times New Roman" w:cs="Times New Roman"/>
          <w:sz w:val="24"/>
          <w:szCs w:val="24"/>
        </w:rPr>
        <w:t>)</w:t>
      </w:r>
      <w:r w:rsidRPr="00CB07B8">
        <w:rPr>
          <w:rFonts w:ascii="Times New Roman" w:hAnsi="Times New Roman" w:cs="Times New Roman"/>
          <w:sz w:val="24"/>
          <w:szCs w:val="24"/>
        </w:rPr>
        <w:t>. The museum and the needs of people.</w:t>
      </w:r>
      <w:r w:rsidRPr="00CB07B8">
        <w:rPr>
          <w:rFonts w:ascii="Times New Roman" w:hAnsi="Times New Roman" w:cs="Times New Roman"/>
          <w:b/>
          <w:bCs/>
          <w:sz w:val="24"/>
          <w:szCs w:val="24"/>
        </w:rPr>
        <w:t xml:space="preserve"> </w:t>
      </w:r>
      <w:r w:rsidRPr="00CB07B8">
        <w:rPr>
          <w:rFonts w:ascii="Times New Roman" w:hAnsi="Times New Roman" w:cs="Times New Roman"/>
          <w:sz w:val="24"/>
          <w:szCs w:val="24"/>
        </w:rPr>
        <w:t xml:space="preserve">CECA. In: Proceedings from the </w:t>
      </w:r>
      <w:r w:rsidRPr="00CB07B8">
        <w:rPr>
          <w:rFonts w:ascii="Times New Roman" w:hAnsi="Times New Roman" w:cs="Times New Roman"/>
          <w:i/>
          <w:sz w:val="24"/>
          <w:szCs w:val="24"/>
        </w:rPr>
        <w:t>International Committee of Museum Educators Conference</w:t>
      </w:r>
      <w:r w:rsidRPr="00CB07B8">
        <w:rPr>
          <w:rFonts w:ascii="Times New Roman" w:hAnsi="Times New Roman" w:cs="Times New Roman"/>
          <w:sz w:val="24"/>
          <w:szCs w:val="24"/>
        </w:rPr>
        <w:t>, Jerusalem Israel, 15-22.</w:t>
      </w:r>
    </w:p>
    <w:p w:rsidR="008A565A" w:rsidRPr="00CB07B8" w:rsidRDefault="008A565A" w:rsidP="00C6763D">
      <w:pPr>
        <w:spacing w:after="0" w:line="240" w:lineRule="auto"/>
        <w:rPr>
          <w:rFonts w:ascii="Times New Roman" w:hAnsi="Times New Roman" w:cs="Times New Roman"/>
          <w:sz w:val="24"/>
          <w:szCs w:val="24"/>
        </w:rPr>
      </w:pPr>
    </w:p>
    <w:p w:rsidR="008A565A" w:rsidRPr="00CB07B8" w:rsidRDefault="008A565A" w:rsidP="008A565A">
      <w:pPr>
        <w:spacing w:after="0" w:line="240" w:lineRule="auto"/>
        <w:ind w:left="720" w:hanging="720"/>
        <w:rPr>
          <w:rFonts w:ascii="Times New Roman" w:eastAsia="Times New Roman" w:hAnsi="Times New Roman" w:cs="Times New Roman"/>
          <w:sz w:val="24"/>
          <w:szCs w:val="24"/>
          <w:shd w:val="clear" w:color="auto" w:fill="FFFFFF"/>
        </w:rPr>
      </w:pPr>
      <w:proofErr w:type="spellStart"/>
      <w:r w:rsidRPr="00CB07B8">
        <w:rPr>
          <w:rFonts w:ascii="Times New Roman" w:eastAsia="Times New Roman" w:hAnsi="Times New Roman" w:cs="Times New Roman"/>
          <w:sz w:val="24"/>
          <w:szCs w:val="24"/>
          <w:shd w:val="clear" w:color="auto" w:fill="FFFFFF"/>
        </w:rPr>
        <w:t>Knobloch</w:t>
      </w:r>
      <w:proofErr w:type="spellEnd"/>
      <w:r w:rsidRPr="00CB07B8">
        <w:rPr>
          <w:rFonts w:ascii="Times New Roman" w:eastAsia="Times New Roman" w:hAnsi="Times New Roman" w:cs="Times New Roman"/>
          <w:sz w:val="24"/>
          <w:szCs w:val="24"/>
          <w:shd w:val="clear" w:color="auto" w:fill="FFFFFF"/>
        </w:rPr>
        <w:t xml:space="preserve">, N. A. (2003). Is experiential learning authentic? </w:t>
      </w:r>
      <w:r w:rsidRPr="00CB07B8">
        <w:rPr>
          <w:rFonts w:ascii="Times New Roman" w:eastAsia="Times New Roman" w:hAnsi="Times New Roman" w:cs="Times New Roman"/>
          <w:i/>
          <w:iCs/>
          <w:sz w:val="24"/>
          <w:szCs w:val="24"/>
          <w:shd w:val="clear" w:color="auto" w:fill="FFFFFF"/>
        </w:rPr>
        <w:t>Journal of Agricultural Education</w:t>
      </w:r>
      <w:r w:rsidRPr="00CB07B8">
        <w:rPr>
          <w:rFonts w:ascii="Times New Roman" w:eastAsia="Times New Roman" w:hAnsi="Times New Roman" w:cs="Times New Roman"/>
          <w:sz w:val="24"/>
          <w:szCs w:val="24"/>
          <w:shd w:val="clear" w:color="auto" w:fill="FFFFFF"/>
        </w:rPr>
        <w:t xml:space="preserve">, </w:t>
      </w:r>
      <w:r w:rsidRPr="00CB07B8">
        <w:rPr>
          <w:rFonts w:ascii="Times New Roman" w:eastAsia="Times New Roman" w:hAnsi="Times New Roman" w:cs="Times New Roman"/>
          <w:i/>
          <w:iCs/>
          <w:sz w:val="24"/>
          <w:szCs w:val="24"/>
          <w:shd w:val="clear" w:color="auto" w:fill="FFFFFF"/>
        </w:rPr>
        <w:t>44</w:t>
      </w:r>
      <w:r w:rsidR="00CB07B8">
        <w:rPr>
          <w:rFonts w:ascii="Times New Roman" w:eastAsia="Times New Roman" w:hAnsi="Times New Roman" w:cs="Times New Roman"/>
          <w:sz w:val="24"/>
          <w:szCs w:val="24"/>
          <w:shd w:val="clear" w:color="auto" w:fill="FFFFFF"/>
        </w:rPr>
        <w:t>(4), 22-34. DOI</w:t>
      </w:r>
      <w:r w:rsidRPr="00CB07B8">
        <w:rPr>
          <w:rFonts w:ascii="Times New Roman" w:eastAsia="Times New Roman" w:hAnsi="Times New Roman" w:cs="Times New Roman"/>
          <w:sz w:val="24"/>
          <w:szCs w:val="24"/>
          <w:shd w:val="clear" w:color="auto" w:fill="FFFFFF"/>
        </w:rPr>
        <w:t>:</w:t>
      </w:r>
      <w:r w:rsidRPr="00CB07B8">
        <w:rPr>
          <w:rStyle w:val="Strong"/>
          <w:rFonts w:ascii="Times New Roman" w:hAnsi="Times New Roman" w:cs="Times New Roman"/>
          <w:b w:val="0"/>
          <w:sz w:val="24"/>
          <w:szCs w:val="24"/>
          <w:shd w:val="clear" w:color="auto" w:fill="FFFFFF"/>
        </w:rPr>
        <w:t>10.5032/jae.2003.04022</w:t>
      </w:r>
    </w:p>
    <w:p w:rsidR="008A565A" w:rsidRPr="00CB07B8" w:rsidRDefault="008A565A" w:rsidP="008A565A">
      <w:pPr>
        <w:spacing w:after="0" w:line="240" w:lineRule="auto"/>
        <w:ind w:left="720" w:hanging="720"/>
        <w:rPr>
          <w:rStyle w:val="apple-style-span"/>
          <w:rFonts w:eastAsia="Times New Roman"/>
          <w:sz w:val="24"/>
          <w:szCs w:val="24"/>
        </w:rPr>
      </w:pPr>
    </w:p>
    <w:p w:rsidR="008A565A" w:rsidRPr="00CB07B8" w:rsidRDefault="008A565A" w:rsidP="008A565A">
      <w:pPr>
        <w:widowControl w:val="0"/>
        <w:autoSpaceDE w:val="0"/>
        <w:autoSpaceDN w:val="0"/>
        <w:adjustRightInd w:val="0"/>
        <w:spacing w:after="0" w:line="240" w:lineRule="auto"/>
        <w:rPr>
          <w:rFonts w:ascii="Times New Roman" w:hAnsi="Times New Roman" w:cs="Times New Roman"/>
          <w:sz w:val="24"/>
          <w:szCs w:val="24"/>
        </w:rPr>
      </w:pPr>
      <w:r w:rsidRPr="00CB07B8">
        <w:rPr>
          <w:rFonts w:ascii="Times New Roman" w:hAnsi="Times New Roman" w:cs="Times New Roman"/>
          <w:sz w:val="24"/>
          <w:szCs w:val="24"/>
        </w:rPr>
        <w:t xml:space="preserve">Kolb, D. A. </w:t>
      </w:r>
      <w:r w:rsidR="00CB07B8">
        <w:rPr>
          <w:rFonts w:ascii="Times New Roman" w:hAnsi="Times New Roman" w:cs="Times New Roman"/>
          <w:sz w:val="24"/>
          <w:szCs w:val="24"/>
        </w:rPr>
        <w:t>(</w:t>
      </w:r>
      <w:r w:rsidRPr="00CB07B8">
        <w:rPr>
          <w:rFonts w:ascii="Times New Roman" w:hAnsi="Times New Roman" w:cs="Times New Roman"/>
          <w:sz w:val="24"/>
          <w:szCs w:val="24"/>
        </w:rPr>
        <w:t>1984</w:t>
      </w:r>
      <w:r w:rsidR="00CB07B8">
        <w:rPr>
          <w:rFonts w:ascii="Times New Roman" w:hAnsi="Times New Roman" w:cs="Times New Roman"/>
          <w:sz w:val="24"/>
          <w:szCs w:val="24"/>
        </w:rPr>
        <w:t>)</w:t>
      </w:r>
      <w:r w:rsidRPr="00CB07B8">
        <w:rPr>
          <w:rFonts w:ascii="Times New Roman" w:hAnsi="Times New Roman" w:cs="Times New Roman"/>
          <w:sz w:val="24"/>
          <w:szCs w:val="24"/>
        </w:rPr>
        <w:t>. Experiential learning. Englewood Cliffs, NJ: Prentice-Hall.</w:t>
      </w:r>
    </w:p>
    <w:p w:rsidR="008A565A" w:rsidRPr="00CB07B8" w:rsidRDefault="008A565A" w:rsidP="00C6763D">
      <w:pPr>
        <w:spacing w:after="0" w:line="240" w:lineRule="auto"/>
        <w:rPr>
          <w:rFonts w:ascii="Times New Roman" w:hAnsi="Times New Roman" w:cs="Times New Roman"/>
          <w:sz w:val="24"/>
          <w:szCs w:val="24"/>
        </w:rPr>
      </w:pPr>
    </w:p>
    <w:p w:rsidR="008A565A" w:rsidRPr="00CB07B8" w:rsidRDefault="00CB07B8" w:rsidP="008A565A">
      <w:pPr>
        <w:widowControl w:val="0"/>
        <w:autoSpaceDE w:val="0"/>
        <w:autoSpaceDN w:val="0"/>
        <w:adjustRightInd w:val="0"/>
        <w:spacing w:after="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Mazurkewicz</w:t>
      </w:r>
      <w:proofErr w:type="spellEnd"/>
      <w:r>
        <w:rPr>
          <w:rFonts w:ascii="Times New Roman" w:hAnsi="Times New Roman" w:cs="Times New Roman"/>
          <w:sz w:val="24"/>
          <w:szCs w:val="24"/>
        </w:rPr>
        <w:t xml:space="preserve">, M., Harder, A., &amp; </w:t>
      </w:r>
      <w:r w:rsidR="008A565A" w:rsidRPr="00CB07B8">
        <w:rPr>
          <w:rFonts w:ascii="Times New Roman" w:hAnsi="Times New Roman" w:cs="Times New Roman"/>
          <w:sz w:val="24"/>
          <w:szCs w:val="24"/>
        </w:rPr>
        <w:t xml:space="preserve">Roberts, T. G. </w:t>
      </w:r>
      <w:r>
        <w:rPr>
          <w:rFonts w:ascii="Times New Roman" w:hAnsi="Times New Roman" w:cs="Times New Roman"/>
          <w:sz w:val="24"/>
          <w:szCs w:val="24"/>
        </w:rPr>
        <w:t>(</w:t>
      </w:r>
      <w:r w:rsidR="008A565A" w:rsidRPr="00CB07B8">
        <w:rPr>
          <w:rFonts w:ascii="Times New Roman" w:hAnsi="Times New Roman" w:cs="Times New Roman"/>
          <w:sz w:val="24"/>
          <w:szCs w:val="24"/>
        </w:rPr>
        <w:t>2012</w:t>
      </w:r>
      <w:r>
        <w:rPr>
          <w:rFonts w:ascii="Times New Roman" w:hAnsi="Times New Roman" w:cs="Times New Roman"/>
          <w:sz w:val="24"/>
          <w:szCs w:val="24"/>
        </w:rPr>
        <w:t>)</w:t>
      </w:r>
      <w:r w:rsidR="008A565A" w:rsidRPr="00CB07B8">
        <w:rPr>
          <w:rFonts w:ascii="Times New Roman" w:hAnsi="Times New Roman" w:cs="Times New Roman"/>
          <w:sz w:val="24"/>
          <w:szCs w:val="24"/>
        </w:rPr>
        <w:t>. Evidence for experiential learning in undergraduate teaching farm courses</w:t>
      </w:r>
      <w:r w:rsidR="008A565A" w:rsidRPr="00CB07B8">
        <w:rPr>
          <w:rFonts w:ascii="Times New Roman" w:hAnsi="Times New Roman" w:cs="Times New Roman"/>
          <w:i/>
          <w:iCs/>
          <w:sz w:val="24"/>
          <w:szCs w:val="24"/>
        </w:rPr>
        <w:t>. Journal of Agricultural Education, 53(</w:t>
      </w:r>
      <w:r w:rsidR="008A565A" w:rsidRPr="00CB07B8">
        <w:rPr>
          <w:rFonts w:ascii="Times New Roman" w:hAnsi="Times New Roman" w:cs="Times New Roman"/>
          <w:sz w:val="24"/>
          <w:szCs w:val="24"/>
        </w:rPr>
        <w:t>1), 176-189. DOI: 10.5032/jae.2012.01176</w:t>
      </w:r>
    </w:p>
    <w:p w:rsidR="008A565A" w:rsidRPr="00CB07B8" w:rsidRDefault="008A565A" w:rsidP="00C6763D">
      <w:pPr>
        <w:spacing w:after="0" w:line="240" w:lineRule="auto"/>
        <w:rPr>
          <w:rFonts w:ascii="Times New Roman" w:hAnsi="Times New Roman" w:cs="Times New Roman"/>
          <w:sz w:val="24"/>
          <w:szCs w:val="24"/>
        </w:rPr>
      </w:pPr>
    </w:p>
    <w:p w:rsidR="008A565A" w:rsidRPr="00CB07B8" w:rsidRDefault="008A565A" w:rsidP="008A565A">
      <w:pPr>
        <w:widowControl w:val="0"/>
        <w:autoSpaceDE w:val="0"/>
        <w:autoSpaceDN w:val="0"/>
        <w:adjustRightInd w:val="0"/>
        <w:spacing w:after="0" w:line="240" w:lineRule="auto"/>
        <w:ind w:left="720" w:hanging="720"/>
        <w:rPr>
          <w:rFonts w:ascii="Times New Roman" w:hAnsi="Times New Roman" w:cs="Times New Roman"/>
          <w:sz w:val="24"/>
          <w:szCs w:val="24"/>
        </w:rPr>
      </w:pPr>
      <w:r w:rsidRPr="00CB07B8">
        <w:rPr>
          <w:rFonts w:ascii="Times New Roman" w:hAnsi="Times New Roman" w:cs="Times New Roman"/>
          <w:sz w:val="24"/>
          <w:szCs w:val="24"/>
        </w:rPr>
        <w:t xml:space="preserve">Newcomb, L. H., McCracken, J. D., </w:t>
      </w:r>
      <w:proofErr w:type="spellStart"/>
      <w:r w:rsidRPr="00CB07B8">
        <w:rPr>
          <w:rFonts w:ascii="Times New Roman" w:hAnsi="Times New Roman" w:cs="Times New Roman"/>
          <w:sz w:val="24"/>
          <w:szCs w:val="24"/>
        </w:rPr>
        <w:t>Warmbrod</w:t>
      </w:r>
      <w:proofErr w:type="spellEnd"/>
      <w:r w:rsidRPr="00CB07B8">
        <w:rPr>
          <w:rFonts w:ascii="Times New Roman" w:hAnsi="Times New Roman" w:cs="Times New Roman"/>
          <w:sz w:val="24"/>
          <w:szCs w:val="24"/>
        </w:rPr>
        <w:t>, J</w:t>
      </w:r>
      <w:r w:rsidR="00490605">
        <w:rPr>
          <w:rFonts w:ascii="Times New Roman" w:hAnsi="Times New Roman" w:cs="Times New Roman"/>
          <w:sz w:val="24"/>
          <w:szCs w:val="24"/>
        </w:rPr>
        <w:t>. B. R., &amp; Whittington, M. S. (</w:t>
      </w:r>
      <w:r w:rsidRPr="00CB07B8">
        <w:rPr>
          <w:rFonts w:ascii="Times New Roman" w:hAnsi="Times New Roman" w:cs="Times New Roman"/>
          <w:sz w:val="24"/>
          <w:szCs w:val="24"/>
        </w:rPr>
        <w:t xml:space="preserve">2004). </w:t>
      </w:r>
      <w:r w:rsidR="00837C47">
        <w:rPr>
          <w:rFonts w:ascii="Times New Roman" w:hAnsi="Times New Roman" w:cs="Times New Roman"/>
          <w:i/>
          <w:sz w:val="24"/>
          <w:szCs w:val="24"/>
        </w:rPr>
        <w:t>Methods of Teaching A</w:t>
      </w:r>
      <w:r w:rsidRPr="00CB07B8">
        <w:rPr>
          <w:rFonts w:ascii="Times New Roman" w:hAnsi="Times New Roman" w:cs="Times New Roman"/>
          <w:i/>
          <w:sz w:val="24"/>
          <w:szCs w:val="24"/>
        </w:rPr>
        <w:t xml:space="preserve">griculture </w:t>
      </w:r>
      <w:r w:rsidRPr="00CB07B8">
        <w:rPr>
          <w:rFonts w:ascii="Times New Roman" w:hAnsi="Times New Roman" w:cs="Times New Roman"/>
          <w:sz w:val="24"/>
          <w:szCs w:val="24"/>
        </w:rPr>
        <w:t xml:space="preserve">(3rd </w:t>
      </w:r>
      <w:proofErr w:type="gramStart"/>
      <w:r w:rsidRPr="00CB07B8">
        <w:rPr>
          <w:rFonts w:ascii="Times New Roman" w:hAnsi="Times New Roman" w:cs="Times New Roman"/>
          <w:sz w:val="24"/>
          <w:szCs w:val="24"/>
        </w:rPr>
        <w:t>ed</w:t>
      </w:r>
      <w:proofErr w:type="gramEnd"/>
      <w:r w:rsidRPr="00CB07B8">
        <w:rPr>
          <w:rFonts w:ascii="Times New Roman" w:hAnsi="Times New Roman" w:cs="Times New Roman"/>
          <w:sz w:val="24"/>
          <w:szCs w:val="24"/>
        </w:rPr>
        <w:t>.).</w:t>
      </w:r>
      <w:r w:rsidRPr="00CB07B8">
        <w:rPr>
          <w:rFonts w:ascii="Times New Roman" w:hAnsi="Times New Roman" w:cs="Times New Roman"/>
          <w:i/>
          <w:sz w:val="24"/>
          <w:szCs w:val="24"/>
        </w:rPr>
        <w:t xml:space="preserve"> </w:t>
      </w:r>
      <w:r w:rsidRPr="00CB07B8">
        <w:rPr>
          <w:rFonts w:ascii="Times New Roman" w:hAnsi="Times New Roman" w:cs="Times New Roman"/>
          <w:sz w:val="24"/>
          <w:szCs w:val="24"/>
        </w:rPr>
        <w:t>Upper Saddle River, New Jersey: Pearson Prentice Hall.</w:t>
      </w:r>
    </w:p>
    <w:p w:rsidR="008A565A" w:rsidRPr="00CB07B8" w:rsidRDefault="008A565A" w:rsidP="008A565A">
      <w:pPr>
        <w:spacing w:after="0" w:line="240" w:lineRule="auto"/>
        <w:rPr>
          <w:rFonts w:ascii="Times New Roman" w:hAnsi="Times New Roman" w:cs="Times New Roman"/>
          <w:sz w:val="24"/>
          <w:szCs w:val="24"/>
        </w:rPr>
      </w:pPr>
    </w:p>
    <w:p w:rsidR="008A565A" w:rsidRPr="00CB07B8" w:rsidRDefault="008A565A" w:rsidP="008A565A">
      <w:pPr>
        <w:spacing w:after="0" w:line="240" w:lineRule="auto"/>
        <w:ind w:left="720" w:hanging="720"/>
        <w:rPr>
          <w:rFonts w:ascii="Times New Roman" w:eastAsia="Times New Roman" w:hAnsi="Times New Roman" w:cs="Times New Roman"/>
          <w:sz w:val="24"/>
          <w:szCs w:val="24"/>
        </w:rPr>
      </w:pPr>
      <w:proofErr w:type="spellStart"/>
      <w:r w:rsidRPr="00CB07B8">
        <w:rPr>
          <w:rFonts w:ascii="Times New Roman" w:eastAsia="Times New Roman" w:hAnsi="Times New Roman" w:cs="Times New Roman"/>
          <w:sz w:val="24"/>
          <w:szCs w:val="24"/>
          <w:shd w:val="clear" w:color="auto" w:fill="FFFFFF"/>
        </w:rPr>
        <w:t>Newmann</w:t>
      </w:r>
      <w:proofErr w:type="spellEnd"/>
      <w:r w:rsidRPr="00CB07B8">
        <w:rPr>
          <w:rFonts w:ascii="Times New Roman" w:eastAsia="Times New Roman" w:hAnsi="Times New Roman" w:cs="Times New Roman"/>
          <w:sz w:val="24"/>
          <w:szCs w:val="24"/>
          <w:shd w:val="clear" w:color="auto" w:fill="FFFFFF"/>
        </w:rPr>
        <w:t xml:space="preserve">, F. M., &amp; </w:t>
      </w:r>
      <w:proofErr w:type="spellStart"/>
      <w:r w:rsidRPr="00CB07B8">
        <w:rPr>
          <w:rFonts w:ascii="Times New Roman" w:eastAsia="Times New Roman" w:hAnsi="Times New Roman" w:cs="Times New Roman"/>
          <w:sz w:val="24"/>
          <w:szCs w:val="24"/>
          <w:shd w:val="clear" w:color="auto" w:fill="FFFFFF"/>
        </w:rPr>
        <w:t>Wehlage</w:t>
      </w:r>
      <w:proofErr w:type="spellEnd"/>
      <w:r w:rsidRPr="00CB07B8">
        <w:rPr>
          <w:rFonts w:ascii="Times New Roman" w:eastAsia="Times New Roman" w:hAnsi="Times New Roman" w:cs="Times New Roman"/>
          <w:sz w:val="24"/>
          <w:szCs w:val="24"/>
          <w:shd w:val="clear" w:color="auto" w:fill="FFFFFF"/>
        </w:rPr>
        <w:t>, G. G. (1993). Five stan</w:t>
      </w:r>
      <w:r w:rsidR="00CB07B8">
        <w:rPr>
          <w:rFonts w:ascii="Times New Roman" w:eastAsia="Times New Roman" w:hAnsi="Times New Roman" w:cs="Times New Roman"/>
          <w:sz w:val="24"/>
          <w:szCs w:val="24"/>
          <w:shd w:val="clear" w:color="auto" w:fill="FFFFFF"/>
        </w:rPr>
        <w:t xml:space="preserve">dards of authentic instruction. </w:t>
      </w:r>
      <w:r w:rsidR="00CB07B8">
        <w:rPr>
          <w:rFonts w:ascii="Times New Roman" w:eastAsia="Times New Roman" w:hAnsi="Times New Roman" w:cs="Times New Roman"/>
          <w:i/>
          <w:iCs/>
          <w:sz w:val="24"/>
          <w:szCs w:val="24"/>
          <w:shd w:val="clear" w:color="auto" w:fill="FFFFFF"/>
        </w:rPr>
        <w:t>Educational L</w:t>
      </w:r>
      <w:r w:rsidRPr="00CB07B8">
        <w:rPr>
          <w:rFonts w:ascii="Times New Roman" w:eastAsia="Times New Roman" w:hAnsi="Times New Roman" w:cs="Times New Roman"/>
          <w:i/>
          <w:iCs/>
          <w:sz w:val="24"/>
          <w:szCs w:val="24"/>
          <w:shd w:val="clear" w:color="auto" w:fill="FFFFFF"/>
        </w:rPr>
        <w:t>eadership</w:t>
      </w:r>
      <w:r w:rsidRPr="00CB07B8">
        <w:rPr>
          <w:rFonts w:ascii="Times New Roman" w:eastAsia="Times New Roman" w:hAnsi="Times New Roman" w:cs="Times New Roman"/>
          <w:sz w:val="24"/>
          <w:szCs w:val="24"/>
          <w:shd w:val="clear" w:color="auto" w:fill="FFFFFF"/>
        </w:rPr>
        <w:t xml:space="preserve">, </w:t>
      </w:r>
      <w:r w:rsidRPr="00CB07B8">
        <w:rPr>
          <w:rFonts w:ascii="Times New Roman" w:eastAsia="Times New Roman" w:hAnsi="Times New Roman" w:cs="Times New Roman"/>
          <w:i/>
          <w:iCs/>
          <w:sz w:val="24"/>
          <w:szCs w:val="24"/>
          <w:shd w:val="clear" w:color="auto" w:fill="FFFFFF"/>
        </w:rPr>
        <w:t>50</w:t>
      </w:r>
      <w:r w:rsidRPr="00CB07B8">
        <w:rPr>
          <w:rFonts w:ascii="Times New Roman" w:eastAsia="Times New Roman" w:hAnsi="Times New Roman" w:cs="Times New Roman"/>
          <w:sz w:val="24"/>
          <w:szCs w:val="24"/>
          <w:shd w:val="clear" w:color="auto" w:fill="FFFFFF"/>
        </w:rPr>
        <w:t>, 8-8.</w:t>
      </w:r>
    </w:p>
    <w:p w:rsidR="008A565A" w:rsidRPr="00CB07B8" w:rsidRDefault="008A565A" w:rsidP="008A565A">
      <w:pPr>
        <w:spacing w:after="0" w:line="240" w:lineRule="auto"/>
        <w:rPr>
          <w:rFonts w:ascii="Times New Roman" w:hAnsi="Times New Roman" w:cs="Times New Roman"/>
          <w:sz w:val="24"/>
          <w:szCs w:val="24"/>
        </w:rPr>
      </w:pPr>
    </w:p>
    <w:p w:rsidR="008A565A" w:rsidRPr="00CB07B8" w:rsidRDefault="008A565A" w:rsidP="008A565A">
      <w:pPr>
        <w:spacing w:after="0" w:line="240" w:lineRule="auto"/>
        <w:ind w:left="720" w:hanging="720"/>
        <w:rPr>
          <w:rFonts w:ascii="Times New Roman" w:eastAsia="Times New Roman" w:hAnsi="Times New Roman" w:cs="Times New Roman"/>
          <w:sz w:val="24"/>
          <w:szCs w:val="24"/>
        </w:rPr>
      </w:pPr>
      <w:proofErr w:type="spellStart"/>
      <w:r w:rsidRPr="00CB07B8">
        <w:rPr>
          <w:rFonts w:ascii="Times New Roman" w:eastAsia="Times New Roman" w:hAnsi="Times New Roman" w:cs="Times New Roman"/>
          <w:sz w:val="24"/>
          <w:szCs w:val="24"/>
        </w:rPr>
        <w:t>Nunnally</w:t>
      </w:r>
      <w:proofErr w:type="spellEnd"/>
      <w:r w:rsidRPr="00CB07B8">
        <w:rPr>
          <w:rFonts w:ascii="Times New Roman" w:eastAsia="Times New Roman" w:hAnsi="Times New Roman" w:cs="Times New Roman"/>
          <w:sz w:val="24"/>
          <w:szCs w:val="24"/>
        </w:rPr>
        <w:t xml:space="preserve">, J. (1967). </w:t>
      </w:r>
      <w:r w:rsidRPr="00CB07B8">
        <w:rPr>
          <w:rFonts w:ascii="Times New Roman" w:eastAsia="Times New Roman" w:hAnsi="Times New Roman" w:cs="Times New Roman"/>
          <w:i/>
          <w:sz w:val="24"/>
          <w:szCs w:val="24"/>
        </w:rPr>
        <w:t>Psychometric methods</w:t>
      </w:r>
      <w:r w:rsidRPr="00CB07B8">
        <w:rPr>
          <w:rFonts w:ascii="Times New Roman" w:eastAsia="Times New Roman" w:hAnsi="Times New Roman" w:cs="Times New Roman"/>
          <w:sz w:val="24"/>
          <w:szCs w:val="24"/>
        </w:rPr>
        <w:t>. New York: McGraw Hill.</w:t>
      </w:r>
    </w:p>
    <w:p w:rsidR="008A565A" w:rsidRPr="00CB07B8" w:rsidRDefault="008A565A" w:rsidP="00C6763D">
      <w:pPr>
        <w:spacing w:after="0" w:line="240" w:lineRule="auto"/>
        <w:rPr>
          <w:rFonts w:ascii="Times New Roman" w:hAnsi="Times New Roman" w:cs="Times New Roman"/>
          <w:sz w:val="24"/>
          <w:szCs w:val="24"/>
        </w:rPr>
      </w:pPr>
    </w:p>
    <w:p w:rsidR="008A565A" w:rsidRPr="00CB07B8" w:rsidRDefault="008A565A" w:rsidP="008A565A">
      <w:pPr>
        <w:spacing w:after="0" w:line="240" w:lineRule="auto"/>
        <w:ind w:left="720" w:hanging="720"/>
        <w:rPr>
          <w:rFonts w:ascii="Times New Roman" w:hAnsi="Times New Roman" w:cs="Times New Roman"/>
          <w:sz w:val="24"/>
          <w:szCs w:val="24"/>
        </w:rPr>
      </w:pPr>
      <w:r w:rsidRPr="00CB07B8">
        <w:rPr>
          <w:rFonts w:ascii="Times New Roman" w:hAnsi="Times New Roman" w:cs="Times New Roman"/>
          <w:sz w:val="24"/>
          <w:szCs w:val="24"/>
        </w:rPr>
        <w:t xml:space="preserve">Talbert, B. A., Vaughn, R., &amp; </w:t>
      </w:r>
      <w:proofErr w:type="spellStart"/>
      <w:r w:rsidRPr="00CB07B8">
        <w:rPr>
          <w:rFonts w:ascii="Times New Roman" w:hAnsi="Times New Roman" w:cs="Times New Roman"/>
          <w:sz w:val="24"/>
          <w:szCs w:val="24"/>
        </w:rPr>
        <w:t>Croom</w:t>
      </w:r>
      <w:proofErr w:type="spellEnd"/>
      <w:r w:rsidRPr="00CB07B8">
        <w:rPr>
          <w:rFonts w:ascii="Times New Roman" w:hAnsi="Times New Roman" w:cs="Times New Roman"/>
          <w:sz w:val="24"/>
          <w:szCs w:val="24"/>
        </w:rPr>
        <w:t xml:space="preserve">, D. B. (2005). </w:t>
      </w:r>
      <w:r w:rsidRPr="00CB07B8">
        <w:rPr>
          <w:rFonts w:ascii="Times New Roman" w:hAnsi="Times New Roman" w:cs="Times New Roman"/>
          <w:i/>
          <w:sz w:val="24"/>
          <w:szCs w:val="24"/>
        </w:rPr>
        <w:t xml:space="preserve">Foundations of </w:t>
      </w:r>
      <w:r w:rsidR="00936DC4">
        <w:rPr>
          <w:rFonts w:ascii="Times New Roman" w:hAnsi="Times New Roman" w:cs="Times New Roman"/>
          <w:i/>
          <w:sz w:val="24"/>
          <w:szCs w:val="24"/>
        </w:rPr>
        <w:t>Agricultural E</w:t>
      </w:r>
      <w:r w:rsidRPr="00CB07B8">
        <w:rPr>
          <w:rFonts w:ascii="Times New Roman" w:hAnsi="Times New Roman" w:cs="Times New Roman"/>
          <w:i/>
          <w:sz w:val="24"/>
          <w:szCs w:val="24"/>
        </w:rPr>
        <w:t>ducation</w:t>
      </w:r>
      <w:r w:rsidRPr="00CB07B8">
        <w:rPr>
          <w:rFonts w:ascii="Times New Roman" w:hAnsi="Times New Roman" w:cs="Times New Roman"/>
          <w:sz w:val="24"/>
          <w:szCs w:val="24"/>
        </w:rPr>
        <w:t xml:space="preserve"> (1st </w:t>
      </w:r>
      <w:proofErr w:type="gramStart"/>
      <w:r w:rsidRPr="00CB07B8">
        <w:rPr>
          <w:rFonts w:ascii="Times New Roman" w:hAnsi="Times New Roman" w:cs="Times New Roman"/>
          <w:sz w:val="24"/>
          <w:szCs w:val="24"/>
        </w:rPr>
        <w:t>ed</w:t>
      </w:r>
      <w:proofErr w:type="gramEnd"/>
      <w:r w:rsidRPr="00CB07B8">
        <w:rPr>
          <w:rFonts w:ascii="Times New Roman" w:hAnsi="Times New Roman" w:cs="Times New Roman"/>
          <w:sz w:val="24"/>
          <w:szCs w:val="24"/>
        </w:rPr>
        <w:t>.). Catlin, IL: Professional Educators Publications</w:t>
      </w:r>
    </w:p>
    <w:p w:rsidR="00F15969" w:rsidRPr="00CB07B8" w:rsidRDefault="00F15969" w:rsidP="00C6763D">
      <w:pPr>
        <w:spacing w:after="0" w:line="240" w:lineRule="auto"/>
        <w:rPr>
          <w:rFonts w:ascii="Times New Roman" w:hAnsi="Times New Roman" w:cs="Times New Roman"/>
          <w:sz w:val="24"/>
          <w:szCs w:val="24"/>
        </w:rPr>
      </w:pPr>
    </w:p>
    <w:p w:rsidR="00F15969" w:rsidRPr="00CB07B8" w:rsidRDefault="00F15969" w:rsidP="00C6763D">
      <w:pPr>
        <w:spacing w:after="0" w:line="240" w:lineRule="auto"/>
        <w:rPr>
          <w:rFonts w:ascii="Times New Roman" w:hAnsi="Times New Roman" w:cs="Times New Roman"/>
          <w:sz w:val="24"/>
          <w:szCs w:val="24"/>
        </w:rPr>
      </w:pPr>
    </w:p>
    <w:p w:rsidR="00F15969" w:rsidRPr="00CB07B8" w:rsidRDefault="00F15969" w:rsidP="00C6763D">
      <w:pPr>
        <w:spacing w:after="0" w:line="240" w:lineRule="auto"/>
        <w:rPr>
          <w:rFonts w:ascii="Times New Roman" w:hAnsi="Times New Roman" w:cs="Times New Roman"/>
          <w:sz w:val="24"/>
          <w:szCs w:val="24"/>
        </w:rPr>
      </w:pPr>
    </w:p>
    <w:p w:rsidR="00F15969" w:rsidRPr="00CB07B8" w:rsidRDefault="00F15969" w:rsidP="00C6763D">
      <w:pPr>
        <w:spacing w:after="0" w:line="240" w:lineRule="auto"/>
        <w:rPr>
          <w:rFonts w:ascii="Times New Roman" w:hAnsi="Times New Roman" w:cs="Times New Roman"/>
          <w:sz w:val="24"/>
          <w:szCs w:val="24"/>
        </w:rPr>
      </w:pPr>
    </w:p>
    <w:p w:rsidR="00F15969" w:rsidRPr="00CB07B8" w:rsidRDefault="00F15969" w:rsidP="00C6763D">
      <w:pPr>
        <w:spacing w:after="0" w:line="240" w:lineRule="auto"/>
        <w:rPr>
          <w:rFonts w:ascii="Times New Roman" w:hAnsi="Times New Roman" w:cs="Times New Roman"/>
          <w:sz w:val="24"/>
          <w:szCs w:val="24"/>
        </w:rPr>
      </w:pPr>
    </w:p>
    <w:p w:rsidR="00F15969" w:rsidRPr="00CB07B8" w:rsidRDefault="00F15969" w:rsidP="00C6763D">
      <w:pPr>
        <w:spacing w:after="0" w:line="240" w:lineRule="auto"/>
        <w:rPr>
          <w:rFonts w:ascii="Times New Roman" w:hAnsi="Times New Roman" w:cs="Times New Roman"/>
          <w:sz w:val="24"/>
          <w:szCs w:val="24"/>
        </w:rPr>
      </w:pPr>
    </w:p>
    <w:p w:rsidR="008A565A" w:rsidRPr="00CB07B8" w:rsidRDefault="008A565A" w:rsidP="00C6763D">
      <w:pPr>
        <w:spacing w:after="0" w:line="240" w:lineRule="auto"/>
        <w:rPr>
          <w:rFonts w:ascii="Times New Roman" w:hAnsi="Times New Roman" w:cs="Times New Roman"/>
          <w:sz w:val="24"/>
          <w:szCs w:val="24"/>
        </w:rPr>
      </w:pPr>
      <w:r w:rsidRPr="00CB07B8">
        <w:rPr>
          <w:rFonts w:ascii="Times New Roman" w:hAnsi="Times New Roman" w:cs="Times New Roman"/>
          <w:sz w:val="24"/>
          <w:szCs w:val="24"/>
        </w:rPr>
        <w:t>**Research supported by the U.S. Department of Agriculture and the National Institute of Food and Agriculture and the [University] Division on Agriculture.</w:t>
      </w:r>
    </w:p>
    <w:sectPr w:rsidR="008A565A" w:rsidRPr="00CB07B8" w:rsidSect="00A30F80">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9ED" w:rsidRDefault="003D59ED" w:rsidP="00F3308A">
      <w:pPr>
        <w:spacing w:after="0" w:line="240" w:lineRule="auto"/>
      </w:pPr>
      <w:r>
        <w:separator/>
      </w:r>
    </w:p>
  </w:endnote>
  <w:endnote w:type="continuationSeparator" w:id="0">
    <w:p w:rsidR="003D59ED" w:rsidRDefault="003D59ED" w:rsidP="00F33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fornian FB">
    <w:altName w:val="Californian FB"/>
    <w:panose1 w:val="0207040306080B03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F6E" w:rsidRPr="004B6DCB" w:rsidRDefault="00180A75">
    <w:pPr>
      <w:pStyle w:val="Footer"/>
      <w:jc w:val="center"/>
      <w:rPr>
        <w:rFonts w:ascii="Times New Roman" w:hAnsi="Times New Roman" w:cs="Times New Roman"/>
        <w:sz w:val="24"/>
        <w:szCs w:val="24"/>
      </w:rPr>
    </w:pPr>
    <w:r w:rsidRPr="004B6DCB">
      <w:rPr>
        <w:rFonts w:ascii="Times New Roman" w:hAnsi="Times New Roman" w:cs="Times New Roman"/>
        <w:sz w:val="24"/>
        <w:szCs w:val="24"/>
      </w:rPr>
      <w:fldChar w:fldCharType="begin"/>
    </w:r>
    <w:r w:rsidR="00A37F6E" w:rsidRPr="004B6DCB">
      <w:rPr>
        <w:rFonts w:ascii="Times New Roman" w:hAnsi="Times New Roman" w:cs="Times New Roman"/>
        <w:sz w:val="24"/>
        <w:szCs w:val="24"/>
      </w:rPr>
      <w:instrText xml:space="preserve"> PAGE   \* MERGEFORMAT </w:instrText>
    </w:r>
    <w:r w:rsidRPr="004B6DCB">
      <w:rPr>
        <w:rFonts w:ascii="Times New Roman" w:hAnsi="Times New Roman" w:cs="Times New Roman"/>
        <w:sz w:val="24"/>
        <w:szCs w:val="24"/>
      </w:rPr>
      <w:fldChar w:fldCharType="separate"/>
    </w:r>
    <w:r w:rsidR="003231DD">
      <w:rPr>
        <w:rFonts w:ascii="Times New Roman" w:hAnsi="Times New Roman" w:cs="Times New Roman"/>
        <w:noProof/>
        <w:sz w:val="24"/>
        <w:szCs w:val="24"/>
      </w:rPr>
      <w:t>2</w:t>
    </w:r>
    <w:r w:rsidRPr="004B6DCB">
      <w:rPr>
        <w:rFonts w:ascii="Times New Roman" w:hAnsi="Times New Roman" w:cs="Times New Roman"/>
        <w:noProof/>
        <w:sz w:val="24"/>
        <w:szCs w:val="24"/>
      </w:rPr>
      <w:fldChar w:fldCharType="end"/>
    </w:r>
  </w:p>
  <w:p w:rsidR="00A37F6E" w:rsidRDefault="00A37F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9ED" w:rsidRDefault="003D59ED" w:rsidP="00F3308A">
      <w:pPr>
        <w:spacing w:after="0" w:line="240" w:lineRule="auto"/>
      </w:pPr>
      <w:r>
        <w:separator/>
      </w:r>
    </w:p>
  </w:footnote>
  <w:footnote w:type="continuationSeparator" w:id="0">
    <w:p w:rsidR="003D59ED" w:rsidRDefault="003D59ED" w:rsidP="00F330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0309" w:rsidRPr="00BF0309" w:rsidRDefault="00BF0309" w:rsidP="00BF0309">
    <w:pPr>
      <w:pStyle w:val="Header"/>
      <w:jc w:val="right"/>
      <w:rPr>
        <w:rFonts w:ascii="Times New Roman" w:hAnsi="Times New Roman" w:cs="Times New Roman"/>
        <w:b/>
        <w:sz w:val="24"/>
      </w:rPr>
    </w:pPr>
    <w:r w:rsidRPr="00BF0309">
      <w:rPr>
        <w:rFonts w:ascii="Times New Roman" w:hAnsi="Times New Roman" w:cs="Times New Roman"/>
        <w:b/>
        <w:sz w:val="24"/>
      </w:rPr>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770C3"/>
    <w:multiLevelType w:val="hybridMultilevel"/>
    <w:tmpl w:val="3F2494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F131E"/>
    <w:multiLevelType w:val="hybridMultilevel"/>
    <w:tmpl w:val="5BCE68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3110D"/>
    <w:multiLevelType w:val="hybridMultilevel"/>
    <w:tmpl w:val="A01271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DE4E4A"/>
    <w:multiLevelType w:val="hybridMultilevel"/>
    <w:tmpl w:val="2D58EE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A77CC"/>
    <w:multiLevelType w:val="hybridMultilevel"/>
    <w:tmpl w:val="BC56E5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08294E"/>
    <w:multiLevelType w:val="hybridMultilevel"/>
    <w:tmpl w:val="7DB066E4"/>
    <w:lvl w:ilvl="0" w:tplc="FB022D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725EED"/>
    <w:multiLevelType w:val="hybridMultilevel"/>
    <w:tmpl w:val="E2D487E2"/>
    <w:lvl w:ilvl="0" w:tplc="563816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175595"/>
    <w:multiLevelType w:val="hybridMultilevel"/>
    <w:tmpl w:val="A7E0D3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2B0CCB"/>
    <w:multiLevelType w:val="hybridMultilevel"/>
    <w:tmpl w:val="0890C2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2"/>
  </w:num>
  <w:num w:numId="5">
    <w:abstractNumId w:val="1"/>
  </w:num>
  <w:num w:numId="6">
    <w:abstractNumId w:val="5"/>
  </w:num>
  <w:num w:numId="7">
    <w:abstractNumId w:val="0"/>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E1C"/>
    <w:rsid w:val="00034FCD"/>
    <w:rsid w:val="00054647"/>
    <w:rsid w:val="0006041F"/>
    <w:rsid w:val="000708EA"/>
    <w:rsid w:val="00072998"/>
    <w:rsid w:val="00081294"/>
    <w:rsid w:val="00086CA0"/>
    <w:rsid w:val="00095B0F"/>
    <w:rsid w:val="000A369A"/>
    <w:rsid w:val="000A4283"/>
    <w:rsid w:val="000A439E"/>
    <w:rsid w:val="000B0B34"/>
    <w:rsid w:val="000C6322"/>
    <w:rsid w:val="000D1C83"/>
    <w:rsid w:val="000F28AB"/>
    <w:rsid w:val="00100B1D"/>
    <w:rsid w:val="001120FF"/>
    <w:rsid w:val="00113D85"/>
    <w:rsid w:val="00122905"/>
    <w:rsid w:val="00130007"/>
    <w:rsid w:val="00137BBA"/>
    <w:rsid w:val="0016432F"/>
    <w:rsid w:val="00164400"/>
    <w:rsid w:val="00174212"/>
    <w:rsid w:val="00180A75"/>
    <w:rsid w:val="0018538F"/>
    <w:rsid w:val="00197E54"/>
    <w:rsid w:val="001B0939"/>
    <w:rsid w:val="001B6CD4"/>
    <w:rsid w:val="001C33F6"/>
    <w:rsid w:val="001D7EB0"/>
    <w:rsid w:val="001E0587"/>
    <w:rsid w:val="001E3428"/>
    <w:rsid w:val="001F74A1"/>
    <w:rsid w:val="00206B10"/>
    <w:rsid w:val="00206C7F"/>
    <w:rsid w:val="0022286C"/>
    <w:rsid w:val="00242777"/>
    <w:rsid w:val="00245E26"/>
    <w:rsid w:val="00251A78"/>
    <w:rsid w:val="00262276"/>
    <w:rsid w:val="00266073"/>
    <w:rsid w:val="00271C85"/>
    <w:rsid w:val="00277380"/>
    <w:rsid w:val="00290D56"/>
    <w:rsid w:val="002A2D27"/>
    <w:rsid w:val="002B40BA"/>
    <w:rsid w:val="002D0135"/>
    <w:rsid w:val="002D5D50"/>
    <w:rsid w:val="002E38F6"/>
    <w:rsid w:val="002E5EB8"/>
    <w:rsid w:val="002E7871"/>
    <w:rsid w:val="002F0FF8"/>
    <w:rsid w:val="00302088"/>
    <w:rsid w:val="00316477"/>
    <w:rsid w:val="0031653D"/>
    <w:rsid w:val="003231DD"/>
    <w:rsid w:val="00332567"/>
    <w:rsid w:val="00341557"/>
    <w:rsid w:val="00343642"/>
    <w:rsid w:val="0034486E"/>
    <w:rsid w:val="003453E2"/>
    <w:rsid w:val="00363925"/>
    <w:rsid w:val="003659F2"/>
    <w:rsid w:val="00374D41"/>
    <w:rsid w:val="003804B6"/>
    <w:rsid w:val="003A0068"/>
    <w:rsid w:val="003B6E30"/>
    <w:rsid w:val="003B7F7C"/>
    <w:rsid w:val="003C37BC"/>
    <w:rsid w:val="003C3C24"/>
    <w:rsid w:val="003C46DF"/>
    <w:rsid w:val="003C51A7"/>
    <w:rsid w:val="003D59ED"/>
    <w:rsid w:val="003D5DF9"/>
    <w:rsid w:val="003F4EAC"/>
    <w:rsid w:val="00400A86"/>
    <w:rsid w:val="00443686"/>
    <w:rsid w:val="004502FB"/>
    <w:rsid w:val="004554C5"/>
    <w:rsid w:val="0045669D"/>
    <w:rsid w:val="00462A97"/>
    <w:rsid w:val="00467B82"/>
    <w:rsid w:val="00481290"/>
    <w:rsid w:val="004843A3"/>
    <w:rsid w:val="00487BFD"/>
    <w:rsid w:val="00490605"/>
    <w:rsid w:val="00494450"/>
    <w:rsid w:val="004A4656"/>
    <w:rsid w:val="004B3D64"/>
    <w:rsid w:val="004B6DCB"/>
    <w:rsid w:val="004C70A7"/>
    <w:rsid w:val="004C7740"/>
    <w:rsid w:val="004E1A01"/>
    <w:rsid w:val="004F2706"/>
    <w:rsid w:val="004F30BD"/>
    <w:rsid w:val="0050153B"/>
    <w:rsid w:val="005254C5"/>
    <w:rsid w:val="0053771A"/>
    <w:rsid w:val="00551BFC"/>
    <w:rsid w:val="0057485F"/>
    <w:rsid w:val="00575F55"/>
    <w:rsid w:val="005C637F"/>
    <w:rsid w:val="005C6F50"/>
    <w:rsid w:val="005D046C"/>
    <w:rsid w:val="005D0DF9"/>
    <w:rsid w:val="005D2607"/>
    <w:rsid w:val="005F4C6A"/>
    <w:rsid w:val="005F53F6"/>
    <w:rsid w:val="005F6956"/>
    <w:rsid w:val="00607446"/>
    <w:rsid w:val="00611826"/>
    <w:rsid w:val="00615865"/>
    <w:rsid w:val="00620B18"/>
    <w:rsid w:val="006238FC"/>
    <w:rsid w:val="00670AA8"/>
    <w:rsid w:val="006837E5"/>
    <w:rsid w:val="00687F7C"/>
    <w:rsid w:val="006C2F32"/>
    <w:rsid w:val="006D4D70"/>
    <w:rsid w:val="006F1660"/>
    <w:rsid w:val="006F4119"/>
    <w:rsid w:val="00700EF9"/>
    <w:rsid w:val="0071147D"/>
    <w:rsid w:val="00742494"/>
    <w:rsid w:val="00760AEA"/>
    <w:rsid w:val="00765BF5"/>
    <w:rsid w:val="00795B45"/>
    <w:rsid w:val="007A654E"/>
    <w:rsid w:val="007C4504"/>
    <w:rsid w:val="007D2604"/>
    <w:rsid w:val="007D28E2"/>
    <w:rsid w:val="007D53B2"/>
    <w:rsid w:val="007F4BC3"/>
    <w:rsid w:val="00821EC2"/>
    <w:rsid w:val="00837C47"/>
    <w:rsid w:val="0087354E"/>
    <w:rsid w:val="00874BEF"/>
    <w:rsid w:val="00881634"/>
    <w:rsid w:val="00886CF7"/>
    <w:rsid w:val="008917EB"/>
    <w:rsid w:val="00897A96"/>
    <w:rsid w:val="008A565A"/>
    <w:rsid w:val="008B14D2"/>
    <w:rsid w:val="008B7C4C"/>
    <w:rsid w:val="008C1407"/>
    <w:rsid w:val="008C2CFB"/>
    <w:rsid w:val="008C4E65"/>
    <w:rsid w:val="008E27E0"/>
    <w:rsid w:val="008F5546"/>
    <w:rsid w:val="00911A77"/>
    <w:rsid w:val="00925ADB"/>
    <w:rsid w:val="0092668B"/>
    <w:rsid w:val="00926EC6"/>
    <w:rsid w:val="009326C6"/>
    <w:rsid w:val="00932775"/>
    <w:rsid w:val="00936DC4"/>
    <w:rsid w:val="00940274"/>
    <w:rsid w:val="00944004"/>
    <w:rsid w:val="00945BA8"/>
    <w:rsid w:val="009537A3"/>
    <w:rsid w:val="009604ED"/>
    <w:rsid w:val="00995BFD"/>
    <w:rsid w:val="009A0EA9"/>
    <w:rsid w:val="009A388D"/>
    <w:rsid w:val="009A721B"/>
    <w:rsid w:val="009C4551"/>
    <w:rsid w:val="009D0D36"/>
    <w:rsid w:val="009E4038"/>
    <w:rsid w:val="009E61F3"/>
    <w:rsid w:val="00A0611C"/>
    <w:rsid w:val="00A11471"/>
    <w:rsid w:val="00A20D34"/>
    <w:rsid w:val="00A30F80"/>
    <w:rsid w:val="00A37DA1"/>
    <w:rsid w:val="00A37F6E"/>
    <w:rsid w:val="00A64F3B"/>
    <w:rsid w:val="00A6589A"/>
    <w:rsid w:val="00A755F6"/>
    <w:rsid w:val="00A80F27"/>
    <w:rsid w:val="00AA0216"/>
    <w:rsid w:val="00AA0E8A"/>
    <w:rsid w:val="00AB0437"/>
    <w:rsid w:val="00AB3621"/>
    <w:rsid w:val="00AB560D"/>
    <w:rsid w:val="00AB61DB"/>
    <w:rsid w:val="00AD0121"/>
    <w:rsid w:val="00AD139D"/>
    <w:rsid w:val="00AE2326"/>
    <w:rsid w:val="00AE4D10"/>
    <w:rsid w:val="00AE7456"/>
    <w:rsid w:val="00AE79CE"/>
    <w:rsid w:val="00AF0A5B"/>
    <w:rsid w:val="00B01D07"/>
    <w:rsid w:val="00B030B5"/>
    <w:rsid w:val="00B11691"/>
    <w:rsid w:val="00B3220D"/>
    <w:rsid w:val="00B46854"/>
    <w:rsid w:val="00B513B5"/>
    <w:rsid w:val="00B674BB"/>
    <w:rsid w:val="00B9570D"/>
    <w:rsid w:val="00BA51E3"/>
    <w:rsid w:val="00BA52D8"/>
    <w:rsid w:val="00BB070A"/>
    <w:rsid w:val="00BB49C9"/>
    <w:rsid w:val="00BC3091"/>
    <w:rsid w:val="00BD3C2E"/>
    <w:rsid w:val="00BD5B62"/>
    <w:rsid w:val="00BD7DD3"/>
    <w:rsid w:val="00BF0309"/>
    <w:rsid w:val="00BF10C7"/>
    <w:rsid w:val="00C04193"/>
    <w:rsid w:val="00C1216B"/>
    <w:rsid w:val="00C27728"/>
    <w:rsid w:val="00C41796"/>
    <w:rsid w:val="00C468BF"/>
    <w:rsid w:val="00C468F1"/>
    <w:rsid w:val="00C60B0F"/>
    <w:rsid w:val="00C6400E"/>
    <w:rsid w:val="00C6763D"/>
    <w:rsid w:val="00C756C6"/>
    <w:rsid w:val="00C77212"/>
    <w:rsid w:val="00C92C8E"/>
    <w:rsid w:val="00CA369F"/>
    <w:rsid w:val="00CA55A6"/>
    <w:rsid w:val="00CA6A5B"/>
    <w:rsid w:val="00CB07B8"/>
    <w:rsid w:val="00CD210A"/>
    <w:rsid w:val="00CD69BC"/>
    <w:rsid w:val="00D0387D"/>
    <w:rsid w:val="00D207CD"/>
    <w:rsid w:val="00D26D79"/>
    <w:rsid w:val="00D43836"/>
    <w:rsid w:val="00D60AC3"/>
    <w:rsid w:val="00D90587"/>
    <w:rsid w:val="00DA3A9A"/>
    <w:rsid w:val="00DB77D0"/>
    <w:rsid w:val="00DC3802"/>
    <w:rsid w:val="00DC5242"/>
    <w:rsid w:val="00DF44C4"/>
    <w:rsid w:val="00E03963"/>
    <w:rsid w:val="00E129F0"/>
    <w:rsid w:val="00E30615"/>
    <w:rsid w:val="00E314A3"/>
    <w:rsid w:val="00E31A75"/>
    <w:rsid w:val="00E359C9"/>
    <w:rsid w:val="00E37F66"/>
    <w:rsid w:val="00E41914"/>
    <w:rsid w:val="00E434D4"/>
    <w:rsid w:val="00E50EF8"/>
    <w:rsid w:val="00E6253B"/>
    <w:rsid w:val="00E6513F"/>
    <w:rsid w:val="00E837B2"/>
    <w:rsid w:val="00E9349F"/>
    <w:rsid w:val="00EF7D1E"/>
    <w:rsid w:val="00EF7E1C"/>
    <w:rsid w:val="00F037A0"/>
    <w:rsid w:val="00F06A4B"/>
    <w:rsid w:val="00F15969"/>
    <w:rsid w:val="00F206B8"/>
    <w:rsid w:val="00F3308A"/>
    <w:rsid w:val="00F61683"/>
    <w:rsid w:val="00F6394B"/>
    <w:rsid w:val="00F80908"/>
    <w:rsid w:val="00F86605"/>
    <w:rsid w:val="00F92BA5"/>
    <w:rsid w:val="00FB0B8B"/>
    <w:rsid w:val="00FB4921"/>
    <w:rsid w:val="00FC7FE1"/>
    <w:rsid w:val="00FD74EC"/>
    <w:rsid w:val="00FE7E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70CE1FBD-6650-4FB2-BDC4-2436EA57C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686"/>
    <w:pPr>
      <w:ind w:left="720"/>
      <w:contextualSpacing/>
    </w:pPr>
  </w:style>
  <w:style w:type="table" w:styleId="TableGrid">
    <w:name w:val="Table Grid"/>
    <w:basedOn w:val="TableNormal"/>
    <w:uiPriority w:val="59"/>
    <w:rsid w:val="00E35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08A"/>
  </w:style>
  <w:style w:type="paragraph" w:styleId="Footer">
    <w:name w:val="footer"/>
    <w:basedOn w:val="Normal"/>
    <w:link w:val="FooterChar"/>
    <w:uiPriority w:val="99"/>
    <w:unhideWhenUsed/>
    <w:rsid w:val="00F33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08A"/>
  </w:style>
  <w:style w:type="character" w:customStyle="1" w:styleId="apple-style-span">
    <w:name w:val="apple-style-span"/>
    <w:basedOn w:val="DefaultParagraphFont"/>
    <w:uiPriority w:val="99"/>
    <w:rsid w:val="00D90587"/>
    <w:rPr>
      <w:rFonts w:ascii="Times New Roman" w:hAnsi="Times New Roman" w:cs="Times New Roman"/>
    </w:rPr>
  </w:style>
  <w:style w:type="paragraph" w:customStyle="1" w:styleId="Default">
    <w:name w:val="Default"/>
    <w:link w:val="DefaultChar"/>
    <w:rsid w:val="00D9058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efaultChar">
    <w:name w:val="Default Char"/>
    <w:basedOn w:val="DefaultParagraphFont"/>
    <w:link w:val="Default"/>
    <w:uiPriority w:val="99"/>
    <w:locked/>
    <w:rsid w:val="00D90587"/>
    <w:rPr>
      <w:rFonts w:ascii="Times New Roman" w:eastAsia="Times New Roman" w:hAnsi="Times New Roman" w:cs="Times New Roman"/>
      <w:color w:val="000000"/>
      <w:sz w:val="24"/>
      <w:szCs w:val="24"/>
    </w:rPr>
  </w:style>
  <w:style w:type="paragraph" w:customStyle="1" w:styleId="ColorfulList-Accent11">
    <w:name w:val="Colorful List - Accent 11"/>
    <w:basedOn w:val="Normal"/>
    <w:uiPriority w:val="34"/>
    <w:qFormat/>
    <w:rsid w:val="00D90587"/>
    <w:pPr>
      <w:spacing w:after="0" w:line="240" w:lineRule="auto"/>
      <w:ind w:left="720"/>
    </w:pPr>
    <w:rPr>
      <w:rFonts w:ascii="Times New Roman" w:eastAsia="Times New Roman" w:hAnsi="Times New Roman" w:cs="Times New Roman"/>
      <w:sz w:val="24"/>
      <w:szCs w:val="24"/>
    </w:rPr>
  </w:style>
  <w:style w:type="character" w:styleId="Hyperlink">
    <w:name w:val="Hyperlink"/>
    <w:basedOn w:val="DefaultParagraphFont"/>
    <w:rsid w:val="003C51A7"/>
    <w:rPr>
      <w:color w:val="0000FF" w:themeColor="hyperlink"/>
      <w:u w:val="single"/>
    </w:rPr>
  </w:style>
  <w:style w:type="character" w:styleId="Emphasis">
    <w:name w:val="Emphasis"/>
    <w:basedOn w:val="DefaultParagraphFont"/>
    <w:uiPriority w:val="20"/>
    <w:qFormat/>
    <w:rsid w:val="00086CA0"/>
    <w:rPr>
      <w:i/>
      <w:iCs/>
    </w:rPr>
  </w:style>
  <w:style w:type="character" w:customStyle="1" w:styleId="A9">
    <w:name w:val="A9"/>
    <w:uiPriority w:val="99"/>
    <w:rsid w:val="00AE4D10"/>
    <w:rPr>
      <w:rFonts w:ascii="Californian FB" w:hAnsi="Californian FB" w:cs="Californian FB" w:hint="default"/>
      <w:color w:val="221E1F"/>
      <w:sz w:val="22"/>
      <w:szCs w:val="22"/>
    </w:rPr>
  </w:style>
  <w:style w:type="character" w:styleId="CommentReference">
    <w:name w:val="annotation reference"/>
    <w:basedOn w:val="DefaultParagraphFont"/>
    <w:uiPriority w:val="99"/>
    <w:semiHidden/>
    <w:unhideWhenUsed/>
    <w:rsid w:val="00DC5242"/>
    <w:rPr>
      <w:sz w:val="16"/>
      <w:szCs w:val="16"/>
    </w:rPr>
  </w:style>
  <w:style w:type="paragraph" w:styleId="CommentText">
    <w:name w:val="annotation text"/>
    <w:basedOn w:val="Normal"/>
    <w:link w:val="CommentTextChar"/>
    <w:uiPriority w:val="99"/>
    <w:semiHidden/>
    <w:unhideWhenUsed/>
    <w:rsid w:val="00DC5242"/>
    <w:pPr>
      <w:spacing w:line="240" w:lineRule="auto"/>
    </w:pPr>
    <w:rPr>
      <w:sz w:val="20"/>
      <w:szCs w:val="20"/>
    </w:rPr>
  </w:style>
  <w:style w:type="character" w:customStyle="1" w:styleId="CommentTextChar">
    <w:name w:val="Comment Text Char"/>
    <w:basedOn w:val="DefaultParagraphFont"/>
    <w:link w:val="CommentText"/>
    <w:uiPriority w:val="99"/>
    <w:semiHidden/>
    <w:rsid w:val="00DC5242"/>
    <w:rPr>
      <w:sz w:val="20"/>
      <w:szCs w:val="20"/>
    </w:rPr>
  </w:style>
  <w:style w:type="paragraph" w:styleId="CommentSubject">
    <w:name w:val="annotation subject"/>
    <w:basedOn w:val="CommentText"/>
    <w:next w:val="CommentText"/>
    <w:link w:val="CommentSubjectChar"/>
    <w:uiPriority w:val="99"/>
    <w:semiHidden/>
    <w:unhideWhenUsed/>
    <w:rsid w:val="00DC5242"/>
    <w:rPr>
      <w:b/>
      <w:bCs/>
    </w:rPr>
  </w:style>
  <w:style w:type="character" w:customStyle="1" w:styleId="CommentSubjectChar">
    <w:name w:val="Comment Subject Char"/>
    <w:basedOn w:val="CommentTextChar"/>
    <w:link w:val="CommentSubject"/>
    <w:uiPriority w:val="99"/>
    <w:semiHidden/>
    <w:rsid w:val="00DC5242"/>
    <w:rPr>
      <w:b/>
      <w:bCs/>
      <w:sz w:val="20"/>
      <w:szCs w:val="20"/>
    </w:rPr>
  </w:style>
  <w:style w:type="paragraph" w:styleId="BalloonText">
    <w:name w:val="Balloon Text"/>
    <w:basedOn w:val="Normal"/>
    <w:link w:val="BalloonTextChar"/>
    <w:uiPriority w:val="99"/>
    <w:semiHidden/>
    <w:unhideWhenUsed/>
    <w:rsid w:val="00DC52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242"/>
    <w:rPr>
      <w:rFonts w:ascii="Tahoma" w:hAnsi="Tahoma" w:cs="Tahoma"/>
      <w:sz w:val="16"/>
      <w:szCs w:val="16"/>
    </w:rPr>
  </w:style>
  <w:style w:type="character" w:customStyle="1" w:styleId="apple-converted-space">
    <w:name w:val="apple-converted-space"/>
    <w:basedOn w:val="DefaultParagraphFont"/>
    <w:rsid w:val="002F0FF8"/>
  </w:style>
  <w:style w:type="paragraph" w:customStyle="1" w:styleId="citation">
    <w:name w:val="citation"/>
    <w:basedOn w:val="Normal"/>
    <w:rsid w:val="00137BB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99"/>
    <w:qFormat/>
    <w:rsid w:val="00615865"/>
    <w:pPr>
      <w:spacing w:after="0" w:line="240" w:lineRule="auto"/>
    </w:pPr>
    <w:rPr>
      <w:rFonts w:ascii="Calibri" w:eastAsia="Calibri" w:hAnsi="Calibri" w:cs="Times New Roman"/>
    </w:rPr>
  </w:style>
  <w:style w:type="paragraph" w:styleId="Revision">
    <w:name w:val="Revision"/>
    <w:hidden/>
    <w:uiPriority w:val="99"/>
    <w:semiHidden/>
    <w:rsid w:val="00DC3802"/>
    <w:pPr>
      <w:spacing w:after="0" w:line="240" w:lineRule="auto"/>
    </w:pPr>
  </w:style>
  <w:style w:type="character" w:styleId="Strong">
    <w:name w:val="Strong"/>
    <w:basedOn w:val="DefaultParagraphFont"/>
    <w:uiPriority w:val="22"/>
    <w:qFormat/>
    <w:rsid w:val="008A56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637199">
      <w:bodyDiv w:val="1"/>
      <w:marLeft w:val="0"/>
      <w:marRight w:val="0"/>
      <w:marTop w:val="0"/>
      <w:marBottom w:val="0"/>
      <w:divBdr>
        <w:top w:val="none" w:sz="0" w:space="0" w:color="auto"/>
        <w:left w:val="none" w:sz="0" w:space="0" w:color="auto"/>
        <w:bottom w:val="none" w:sz="0" w:space="0" w:color="auto"/>
        <w:right w:val="none" w:sz="0" w:space="0" w:color="auto"/>
      </w:divBdr>
      <w:divsChild>
        <w:div w:id="432869124">
          <w:marLeft w:val="0"/>
          <w:marRight w:val="0"/>
          <w:marTop w:val="0"/>
          <w:marBottom w:val="0"/>
          <w:divBdr>
            <w:top w:val="none" w:sz="0" w:space="0" w:color="auto"/>
            <w:left w:val="none" w:sz="0" w:space="0" w:color="auto"/>
            <w:bottom w:val="none" w:sz="0" w:space="0" w:color="auto"/>
            <w:right w:val="none" w:sz="0" w:space="0" w:color="auto"/>
          </w:divBdr>
        </w:div>
      </w:divsChild>
    </w:div>
    <w:div w:id="287322827">
      <w:bodyDiv w:val="1"/>
      <w:marLeft w:val="0"/>
      <w:marRight w:val="0"/>
      <w:marTop w:val="0"/>
      <w:marBottom w:val="0"/>
      <w:divBdr>
        <w:top w:val="none" w:sz="0" w:space="0" w:color="auto"/>
        <w:left w:val="none" w:sz="0" w:space="0" w:color="auto"/>
        <w:bottom w:val="none" w:sz="0" w:space="0" w:color="auto"/>
        <w:right w:val="none" w:sz="0" w:space="0" w:color="auto"/>
      </w:divBdr>
    </w:div>
    <w:div w:id="345406022">
      <w:bodyDiv w:val="1"/>
      <w:marLeft w:val="0"/>
      <w:marRight w:val="0"/>
      <w:marTop w:val="0"/>
      <w:marBottom w:val="0"/>
      <w:divBdr>
        <w:top w:val="none" w:sz="0" w:space="0" w:color="auto"/>
        <w:left w:val="none" w:sz="0" w:space="0" w:color="auto"/>
        <w:bottom w:val="none" w:sz="0" w:space="0" w:color="auto"/>
        <w:right w:val="none" w:sz="0" w:space="0" w:color="auto"/>
      </w:divBdr>
    </w:div>
    <w:div w:id="545918725">
      <w:bodyDiv w:val="1"/>
      <w:marLeft w:val="0"/>
      <w:marRight w:val="0"/>
      <w:marTop w:val="0"/>
      <w:marBottom w:val="0"/>
      <w:divBdr>
        <w:top w:val="none" w:sz="0" w:space="0" w:color="auto"/>
        <w:left w:val="none" w:sz="0" w:space="0" w:color="auto"/>
        <w:bottom w:val="none" w:sz="0" w:space="0" w:color="auto"/>
        <w:right w:val="none" w:sz="0" w:space="0" w:color="auto"/>
      </w:divBdr>
    </w:div>
    <w:div w:id="595790460">
      <w:bodyDiv w:val="1"/>
      <w:marLeft w:val="0"/>
      <w:marRight w:val="0"/>
      <w:marTop w:val="0"/>
      <w:marBottom w:val="0"/>
      <w:divBdr>
        <w:top w:val="none" w:sz="0" w:space="0" w:color="auto"/>
        <w:left w:val="none" w:sz="0" w:space="0" w:color="auto"/>
        <w:bottom w:val="none" w:sz="0" w:space="0" w:color="auto"/>
        <w:right w:val="none" w:sz="0" w:space="0" w:color="auto"/>
      </w:divBdr>
    </w:div>
    <w:div w:id="610433466">
      <w:bodyDiv w:val="1"/>
      <w:marLeft w:val="0"/>
      <w:marRight w:val="0"/>
      <w:marTop w:val="0"/>
      <w:marBottom w:val="0"/>
      <w:divBdr>
        <w:top w:val="none" w:sz="0" w:space="0" w:color="auto"/>
        <w:left w:val="none" w:sz="0" w:space="0" w:color="auto"/>
        <w:bottom w:val="none" w:sz="0" w:space="0" w:color="auto"/>
        <w:right w:val="none" w:sz="0" w:space="0" w:color="auto"/>
      </w:divBdr>
    </w:div>
    <w:div w:id="749809939">
      <w:bodyDiv w:val="1"/>
      <w:marLeft w:val="0"/>
      <w:marRight w:val="0"/>
      <w:marTop w:val="0"/>
      <w:marBottom w:val="0"/>
      <w:divBdr>
        <w:top w:val="none" w:sz="0" w:space="0" w:color="auto"/>
        <w:left w:val="none" w:sz="0" w:space="0" w:color="auto"/>
        <w:bottom w:val="none" w:sz="0" w:space="0" w:color="auto"/>
        <w:right w:val="none" w:sz="0" w:space="0" w:color="auto"/>
      </w:divBdr>
      <w:divsChild>
        <w:div w:id="936252155">
          <w:marLeft w:val="679"/>
          <w:marRight w:val="0"/>
          <w:marTop w:val="0"/>
          <w:marBottom w:val="340"/>
          <w:divBdr>
            <w:top w:val="none" w:sz="0" w:space="0" w:color="auto"/>
            <w:left w:val="none" w:sz="0" w:space="0" w:color="auto"/>
            <w:bottom w:val="none" w:sz="0" w:space="0" w:color="auto"/>
            <w:right w:val="none" w:sz="0" w:space="0" w:color="auto"/>
          </w:divBdr>
        </w:div>
      </w:divsChild>
    </w:div>
    <w:div w:id="847669640">
      <w:bodyDiv w:val="1"/>
      <w:marLeft w:val="0"/>
      <w:marRight w:val="0"/>
      <w:marTop w:val="0"/>
      <w:marBottom w:val="0"/>
      <w:divBdr>
        <w:top w:val="none" w:sz="0" w:space="0" w:color="auto"/>
        <w:left w:val="none" w:sz="0" w:space="0" w:color="auto"/>
        <w:bottom w:val="none" w:sz="0" w:space="0" w:color="auto"/>
        <w:right w:val="none" w:sz="0" w:space="0" w:color="auto"/>
      </w:divBdr>
    </w:div>
    <w:div w:id="891961171">
      <w:bodyDiv w:val="1"/>
      <w:marLeft w:val="0"/>
      <w:marRight w:val="0"/>
      <w:marTop w:val="0"/>
      <w:marBottom w:val="0"/>
      <w:divBdr>
        <w:top w:val="none" w:sz="0" w:space="0" w:color="auto"/>
        <w:left w:val="none" w:sz="0" w:space="0" w:color="auto"/>
        <w:bottom w:val="none" w:sz="0" w:space="0" w:color="auto"/>
        <w:right w:val="none" w:sz="0" w:space="0" w:color="auto"/>
      </w:divBdr>
    </w:div>
    <w:div w:id="1574703251">
      <w:bodyDiv w:val="1"/>
      <w:marLeft w:val="0"/>
      <w:marRight w:val="0"/>
      <w:marTop w:val="0"/>
      <w:marBottom w:val="0"/>
      <w:divBdr>
        <w:top w:val="none" w:sz="0" w:space="0" w:color="auto"/>
        <w:left w:val="none" w:sz="0" w:space="0" w:color="auto"/>
        <w:bottom w:val="none" w:sz="0" w:space="0" w:color="auto"/>
        <w:right w:val="none" w:sz="0" w:space="0" w:color="auto"/>
      </w:divBdr>
    </w:div>
    <w:div w:id="203718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fb.com/education-youth/ag-classroom/default.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DB1D0ACE-96A9-4B40-AD8F-5D90F8C75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1414</Words>
  <Characters>8064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Leslie Dawn Edgar</dc:creator>
  <cp:lastModifiedBy>Leslie Dawn Edgar</cp:lastModifiedBy>
  <cp:revision>7</cp:revision>
  <cp:lastPrinted>2013-10-16T19:37:00Z</cp:lastPrinted>
  <dcterms:created xsi:type="dcterms:W3CDTF">2014-01-29T20:22:00Z</dcterms:created>
  <dcterms:modified xsi:type="dcterms:W3CDTF">2014-02-05T01:08:00Z</dcterms:modified>
</cp:coreProperties>
</file>