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216A" w:rsidRPr="00A1216A" w:rsidRDefault="00A1216A" w:rsidP="00A1216A">
      <w:pPr>
        <w:spacing w:after="200" w:line="276" w:lineRule="auto"/>
        <w:jc w:val="center"/>
        <w:rPr>
          <w:b/>
          <w:sz w:val="16"/>
        </w:rPr>
      </w:pPr>
      <w:bookmarkStart w:id="0" w:name="_GoBack"/>
      <w:bookmarkEnd w:id="0"/>
      <w:r>
        <w:rPr>
          <w:b/>
        </w:rPr>
        <w:t xml:space="preserve">Collaboration </w:t>
      </w:r>
      <w:r w:rsidR="003B6233">
        <w:rPr>
          <w:b/>
        </w:rPr>
        <w:t>b</w:t>
      </w:r>
      <w:r w:rsidRPr="00A1216A">
        <w:rPr>
          <w:b/>
        </w:rPr>
        <w:t xml:space="preserve">etween University Faculty, State Staff, and High School Teachers to Create Instructional Material: The Creation of Agricultural Communications Curriculum in </w:t>
      </w:r>
      <w:r w:rsidR="004B7A48">
        <w:rPr>
          <w:b/>
        </w:rPr>
        <w:t>[State]</w:t>
      </w:r>
    </w:p>
    <w:p w:rsidR="00BD4D00" w:rsidRDefault="00545906" w:rsidP="00BD4D00">
      <w:pPr>
        <w:jc w:val="center"/>
        <w:rPr>
          <w:b/>
        </w:rPr>
      </w:pPr>
      <w:r w:rsidRPr="00860FA4">
        <w:rPr>
          <w:b/>
        </w:rPr>
        <w:t>Introduction</w:t>
      </w:r>
      <w:r w:rsidR="00674E41" w:rsidRPr="00860FA4">
        <w:rPr>
          <w:b/>
        </w:rPr>
        <w:t xml:space="preserve"> / Need for the Innovation or Idea</w:t>
      </w:r>
    </w:p>
    <w:p w:rsidR="00BD4D00" w:rsidRPr="00A1216A" w:rsidRDefault="00BD4D00" w:rsidP="006F2BAA">
      <w:pPr>
        <w:ind w:firstLine="720"/>
        <w:rPr>
          <w:b/>
          <w:sz w:val="16"/>
        </w:rPr>
      </w:pPr>
      <w:r w:rsidRPr="000776A0">
        <w:t xml:space="preserve">Today’s high school agricultural science programs are required to teach a breadth of disciplines related to agriculture.  As a result, high school agriculture teachers have reported a need for specific skill development enabling them to improve teaching, especially in the areas of agricultural leadership, communications, and agricultural career development (Calico, Edgar, Edgar, Jernigan, &amp; </w:t>
      </w:r>
      <w:proofErr w:type="spellStart"/>
      <w:r w:rsidRPr="000776A0">
        <w:t>Northfell</w:t>
      </w:r>
      <w:proofErr w:type="spellEnd"/>
      <w:r w:rsidRPr="000776A0">
        <w:t xml:space="preserve">, 2013; Roberts, Dooley, </w:t>
      </w:r>
      <w:proofErr w:type="spellStart"/>
      <w:r w:rsidRPr="000776A0">
        <w:t>Harlin</w:t>
      </w:r>
      <w:proofErr w:type="spellEnd"/>
      <w:r w:rsidRPr="000776A0">
        <w:t xml:space="preserve">, &amp; Murphrey, 2006) and in communications based technologies (Calico et al., 2013).  Moreover, Calico et al. (2013) noted that teachers reported that 45.2% of students have a high degree of interest </w:t>
      </w:r>
      <w:r>
        <w:t>in</w:t>
      </w:r>
      <w:r w:rsidRPr="000776A0">
        <w:t xml:space="preserve"> learning new communications-based technologies and 47.9% have a medium degree of interest.  All respondents reported students were interested in learning new technologies, specifically those used in communication.  Therefore, it is crit</w:t>
      </w:r>
      <w:r w:rsidR="00372F20">
        <w:t xml:space="preserve">ical for university faculty, state staff members, and </w:t>
      </w:r>
      <w:r w:rsidRPr="000776A0">
        <w:t>high school teachers to build collaborative relationships to educate and prepare high school students for a future in, or as a supporter of, agriculture.  By capitalizing on curiosity piqued through innovative technology presented to secondary students, high school teachers and university faculty can present knowledge and skill development activities to engage students in more meaningful learning</w:t>
      </w:r>
    </w:p>
    <w:p w:rsidR="00BD4D00" w:rsidRPr="00A1216A" w:rsidRDefault="00BD4D00" w:rsidP="00BD4D00">
      <w:pPr>
        <w:jc w:val="center"/>
        <w:rPr>
          <w:sz w:val="16"/>
        </w:rPr>
      </w:pPr>
    </w:p>
    <w:p w:rsidR="00E50D33" w:rsidRPr="00860FA4" w:rsidRDefault="00674E41" w:rsidP="00BD4D00">
      <w:pPr>
        <w:jc w:val="center"/>
        <w:rPr>
          <w:b/>
        </w:rPr>
      </w:pPr>
      <w:r w:rsidRPr="00860FA4">
        <w:rPr>
          <w:b/>
        </w:rPr>
        <w:t xml:space="preserve">How it Works / </w:t>
      </w:r>
      <w:r w:rsidR="00E50D33" w:rsidRPr="00860FA4">
        <w:rPr>
          <w:b/>
        </w:rPr>
        <w:t>Methodology</w:t>
      </w:r>
      <w:r w:rsidRPr="00860FA4">
        <w:rPr>
          <w:b/>
        </w:rPr>
        <w:t xml:space="preserve"> / Steps</w:t>
      </w:r>
    </w:p>
    <w:p w:rsidR="00C12B95" w:rsidRPr="000776A0" w:rsidRDefault="00C12B95" w:rsidP="006F2BAA">
      <w:pPr>
        <w:ind w:firstLine="720"/>
        <w:rPr>
          <w:shd w:val="clear" w:color="auto" w:fill="FFFFFF"/>
        </w:rPr>
      </w:pPr>
      <w:r w:rsidRPr="000776A0">
        <w:t>The most recent National Research Agenda identified priority areas important to visual communications curriculum and training in secondary education programs: (a) sufficient scientific and professional workforce that addresses the challenges of the 21st century (priority area three); (b) meaningful, engaged learning in all environments (priority area four); and (c) efficient and effective agricultural education programs (</w:t>
      </w:r>
      <w:proofErr w:type="spellStart"/>
      <w:r w:rsidRPr="000776A0">
        <w:t>Doerfert</w:t>
      </w:r>
      <w:proofErr w:type="spellEnd"/>
      <w:r w:rsidRPr="000776A0">
        <w:t xml:space="preserve">, 2011). </w:t>
      </w:r>
      <w:r w:rsidRPr="000776A0">
        <w:rPr>
          <w:shd w:val="clear" w:color="auto" w:fill="FFFFFF"/>
        </w:rPr>
        <w:t>The need for ACOM curriculum is evident and suppor</w:t>
      </w:r>
      <w:r w:rsidR="003B6233">
        <w:rPr>
          <w:shd w:val="clear" w:color="auto" w:fill="FFFFFF"/>
        </w:rPr>
        <w:t xml:space="preserve">ted by teachers and student in </w:t>
      </w:r>
      <w:r w:rsidR="004B7A48">
        <w:rPr>
          <w:shd w:val="clear" w:color="auto" w:fill="FFFFFF"/>
        </w:rPr>
        <w:t>[State]</w:t>
      </w:r>
      <w:r w:rsidRPr="000776A0">
        <w:rPr>
          <w:shd w:val="clear" w:color="auto" w:fill="FFFFFF"/>
        </w:rPr>
        <w:t xml:space="preserve"> (</w:t>
      </w:r>
      <w:r w:rsidRPr="000776A0">
        <w:t>Calico et al., 2013). Quality instructional material made available to instructors will create interest and career opportunities in</w:t>
      </w:r>
      <w:r w:rsidR="00372F20">
        <w:t xml:space="preserve"> agricultural communications</w:t>
      </w:r>
      <w:r w:rsidRPr="000776A0">
        <w:t xml:space="preserve"> </w:t>
      </w:r>
      <w:r w:rsidR="00372F20">
        <w:t>(</w:t>
      </w:r>
      <w:r w:rsidRPr="000776A0">
        <w:t>ACOM</w:t>
      </w:r>
      <w:r w:rsidR="00372F20">
        <w:t>)</w:t>
      </w:r>
      <w:r w:rsidRPr="000776A0">
        <w:t xml:space="preserve"> for students in t</w:t>
      </w:r>
      <w:r>
        <w:t>he future (</w:t>
      </w:r>
      <w:proofErr w:type="spellStart"/>
      <w:r>
        <w:t>Doerfert</w:t>
      </w:r>
      <w:proofErr w:type="spellEnd"/>
      <w:r>
        <w:t>, 2011</w:t>
      </w:r>
      <w:r w:rsidRPr="000776A0">
        <w:t>)</w:t>
      </w:r>
      <w:r w:rsidRPr="000776A0">
        <w:rPr>
          <w:shd w:val="clear" w:color="auto" w:fill="FFFFFF"/>
        </w:rPr>
        <w:t>.</w:t>
      </w:r>
    </w:p>
    <w:p w:rsidR="00C12B95" w:rsidRPr="000776A0" w:rsidRDefault="00C12B95" w:rsidP="006F2BAA">
      <w:pPr>
        <w:ind w:firstLine="720"/>
      </w:pPr>
      <w:r w:rsidRPr="000776A0">
        <w:t>As ACOM becomes a more prominent area of the industry, it is important for post-secondary institutions to work with secondary agricultural education programs to build student interest in agricultural communications</w:t>
      </w:r>
      <w:r w:rsidR="00072C92">
        <w:t xml:space="preserve"> (ACOM</w:t>
      </w:r>
      <w:r w:rsidRPr="000776A0">
        <w:t xml:space="preserve">.  </w:t>
      </w:r>
      <w:r w:rsidR="00072C92">
        <w:t xml:space="preserve">With collaboration from a secondary agricultural education instructor advisory board and the </w:t>
      </w:r>
      <w:r w:rsidR="004B7A48">
        <w:t>[State]</w:t>
      </w:r>
      <w:r w:rsidR="00072C92">
        <w:t xml:space="preserve"> career and technology education department, </w:t>
      </w:r>
      <w:r w:rsidRPr="000776A0">
        <w:t>ACOM curriculum was developed</w:t>
      </w:r>
      <w:r w:rsidR="00072C92">
        <w:t xml:space="preserve"> by university faculty and staff with expertise in ACOM and agricultural </w:t>
      </w:r>
      <w:r w:rsidR="006F2BAA">
        <w:t xml:space="preserve">education </w:t>
      </w:r>
      <w:r w:rsidR="006F2BAA" w:rsidRPr="000776A0">
        <w:t>to</w:t>
      </w:r>
      <w:r w:rsidRPr="000776A0">
        <w:t xml:space="preserve"> incorporate the theory of constructivism along with both experiential and authentic learning to foster an engaging </w:t>
      </w:r>
      <w:r w:rsidR="00072C92">
        <w:t>learner experience</w:t>
      </w:r>
      <w:r w:rsidRPr="000776A0">
        <w:t>.</w:t>
      </w:r>
      <w:r w:rsidR="00072C92">
        <w:t xml:space="preserve"> </w:t>
      </w:r>
      <w:r w:rsidRPr="000776A0">
        <w:t xml:space="preserve"> Through class discussion, group projects and evaluation, students lead research, and presentation opportunities students learn real-world skills that can create college and career opportunities post high school graduation.</w:t>
      </w:r>
    </w:p>
    <w:p w:rsidR="00C12B95" w:rsidRPr="00A1216A" w:rsidRDefault="00C12B95" w:rsidP="006F2BAA">
      <w:pPr>
        <w:ind w:firstLine="720"/>
        <w:rPr>
          <w:b/>
          <w:sz w:val="16"/>
        </w:rPr>
      </w:pPr>
      <w:r w:rsidRPr="000776A0">
        <w:rPr>
          <w:shd w:val="clear" w:color="auto" w:fill="FFFFFF"/>
        </w:rPr>
        <w:t>The Visual Communications on the Road in</w:t>
      </w:r>
      <w:r w:rsidR="00C607CD">
        <w:rPr>
          <w:shd w:val="clear" w:color="auto" w:fill="FFFFFF"/>
        </w:rPr>
        <w:t xml:space="preserve"> </w:t>
      </w:r>
      <w:r w:rsidR="004B7A48">
        <w:rPr>
          <w:shd w:val="clear" w:color="auto" w:fill="FFFFFF"/>
        </w:rPr>
        <w:t>[State]</w:t>
      </w:r>
      <w:r w:rsidRPr="000776A0">
        <w:rPr>
          <w:shd w:val="clear" w:color="auto" w:fill="FFFFFF"/>
        </w:rPr>
        <w:t>: Video and Photo Creative Projects to Promote Agriculture is currently in phase two, which focuses on the integration of additional agricultural communications curriculum into state high school programs.  This phase was used to expand the initial program to include an 18-week, semester-long ACOM course for secondary agricultural s</w:t>
      </w:r>
      <w:r>
        <w:rPr>
          <w:shd w:val="clear" w:color="auto" w:fill="FFFFFF"/>
        </w:rPr>
        <w:t>cience programs.  Instructional units</w:t>
      </w:r>
      <w:r w:rsidRPr="000776A0">
        <w:rPr>
          <w:shd w:val="clear" w:color="auto" w:fill="FFFFFF"/>
        </w:rPr>
        <w:t xml:space="preserve"> in (a) writing, (b) design, (c) multimedia, (d) careers were developed. </w:t>
      </w:r>
      <w:r w:rsidR="00072C92">
        <w:rPr>
          <w:shd w:val="clear" w:color="auto" w:fill="FFFFFF"/>
        </w:rPr>
        <w:t xml:space="preserve"> The Writing module provides</w:t>
      </w:r>
      <w:r w:rsidRPr="000776A0">
        <w:rPr>
          <w:shd w:val="clear" w:color="auto" w:fill="FFFFFF"/>
        </w:rPr>
        <w:t xml:space="preserve"> an ov</w:t>
      </w:r>
      <w:r w:rsidR="00072C92">
        <w:rPr>
          <w:shd w:val="clear" w:color="auto" w:fill="FFFFFF"/>
        </w:rPr>
        <w:t xml:space="preserve">erview news, </w:t>
      </w:r>
      <w:r w:rsidRPr="000776A0">
        <w:rPr>
          <w:shd w:val="clear" w:color="auto" w:fill="FFFFFF"/>
        </w:rPr>
        <w:t xml:space="preserve">feature </w:t>
      </w:r>
      <w:r w:rsidR="00072C92">
        <w:rPr>
          <w:shd w:val="clear" w:color="auto" w:fill="FFFFFF"/>
        </w:rPr>
        <w:t xml:space="preserve">and public </w:t>
      </w:r>
      <w:r w:rsidR="00072C92">
        <w:rPr>
          <w:shd w:val="clear" w:color="auto" w:fill="FFFFFF"/>
        </w:rPr>
        <w:lastRenderedPageBreak/>
        <w:t xml:space="preserve">relations </w:t>
      </w:r>
      <w:r w:rsidRPr="000776A0">
        <w:rPr>
          <w:shd w:val="clear" w:color="auto" w:fill="FFFFFF"/>
        </w:rPr>
        <w:t>writing styles.  The Design module</w:t>
      </w:r>
      <w:r w:rsidR="00072C92">
        <w:rPr>
          <w:shd w:val="clear" w:color="auto" w:fill="FFFFFF"/>
        </w:rPr>
        <w:t xml:space="preserve"> touches on photography, graphic design, and layout design</w:t>
      </w:r>
      <w:r w:rsidRPr="000776A0">
        <w:rPr>
          <w:shd w:val="clear" w:color="auto" w:fill="FFFFFF"/>
        </w:rPr>
        <w:t>.  The Multimedia m</w:t>
      </w:r>
      <w:r w:rsidR="00072C92">
        <w:rPr>
          <w:shd w:val="clear" w:color="auto" w:fill="FFFFFF"/>
        </w:rPr>
        <w:t>odule explores videography, broadcast, social media, and web design</w:t>
      </w:r>
      <w:r w:rsidRPr="000776A0">
        <w:rPr>
          <w:shd w:val="clear" w:color="auto" w:fill="FFFFFF"/>
        </w:rPr>
        <w:t xml:space="preserve">.  The Careers module </w:t>
      </w:r>
      <w:r w:rsidR="00072C92">
        <w:rPr>
          <w:shd w:val="clear" w:color="auto" w:fill="FFFFFF"/>
        </w:rPr>
        <w:t>provides a brief history of ACOM and prepares students for a future career</w:t>
      </w:r>
      <w:r w:rsidRPr="00A1216A">
        <w:rPr>
          <w:sz w:val="16"/>
          <w:shd w:val="clear" w:color="auto" w:fill="FFFFFF"/>
        </w:rPr>
        <w:t xml:space="preserve">. </w:t>
      </w:r>
    </w:p>
    <w:p w:rsidR="006F2BAA" w:rsidRPr="00A1216A" w:rsidRDefault="006F2BAA" w:rsidP="006F2BAA">
      <w:pPr>
        <w:jc w:val="center"/>
        <w:rPr>
          <w:b/>
          <w:sz w:val="16"/>
        </w:rPr>
      </w:pPr>
    </w:p>
    <w:p w:rsidR="00CD198D" w:rsidRDefault="00674E41" w:rsidP="006F2BAA">
      <w:pPr>
        <w:jc w:val="center"/>
        <w:rPr>
          <w:b/>
        </w:rPr>
      </w:pPr>
      <w:r w:rsidRPr="00860FA4">
        <w:rPr>
          <w:b/>
        </w:rPr>
        <w:t xml:space="preserve">Results to Date / </w:t>
      </w:r>
      <w:r w:rsidR="00CD198D" w:rsidRPr="00860FA4">
        <w:rPr>
          <w:b/>
        </w:rPr>
        <w:t>Implications</w:t>
      </w:r>
    </w:p>
    <w:p w:rsidR="00163EC7" w:rsidRPr="00A1216A" w:rsidRDefault="006F2BAA" w:rsidP="0052775B">
      <w:pPr>
        <w:ind w:firstLine="720"/>
        <w:rPr>
          <w:sz w:val="16"/>
        </w:rPr>
      </w:pPr>
      <w:r w:rsidRPr="000776A0">
        <w:rPr>
          <w:shd w:val="clear" w:color="auto" w:fill="FFFFFF"/>
        </w:rPr>
        <w:t xml:space="preserve">Participating in the ACOM curriculum modules resulted in the gain of ACOM knowledge and skills.  </w:t>
      </w:r>
      <w:r>
        <w:rPr>
          <w:shd w:val="clear" w:color="auto" w:fill="FFFFFF"/>
        </w:rPr>
        <w:t>C</w:t>
      </w:r>
      <w:r w:rsidRPr="000776A0">
        <w:rPr>
          <w:shd w:val="clear" w:color="auto" w:fill="FFFFFF"/>
        </w:rPr>
        <w:t xml:space="preserve">reative pieces </w:t>
      </w:r>
      <w:r>
        <w:rPr>
          <w:shd w:val="clear" w:color="auto" w:fill="FFFFFF"/>
        </w:rPr>
        <w:t>developed</w:t>
      </w:r>
      <w:r w:rsidRPr="000776A0">
        <w:rPr>
          <w:shd w:val="clear" w:color="auto" w:fill="FFFFFF"/>
        </w:rPr>
        <w:t xml:space="preserve"> by the students provided evidence that application of design and </w:t>
      </w:r>
      <w:r>
        <w:rPr>
          <w:shd w:val="clear" w:color="auto" w:fill="FFFFFF"/>
        </w:rPr>
        <w:t>multimedia skills</w:t>
      </w:r>
      <w:r w:rsidRPr="000776A0">
        <w:rPr>
          <w:shd w:val="clear" w:color="auto" w:fill="FFFFFF"/>
        </w:rPr>
        <w:t xml:space="preserve"> had been achieved.</w:t>
      </w:r>
      <w:r>
        <w:rPr>
          <w:shd w:val="clear" w:color="auto" w:fill="FFFFFF"/>
        </w:rPr>
        <w:t xml:space="preserve">  </w:t>
      </w:r>
      <w:r w:rsidRPr="000776A0">
        <w:rPr>
          <w:shd w:val="clear" w:color="auto" w:fill="FFFFFF"/>
        </w:rPr>
        <w:t>Although teachers had positive comments regarding the projects and activities, lack of technology and software in the classroom posed a problem when executing student assignments.</w:t>
      </w:r>
      <w:r>
        <w:rPr>
          <w:shd w:val="clear" w:color="auto" w:fill="FFFFFF"/>
        </w:rPr>
        <w:t xml:space="preserve">  </w:t>
      </w:r>
      <w:r w:rsidRPr="000776A0">
        <w:t xml:space="preserve">Although detailed teacher delivery instructions </w:t>
      </w:r>
      <w:r>
        <w:t>are</w:t>
      </w:r>
      <w:r w:rsidRPr="000776A0">
        <w:t xml:space="preserve"> included in each module</w:t>
      </w:r>
      <w:r>
        <w:t xml:space="preserve"> </w:t>
      </w:r>
      <w:r>
        <w:rPr>
          <w:shd w:val="clear" w:color="auto" w:fill="FFFFFF"/>
        </w:rPr>
        <w:t>that does not necessarily mean the teachers follow the guidelines or even teach the lessons the way they were developed.</w:t>
      </w:r>
      <w:r>
        <w:t xml:space="preserve"> I</w:t>
      </w:r>
      <w:r w:rsidRPr="000776A0">
        <w:t xml:space="preserve">t </w:t>
      </w:r>
      <w:r>
        <w:t>is</w:t>
      </w:r>
      <w:r w:rsidRPr="000776A0">
        <w:t xml:space="preserve"> evident that their own abilities </w:t>
      </w:r>
      <w:r>
        <w:t>are</w:t>
      </w:r>
      <w:r w:rsidRPr="000776A0">
        <w:t xml:space="preserve"> not assisted with high skill levels in technology and ACOM.  If students and teachers are to move toward an active process as touted by Hein (1991) then further education and experience (Kolb, 1984) must be gained in order to avail these abilities from the teacher to the student.  </w:t>
      </w:r>
      <w:r>
        <w:rPr>
          <w:shd w:val="clear" w:color="auto" w:fill="FFFFFF"/>
        </w:rPr>
        <w:t>Instructors</w:t>
      </w:r>
      <w:r w:rsidRPr="000776A0">
        <w:rPr>
          <w:shd w:val="clear" w:color="auto" w:fill="FFFFFF"/>
        </w:rPr>
        <w:t xml:space="preserve"> </w:t>
      </w:r>
      <w:r>
        <w:rPr>
          <w:shd w:val="clear" w:color="auto" w:fill="FFFFFF"/>
        </w:rPr>
        <w:t xml:space="preserve">are </w:t>
      </w:r>
      <w:r w:rsidRPr="000776A0">
        <w:rPr>
          <w:shd w:val="clear" w:color="auto" w:fill="FFFFFF"/>
        </w:rPr>
        <w:t>willing to teach the ACOM curriculum but</w:t>
      </w:r>
      <w:r>
        <w:rPr>
          <w:shd w:val="clear" w:color="auto" w:fill="FFFFFF"/>
        </w:rPr>
        <w:t xml:space="preserve"> express</w:t>
      </w:r>
      <w:r w:rsidRPr="000776A0">
        <w:rPr>
          <w:shd w:val="clear" w:color="auto" w:fill="FFFFFF"/>
        </w:rPr>
        <w:t xml:space="preserve"> the need for training in the content areas and technology utilized in the ACOM curriculum. This </w:t>
      </w:r>
      <w:r>
        <w:rPr>
          <w:shd w:val="clear" w:color="auto" w:fill="FFFFFF"/>
        </w:rPr>
        <w:t>is</w:t>
      </w:r>
      <w:r w:rsidRPr="000776A0">
        <w:rPr>
          <w:shd w:val="clear" w:color="auto" w:fill="FFFFFF"/>
        </w:rPr>
        <w:t xml:space="preserve"> supported by </w:t>
      </w:r>
      <w:r w:rsidRPr="000776A0">
        <w:t>Calico et al. (2013) research that found secondary teachers were interested in learning new skills related to ACOM.</w:t>
      </w:r>
    </w:p>
    <w:p w:rsidR="00B12FD4" w:rsidRPr="00A1216A" w:rsidRDefault="00B12FD4" w:rsidP="00A1216A">
      <w:pPr>
        <w:jc w:val="right"/>
        <w:rPr>
          <w:sz w:val="16"/>
        </w:rPr>
      </w:pPr>
    </w:p>
    <w:p w:rsidR="00B12FD4" w:rsidRDefault="00674E41" w:rsidP="00860FA4">
      <w:pPr>
        <w:jc w:val="center"/>
        <w:rPr>
          <w:b/>
        </w:rPr>
      </w:pPr>
      <w:r w:rsidRPr="00860FA4">
        <w:rPr>
          <w:b/>
        </w:rPr>
        <w:t>Future Plans /</w:t>
      </w:r>
      <w:r w:rsidR="00B12FD4" w:rsidRPr="00860FA4">
        <w:rPr>
          <w:b/>
        </w:rPr>
        <w:t xml:space="preserve"> Advice</w:t>
      </w:r>
      <w:r w:rsidRPr="00860FA4">
        <w:rPr>
          <w:b/>
        </w:rPr>
        <w:t xml:space="preserve"> to Others</w:t>
      </w:r>
    </w:p>
    <w:p w:rsidR="00372F20" w:rsidRDefault="00F57CBD" w:rsidP="00372F20">
      <w:r>
        <w:rPr>
          <w:b/>
        </w:rPr>
        <w:tab/>
      </w:r>
      <w:r w:rsidR="00372F20">
        <w:t xml:space="preserve">Collaboration between university faculty, state staff members, and </w:t>
      </w:r>
      <w:r w:rsidR="00372F20" w:rsidRPr="000776A0">
        <w:t>high school teachers</w:t>
      </w:r>
      <w:r w:rsidR="00372F20">
        <w:t xml:space="preserve"> should be utilized to create quality instructional material and resources for other secondary agricultural courses.  </w:t>
      </w:r>
      <w:r w:rsidR="00372F20" w:rsidRPr="000776A0">
        <w:t xml:space="preserve">If students and teachers are to move toward an active process as touted by Hein (1991) then further education and experience (Kolb, 1984) must be gained in order to avail these abilities from the teacher to the student.  </w:t>
      </w:r>
      <w:r w:rsidR="00372F20" w:rsidRPr="000776A0">
        <w:rPr>
          <w:shd w:val="clear" w:color="auto" w:fill="FFFFFF"/>
        </w:rPr>
        <w:t xml:space="preserve">In cooperation with the Department of Career and Technical Education, teacher inservice training should be scheduled to introduce teachers to necessary ACOM curriculum, software, and equipment, in addition to increasing their confidence in teaching the content.  </w:t>
      </w:r>
      <w:r w:rsidR="00372F20" w:rsidRPr="000776A0">
        <w:t>Additionally, institutions of teacher preparation in this area should evaluate their need for skills in these areas and incorporate education for future candidates in teacher education in agricultural education.  As reported by numerous researchers (</w:t>
      </w:r>
      <w:proofErr w:type="spellStart"/>
      <w:r w:rsidR="00372F20" w:rsidRPr="000776A0">
        <w:t>Bigge</w:t>
      </w:r>
      <w:proofErr w:type="spellEnd"/>
      <w:r w:rsidR="00372F20" w:rsidRPr="000776A0">
        <w:t xml:space="preserve"> &amp; </w:t>
      </w:r>
      <w:proofErr w:type="spellStart"/>
      <w:r w:rsidR="00372F20" w:rsidRPr="000776A0">
        <w:t>Shermis</w:t>
      </w:r>
      <w:proofErr w:type="spellEnd"/>
      <w:r w:rsidR="00372F20" w:rsidRPr="000776A0">
        <w:t xml:space="preserve">, 1999; </w:t>
      </w:r>
      <w:proofErr w:type="spellStart"/>
      <w:r w:rsidR="00372F20" w:rsidRPr="000776A0">
        <w:t>Gredler</w:t>
      </w:r>
      <w:proofErr w:type="spellEnd"/>
      <w:r w:rsidR="00372F20" w:rsidRPr="000776A0">
        <w:t xml:space="preserve">, 2005; Edgar, 2012; </w:t>
      </w:r>
      <w:proofErr w:type="spellStart"/>
      <w:r w:rsidR="00372F20" w:rsidRPr="000776A0">
        <w:t>Schunk</w:t>
      </w:r>
      <w:proofErr w:type="spellEnd"/>
      <w:r w:rsidR="00372F20" w:rsidRPr="000776A0">
        <w:t>, 2004), perceptions of students must be taken into account in order to explain learning.  If educators are not utilizing technology, education may not be impacting students at a level where student learning is</w:t>
      </w:r>
      <w:r w:rsidR="00372F20">
        <w:t xml:space="preserve"> maximized.  </w:t>
      </w:r>
    </w:p>
    <w:p w:rsidR="00372F20" w:rsidRPr="00A1216A" w:rsidRDefault="00372F20" w:rsidP="00372F20">
      <w:pPr>
        <w:ind w:firstLine="720"/>
        <w:rPr>
          <w:sz w:val="16"/>
        </w:rPr>
      </w:pPr>
      <w:r>
        <w:t>It is</w:t>
      </w:r>
      <w:r w:rsidRPr="000776A0">
        <w:t xml:space="preserve"> recommended that professional development be implemented for participants in the state where this study was conducted.  Furthermore, researchers’ should investigate the acceptance of </w:t>
      </w:r>
      <w:r>
        <w:t>technologies by educators in</w:t>
      </w:r>
      <w:r w:rsidRPr="000776A0">
        <w:t xml:space="preserve"> </w:t>
      </w:r>
      <w:r w:rsidR="004B7A48">
        <w:t>[State]</w:t>
      </w:r>
      <w:r w:rsidRPr="000776A0">
        <w:t xml:space="preserve"> to further impact the professional development of teachers.  Also, secondary ACOM curriculum should be shared with other states interested in adding this curriculum into high schools.</w:t>
      </w:r>
    </w:p>
    <w:p w:rsidR="007831FF" w:rsidRPr="00A1216A" w:rsidRDefault="007831FF" w:rsidP="0052775B">
      <w:pPr>
        <w:rPr>
          <w:b/>
          <w:sz w:val="16"/>
        </w:rPr>
      </w:pPr>
    </w:p>
    <w:p w:rsidR="00545906" w:rsidRPr="00860FA4" w:rsidRDefault="00674E41" w:rsidP="00860FA4">
      <w:pPr>
        <w:jc w:val="center"/>
        <w:rPr>
          <w:b/>
        </w:rPr>
      </w:pPr>
      <w:r w:rsidRPr="00860FA4">
        <w:rPr>
          <w:b/>
        </w:rPr>
        <w:t>Costs /</w:t>
      </w:r>
      <w:r w:rsidR="007B016C" w:rsidRPr="00860FA4">
        <w:rPr>
          <w:b/>
        </w:rPr>
        <w:t xml:space="preserve"> Resources Needed</w:t>
      </w:r>
    </w:p>
    <w:p w:rsidR="00C607CD" w:rsidRDefault="00355AAA" w:rsidP="00C607CD">
      <w:r>
        <w:tab/>
      </w:r>
      <w:r w:rsidR="0052775B">
        <w:t xml:space="preserve">Funding for ACOM curriculum development was provided by a </w:t>
      </w:r>
      <w:r w:rsidR="0052775B">
        <w:rPr>
          <w:rStyle w:val="apple-converted-space"/>
          <w:color w:val="222222"/>
          <w:shd w:val="clear" w:color="auto" w:fill="FFFFFF"/>
        </w:rPr>
        <w:t>USDA</w:t>
      </w:r>
      <w:r w:rsidR="009168F5">
        <w:rPr>
          <w:rStyle w:val="apple-converted-space"/>
          <w:color w:val="222222"/>
          <w:shd w:val="clear" w:color="auto" w:fill="FFFFFF"/>
        </w:rPr>
        <w:t xml:space="preserve"> </w:t>
      </w:r>
      <w:r w:rsidR="0052775B">
        <w:rPr>
          <w:i/>
          <w:iCs/>
          <w:color w:val="222222"/>
          <w:shd w:val="clear" w:color="auto" w:fill="FFFFFF"/>
        </w:rPr>
        <w:t>Secondary Education, Two-Year Postsecondary Educat</w:t>
      </w:r>
      <w:r w:rsidR="009168F5">
        <w:rPr>
          <w:i/>
          <w:iCs/>
          <w:color w:val="222222"/>
          <w:shd w:val="clear" w:color="auto" w:fill="FFFFFF"/>
        </w:rPr>
        <w:t xml:space="preserve">ion and Agriculture in the K-12 </w:t>
      </w:r>
      <w:r w:rsidR="0052775B">
        <w:rPr>
          <w:i/>
          <w:iCs/>
          <w:color w:val="222222"/>
          <w:shd w:val="clear" w:color="auto" w:fill="FFFFFF"/>
        </w:rPr>
        <w:t>Classroom</w:t>
      </w:r>
      <w:r w:rsidR="009168F5">
        <w:rPr>
          <w:rStyle w:val="apple-converted-space"/>
          <w:color w:val="222222"/>
          <w:shd w:val="clear" w:color="auto" w:fill="FFFFFF"/>
        </w:rPr>
        <w:t xml:space="preserve"> </w:t>
      </w:r>
      <w:r w:rsidR="00C607CD">
        <w:rPr>
          <w:color w:val="222222"/>
          <w:shd w:val="clear" w:color="auto" w:fill="FFFFFF"/>
        </w:rPr>
        <w:t>g</w:t>
      </w:r>
      <w:r w:rsidR="0052775B">
        <w:rPr>
          <w:color w:val="222222"/>
          <w:shd w:val="clear" w:color="auto" w:fill="FFFFFF"/>
        </w:rPr>
        <w:t xml:space="preserve">rant obtained by the collaborating university.  </w:t>
      </w:r>
      <w:r w:rsidR="0052775B">
        <w:t xml:space="preserve">In order to facilitate cooperation between university faculty, state staff members, and high school teachers, to create quality teaching resources, a positive supportive working relationship must be established between all three parties.  </w:t>
      </w:r>
      <w:r w:rsidR="009168F5">
        <w:t xml:space="preserve">Moreover, </w:t>
      </w:r>
      <w:r w:rsidR="000F6FBF">
        <w:rPr>
          <w:vertAlign w:val="subscript"/>
        </w:rPr>
        <w:softHyphen/>
      </w:r>
      <w:r w:rsidR="00C607CD">
        <w:t xml:space="preserve">for the curriculum to be truly successful, funding for technology and equipment should be provided through educational grants or Perkin’s funding. </w:t>
      </w:r>
    </w:p>
    <w:p w:rsidR="006677A7" w:rsidRPr="001469D0" w:rsidRDefault="007B016C" w:rsidP="00C607CD">
      <w:pPr>
        <w:jc w:val="center"/>
      </w:pPr>
      <w:r w:rsidRPr="00860FA4">
        <w:rPr>
          <w:b/>
        </w:rPr>
        <w:lastRenderedPageBreak/>
        <w:t>References</w:t>
      </w:r>
    </w:p>
    <w:p w:rsidR="002F3F82" w:rsidRPr="00860FA4" w:rsidRDefault="002F3F82" w:rsidP="00860FA4">
      <w:pPr>
        <w:jc w:val="center"/>
        <w:rPr>
          <w:b/>
        </w:rPr>
      </w:pPr>
    </w:p>
    <w:p w:rsidR="009168F5" w:rsidRDefault="009168F5" w:rsidP="009168F5">
      <w:pPr>
        <w:ind w:left="720" w:hanging="720"/>
      </w:pPr>
      <w:proofErr w:type="spellStart"/>
      <w:r w:rsidRPr="000776A0">
        <w:t>Bigge</w:t>
      </w:r>
      <w:proofErr w:type="spellEnd"/>
      <w:r w:rsidRPr="000776A0">
        <w:t xml:space="preserve">, M. L., &amp; </w:t>
      </w:r>
      <w:proofErr w:type="spellStart"/>
      <w:r w:rsidRPr="000776A0">
        <w:t>Shermis</w:t>
      </w:r>
      <w:proofErr w:type="spellEnd"/>
      <w:r w:rsidRPr="000776A0">
        <w:t xml:space="preserve">, S. S. (1999). </w:t>
      </w:r>
      <w:r w:rsidR="00B854E4">
        <w:rPr>
          <w:i/>
          <w:iCs/>
        </w:rPr>
        <w:t>Learning Theories for T</w:t>
      </w:r>
      <w:r w:rsidRPr="000776A0">
        <w:rPr>
          <w:i/>
          <w:iCs/>
        </w:rPr>
        <w:t>eachers</w:t>
      </w:r>
      <w:r w:rsidRPr="000776A0">
        <w:t xml:space="preserve"> (6th </w:t>
      </w:r>
      <w:proofErr w:type="gramStart"/>
      <w:r w:rsidRPr="000776A0">
        <w:t>ed</w:t>
      </w:r>
      <w:proofErr w:type="gramEnd"/>
      <w:r w:rsidRPr="000776A0">
        <w:t>.). New York: Addison Wesley Longman, Inc.</w:t>
      </w:r>
    </w:p>
    <w:p w:rsidR="009168F5" w:rsidRPr="000776A0" w:rsidRDefault="009168F5" w:rsidP="009168F5">
      <w:pPr>
        <w:ind w:left="720" w:hanging="720"/>
      </w:pPr>
    </w:p>
    <w:p w:rsidR="009168F5" w:rsidRPr="000776A0" w:rsidRDefault="009168F5" w:rsidP="009168F5">
      <w:pPr>
        <w:ind w:left="720" w:hanging="720"/>
      </w:pPr>
      <w:r w:rsidRPr="000776A0">
        <w:t xml:space="preserve">Calico, C., Edgar, L. D., Edgar, D. W., Jernigan, H. H., &amp; </w:t>
      </w:r>
      <w:proofErr w:type="spellStart"/>
      <w:r w:rsidRPr="000776A0">
        <w:t>Northfell</w:t>
      </w:r>
      <w:proofErr w:type="spellEnd"/>
      <w:r w:rsidRPr="000776A0">
        <w:t xml:space="preserve">, A. (2013). A needs assessment of agricultural communications curriculum and technology in Arkansas high schools. Poster presented at the </w:t>
      </w:r>
      <w:r w:rsidRPr="00B854E4">
        <w:rPr>
          <w:i/>
        </w:rPr>
        <w:t>Southern Association of Agricultural Scien</w:t>
      </w:r>
      <w:r w:rsidR="00B854E4">
        <w:rPr>
          <w:i/>
        </w:rPr>
        <w:t>tists – Agricultural Education S</w:t>
      </w:r>
      <w:r w:rsidRPr="00B854E4">
        <w:rPr>
          <w:i/>
        </w:rPr>
        <w:t>ection</w:t>
      </w:r>
      <w:r w:rsidRPr="000776A0">
        <w:t>, Orlando, FL</w:t>
      </w:r>
    </w:p>
    <w:p w:rsidR="003A29D8" w:rsidRDefault="003A29D8" w:rsidP="003A29D8">
      <w:pPr>
        <w:ind w:left="720" w:hanging="720"/>
      </w:pPr>
    </w:p>
    <w:p w:rsidR="009168F5" w:rsidRPr="000776A0" w:rsidRDefault="009168F5" w:rsidP="009168F5">
      <w:pPr>
        <w:ind w:left="720" w:hanging="720"/>
      </w:pPr>
      <w:proofErr w:type="spellStart"/>
      <w:r w:rsidRPr="000776A0">
        <w:rPr>
          <w:color w:val="1A1A1A"/>
        </w:rPr>
        <w:t>Doerfert</w:t>
      </w:r>
      <w:proofErr w:type="spellEnd"/>
      <w:r w:rsidRPr="000776A0">
        <w:rPr>
          <w:color w:val="1A1A1A"/>
        </w:rPr>
        <w:t xml:space="preserve">, D. L. (Ed.) 2011. </w:t>
      </w:r>
      <w:r w:rsidRPr="00B854E4">
        <w:rPr>
          <w:i/>
          <w:color w:val="1A1A1A"/>
        </w:rPr>
        <w:t>National research agenda: American Association for Agricultural Education’s research priority areas for 2011-2015</w:t>
      </w:r>
      <w:r w:rsidRPr="000776A0">
        <w:rPr>
          <w:color w:val="1A1A1A"/>
        </w:rPr>
        <w:t>. Lubbock, TX: Texas Tech University, Department of Agricultural Education and Communications.</w:t>
      </w:r>
    </w:p>
    <w:p w:rsidR="009168F5" w:rsidRDefault="009168F5" w:rsidP="003A29D8">
      <w:pPr>
        <w:ind w:left="720" w:hanging="720"/>
      </w:pPr>
    </w:p>
    <w:p w:rsidR="009168F5" w:rsidRPr="000776A0" w:rsidRDefault="009168F5" w:rsidP="009168F5">
      <w:pPr>
        <w:widowControl w:val="0"/>
        <w:autoSpaceDE w:val="0"/>
        <w:autoSpaceDN w:val="0"/>
        <w:adjustRightInd w:val="0"/>
        <w:ind w:left="720" w:hanging="720"/>
        <w:rPr>
          <w:color w:val="1A1A1A"/>
        </w:rPr>
      </w:pPr>
      <w:r w:rsidRPr="000776A0">
        <w:rPr>
          <w:color w:val="1A1A1A"/>
        </w:rPr>
        <w:t>Hein, G. E. 1991. The museum and the needs of people.</w:t>
      </w:r>
      <w:r w:rsidRPr="000776A0">
        <w:rPr>
          <w:b/>
          <w:bCs/>
          <w:color w:val="1A1A1A"/>
        </w:rPr>
        <w:t xml:space="preserve"> </w:t>
      </w:r>
      <w:r w:rsidRPr="000776A0">
        <w:rPr>
          <w:color w:val="1A1A1A"/>
        </w:rPr>
        <w:t xml:space="preserve">CECA. In: Proceedings from the </w:t>
      </w:r>
      <w:r w:rsidRPr="000776A0">
        <w:rPr>
          <w:i/>
          <w:color w:val="1A1A1A"/>
        </w:rPr>
        <w:t>International Committee of Museum Educators Conference</w:t>
      </w:r>
      <w:r w:rsidRPr="000776A0">
        <w:rPr>
          <w:color w:val="1A1A1A"/>
        </w:rPr>
        <w:t>, Jerusalem Israel, 15-22.</w:t>
      </w:r>
    </w:p>
    <w:p w:rsidR="009168F5" w:rsidRDefault="009168F5" w:rsidP="003A29D8">
      <w:pPr>
        <w:ind w:left="720" w:hanging="720"/>
      </w:pPr>
    </w:p>
    <w:p w:rsidR="009168F5" w:rsidRPr="000776A0" w:rsidRDefault="009168F5" w:rsidP="009168F5">
      <w:pPr>
        <w:widowControl w:val="0"/>
        <w:autoSpaceDE w:val="0"/>
        <w:autoSpaceDN w:val="0"/>
        <w:adjustRightInd w:val="0"/>
        <w:rPr>
          <w:color w:val="1A1A1A"/>
        </w:rPr>
      </w:pPr>
      <w:r w:rsidRPr="000776A0">
        <w:rPr>
          <w:color w:val="1A1A1A"/>
        </w:rPr>
        <w:t xml:space="preserve">Kolb, D. A. </w:t>
      </w:r>
      <w:r w:rsidR="00B854E4">
        <w:rPr>
          <w:color w:val="1A1A1A"/>
        </w:rPr>
        <w:t>(</w:t>
      </w:r>
      <w:r w:rsidRPr="000776A0">
        <w:rPr>
          <w:color w:val="1A1A1A"/>
        </w:rPr>
        <w:t>1984</w:t>
      </w:r>
      <w:r w:rsidR="00B854E4">
        <w:rPr>
          <w:color w:val="1A1A1A"/>
        </w:rPr>
        <w:t>)</w:t>
      </w:r>
      <w:r w:rsidRPr="000776A0">
        <w:rPr>
          <w:color w:val="1A1A1A"/>
        </w:rPr>
        <w:t xml:space="preserve">. </w:t>
      </w:r>
      <w:r w:rsidRPr="00B854E4">
        <w:rPr>
          <w:i/>
          <w:color w:val="1A1A1A"/>
        </w:rPr>
        <w:t>Experiential</w:t>
      </w:r>
      <w:r w:rsidR="00B854E4">
        <w:rPr>
          <w:i/>
          <w:color w:val="1A1A1A"/>
        </w:rPr>
        <w:t xml:space="preserve"> L</w:t>
      </w:r>
      <w:r w:rsidRPr="00B854E4">
        <w:rPr>
          <w:i/>
          <w:color w:val="1A1A1A"/>
        </w:rPr>
        <w:t>earning</w:t>
      </w:r>
      <w:r w:rsidRPr="000776A0">
        <w:rPr>
          <w:color w:val="1A1A1A"/>
        </w:rPr>
        <w:t>. Englewood Cliffs, NJ: Prentice-Hall.</w:t>
      </w:r>
    </w:p>
    <w:p w:rsidR="009168F5" w:rsidRDefault="009168F5" w:rsidP="003A29D8">
      <w:pPr>
        <w:ind w:left="720" w:hanging="720"/>
      </w:pPr>
    </w:p>
    <w:p w:rsidR="009168F5" w:rsidRPr="000776A0" w:rsidRDefault="009168F5" w:rsidP="009168F5">
      <w:pPr>
        <w:ind w:left="720" w:hanging="720"/>
      </w:pPr>
      <w:r w:rsidRPr="000776A0">
        <w:t xml:space="preserve">Roberts, T. G., Dooley, K, E., </w:t>
      </w:r>
      <w:proofErr w:type="spellStart"/>
      <w:r w:rsidRPr="000776A0">
        <w:t>Harlin</w:t>
      </w:r>
      <w:proofErr w:type="spellEnd"/>
      <w:r w:rsidRPr="000776A0">
        <w:t xml:space="preserve">, J. F., &amp; Murphrey, T. P. (2006). Competencies and traits of successful </w:t>
      </w:r>
      <w:r w:rsidR="00B854E4">
        <w:t xml:space="preserve">agricultural science teachers. </w:t>
      </w:r>
      <w:r w:rsidRPr="000776A0">
        <w:rPr>
          <w:i/>
        </w:rPr>
        <w:t>Journal of Career and Technical Education, 22</w:t>
      </w:r>
      <w:r w:rsidRPr="000776A0">
        <w:t>(2), 1-11.</w:t>
      </w:r>
    </w:p>
    <w:p w:rsidR="009168F5" w:rsidRDefault="009168F5" w:rsidP="003A29D8">
      <w:pPr>
        <w:ind w:left="720" w:hanging="720"/>
      </w:pPr>
    </w:p>
    <w:p w:rsidR="00A1216A" w:rsidRPr="000776A0" w:rsidRDefault="00A1216A" w:rsidP="00A1216A">
      <w:pPr>
        <w:ind w:left="720" w:hanging="720"/>
      </w:pPr>
      <w:proofErr w:type="spellStart"/>
      <w:r w:rsidRPr="000776A0">
        <w:t>Schunk</w:t>
      </w:r>
      <w:proofErr w:type="spellEnd"/>
      <w:r w:rsidRPr="000776A0">
        <w:t xml:space="preserve">, D. H. (2004). </w:t>
      </w:r>
      <w:r w:rsidR="00B854E4">
        <w:rPr>
          <w:i/>
          <w:iCs/>
        </w:rPr>
        <w:t>Learning Theories: An Educational P</w:t>
      </w:r>
      <w:r w:rsidRPr="000776A0">
        <w:rPr>
          <w:i/>
          <w:iCs/>
        </w:rPr>
        <w:t>erspective</w:t>
      </w:r>
      <w:r w:rsidRPr="000776A0">
        <w:t>. Upper Saddle River, NJ: Pearson.</w:t>
      </w:r>
    </w:p>
    <w:p w:rsidR="00A1216A" w:rsidRDefault="00A1216A" w:rsidP="003A29D8">
      <w:pPr>
        <w:ind w:left="720" w:hanging="720"/>
      </w:pPr>
    </w:p>
    <w:p w:rsidR="00A1216A" w:rsidRDefault="00A1216A" w:rsidP="003A29D8">
      <w:pPr>
        <w:ind w:left="720" w:hanging="720"/>
      </w:pPr>
    </w:p>
    <w:p w:rsidR="00B854E4" w:rsidRDefault="00B854E4" w:rsidP="003A29D8">
      <w:pPr>
        <w:ind w:left="720" w:hanging="720"/>
      </w:pPr>
    </w:p>
    <w:p w:rsidR="00A1216A" w:rsidRDefault="00A1216A" w:rsidP="003A29D8">
      <w:pPr>
        <w:ind w:left="720" w:hanging="720"/>
      </w:pPr>
    </w:p>
    <w:p w:rsidR="00A1216A" w:rsidRDefault="00A1216A" w:rsidP="003A29D8">
      <w:pPr>
        <w:ind w:left="720" w:hanging="720"/>
      </w:pPr>
    </w:p>
    <w:p w:rsidR="00A1216A" w:rsidRDefault="00A1216A" w:rsidP="003A29D8">
      <w:pPr>
        <w:ind w:left="720" w:hanging="720"/>
      </w:pPr>
    </w:p>
    <w:p w:rsidR="00A1216A" w:rsidRPr="00860FA4" w:rsidRDefault="00A1216A" w:rsidP="00CB46EC">
      <w:r>
        <w:t>*</w:t>
      </w:r>
      <w:r w:rsidRPr="000776A0">
        <w:t>*</w:t>
      </w:r>
      <w:r>
        <w:t>Project</w:t>
      </w:r>
      <w:r w:rsidRPr="000776A0">
        <w:t xml:space="preserve"> supported by the U.S. Department of Agriculture and the National Institute of Food and Agriculture</w:t>
      </w:r>
      <w:r>
        <w:t xml:space="preserve"> and the [University] Division on Agriculture.</w:t>
      </w:r>
    </w:p>
    <w:sectPr w:rsidR="00A1216A" w:rsidRPr="00860FA4" w:rsidSect="00192FDE">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12FA" w:rsidRDefault="004112FA" w:rsidP="00334AFA">
      <w:r>
        <w:separator/>
      </w:r>
    </w:p>
  </w:endnote>
  <w:endnote w:type="continuationSeparator" w:id="0">
    <w:p w:rsidR="004112FA" w:rsidRDefault="004112FA" w:rsidP="00334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12FA" w:rsidRDefault="004112FA" w:rsidP="00334AFA">
      <w:r>
        <w:separator/>
      </w:r>
    </w:p>
  </w:footnote>
  <w:footnote w:type="continuationSeparator" w:id="0">
    <w:p w:rsidR="004112FA" w:rsidRDefault="004112FA" w:rsidP="00334A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0B34" w:rsidRPr="00A1216A" w:rsidRDefault="00230B34" w:rsidP="00334AFA">
    <w:pPr>
      <w:pStyle w:val="Header"/>
      <w:jc w:val="right"/>
      <w:rPr>
        <w:b/>
      </w:rPr>
    </w:pPr>
    <w:r w:rsidRPr="00A1216A">
      <w:rPr>
        <w:b/>
      </w:rPr>
      <w:t>Innovative Poster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1E182C"/>
    <w:multiLevelType w:val="hybridMultilevel"/>
    <w:tmpl w:val="2D72D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C5305C2"/>
    <w:multiLevelType w:val="hybridMultilevel"/>
    <w:tmpl w:val="3B742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7A7"/>
    <w:rsid w:val="00000CA5"/>
    <w:rsid w:val="00014F5C"/>
    <w:rsid w:val="00036A3C"/>
    <w:rsid w:val="000608DD"/>
    <w:rsid w:val="00063687"/>
    <w:rsid w:val="00072C92"/>
    <w:rsid w:val="000F6FBF"/>
    <w:rsid w:val="00122862"/>
    <w:rsid w:val="00123798"/>
    <w:rsid w:val="00125417"/>
    <w:rsid w:val="00133515"/>
    <w:rsid w:val="00134E2B"/>
    <w:rsid w:val="00137ECC"/>
    <w:rsid w:val="001432DB"/>
    <w:rsid w:val="001469D0"/>
    <w:rsid w:val="00163EC7"/>
    <w:rsid w:val="00167D6C"/>
    <w:rsid w:val="00192FDE"/>
    <w:rsid w:val="001979EA"/>
    <w:rsid w:val="001B0B29"/>
    <w:rsid w:val="001B1C73"/>
    <w:rsid w:val="001D24B9"/>
    <w:rsid w:val="0020042F"/>
    <w:rsid w:val="00204FD7"/>
    <w:rsid w:val="0021411D"/>
    <w:rsid w:val="00230B34"/>
    <w:rsid w:val="002403D0"/>
    <w:rsid w:val="0024296C"/>
    <w:rsid w:val="0024350A"/>
    <w:rsid w:val="0025030B"/>
    <w:rsid w:val="00251798"/>
    <w:rsid w:val="00253058"/>
    <w:rsid w:val="00253E4D"/>
    <w:rsid w:val="00271352"/>
    <w:rsid w:val="00276CD7"/>
    <w:rsid w:val="0029002F"/>
    <w:rsid w:val="002A29AA"/>
    <w:rsid w:val="002B3C4E"/>
    <w:rsid w:val="002F3F82"/>
    <w:rsid w:val="00315289"/>
    <w:rsid w:val="003250BF"/>
    <w:rsid w:val="00334AFA"/>
    <w:rsid w:val="00346323"/>
    <w:rsid w:val="00350D38"/>
    <w:rsid w:val="00351383"/>
    <w:rsid w:val="00355AAA"/>
    <w:rsid w:val="00372F20"/>
    <w:rsid w:val="00374392"/>
    <w:rsid w:val="00382197"/>
    <w:rsid w:val="00385037"/>
    <w:rsid w:val="00397640"/>
    <w:rsid w:val="003A29D8"/>
    <w:rsid w:val="003B6233"/>
    <w:rsid w:val="003C7153"/>
    <w:rsid w:val="003E1C32"/>
    <w:rsid w:val="00400455"/>
    <w:rsid w:val="004112FA"/>
    <w:rsid w:val="00421BC6"/>
    <w:rsid w:val="0044783A"/>
    <w:rsid w:val="00454100"/>
    <w:rsid w:val="00466196"/>
    <w:rsid w:val="00475EA2"/>
    <w:rsid w:val="00480A39"/>
    <w:rsid w:val="004847C0"/>
    <w:rsid w:val="004A1207"/>
    <w:rsid w:val="004B579F"/>
    <w:rsid w:val="004B7A48"/>
    <w:rsid w:val="004E0495"/>
    <w:rsid w:val="004F00A0"/>
    <w:rsid w:val="004F10A7"/>
    <w:rsid w:val="004F49E5"/>
    <w:rsid w:val="005025E5"/>
    <w:rsid w:val="0052775B"/>
    <w:rsid w:val="00542AD2"/>
    <w:rsid w:val="00545906"/>
    <w:rsid w:val="005811C8"/>
    <w:rsid w:val="005A0354"/>
    <w:rsid w:val="005A3877"/>
    <w:rsid w:val="005B61D3"/>
    <w:rsid w:val="005E11E6"/>
    <w:rsid w:val="005F2AA1"/>
    <w:rsid w:val="00602056"/>
    <w:rsid w:val="0060260C"/>
    <w:rsid w:val="00614C80"/>
    <w:rsid w:val="00661A6D"/>
    <w:rsid w:val="006677A7"/>
    <w:rsid w:val="00674E41"/>
    <w:rsid w:val="00675713"/>
    <w:rsid w:val="00682B71"/>
    <w:rsid w:val="006A47CE"/>
    <w:rsid w:val="006B5B9C"/>
    <w:rsid w:val="006F2BAA"/>
    <w:rsid w:val="00734915"/>
    <w:rsid w:val="00741E2E"/>
    <w:rsid w:val="00763288"/>
    <w:rsid w:val="007831FF"/>
    <w:rsid w:val="0079686D"/>
    <w:rsid w:val="007A11E5"/>
    <w:rsid w:val="007B016C"/>
    <w:rsid w:val="007B7920"/>
    <w:rsid w:val="007C331E"/>
    <w:rsid w:val="007E3574"/>
    <w:rsid w:val="007E4A49"/>
    <w:rsid w:val="007F74F4"/>
    <w:rsid w:val="00812B9D"/>
    <w:rsid w:val="00826662"/>
    <w:rsid w:val="008318AF"/>
    <w:rsid w:val="00844557"/>
    <w:rsid w:val="008561F5"/>
    <w:rsid w:val="00860FA4"/>
    <w:rsid w:val="0086636C"/>
    <w:rsid w:val="00867962"/>
    <w:rsid w:val="0088590D"/>
    <w:rsid w:val="0089425F"/>
    <w:rsid w:val="00895980"/>
    <w:rsid w:val="008A19C4"/>
    <w:rsid w:val="008A6160"/>
    <w:rsid w:val="008D2E19"/>
    <w:rsid w:val="008E6BC7"/>
    <w:rsid w:val="008F7B37"/>
    <w:rsid w:val="009168F5"/>
    <w:rsid w:val="00916C63"/>
    <w:rsid w:val="00916EBE"/>
    <w:rsid w:val="00927F6A"/>
    <w:rsid w:val="009344C9"/>
    <w:rsid w:val="00974C07"/>
    <w:rsid w:val="009B2ADB"/>
    <w:rsid w:val="009B361A"/>
    <w:rsid w:val="009E2FDA"/>
    <w:rsid w:val="00A02B0D"/>
    <w:rsid w:val="00A1216A"/>
    <w:rsid w:val="00A7361B"/>
    <w:rsid w:val="00AA6F51"/>
    <w:rsid w:val="00AB6EF1"/>
    <w:rsid w:val="00AF68B0"/>
    <w:rsid w:val="00B12FD4"/>
    <w:rsid w:val="00B436B5"/>
    <w:rsid w:val="00B854E4"/>
    <w:rsid w:val="00BC6D86"/>
    <w:rsid w:val="00BD15BB"/>
    <w:rsid w:val="00BD4D00"/>
    <w:rsid w:val="00BE6EBB"/>
    <w:rsid w:val="00C01ED6"/>
    <w:rsid w:val="00C12B95"/>
    <w:rsid w:val="00C143E6"/>
    <w:rsid w:val="00C174CD"/>
    <w:rsid w:val="00C31197"/>
    <w:rsid w:val="00C32B86"/>
    <w:rsid w:val="00C50301"/>
    <w:rsid w:val="00C607CD"/>
    <w:rsid w:val="00C772C7"/>
    <w:rsid w:val="00C85A22"/>
    <w:rsid w:val="00C9294A"/>
    <w:rsid w:val="00CB46EC"/>
    <w:rsid w:val="00CC758B"/>
    <w:rsid w:val="00CD198D"/>
    <w:rsid w:val="00CD6F99"/>
    <w:rsid w:val="00CE7074"/>
    <w:rsid w:val="00D07375"/>
    <w:rsid w:val="00D13B46"/>
    <w:rsid w:val="00D44CEB"/>
    <w:rsid w:val="00D55248"/>
    <w:rsid w:val="00D86464"/>
    <w:rsid w:val="00DC70EE"/>
    <w:rsid w:val="00DD658B"/>
    <w:rsid w:val="00DE7340"/>
    <w:rsid w:val="00E14439"/>
    <w:rsid w:val="00E17CB4"/>
    <w:rsid w:val="00E247A5"/>
    <w:rsid w:val="00E3184D"/>
    <w:rsid w:val="00E47A23"/>
    <w:rsid w:val="00E50D33"/>
    <w:rsid w:val="00E71D70"/>
    <w:rsid w:val="00E96B87"/>
    <w:rsid w:val="00EA0C51"/>
    <w:rsid w:val="00EA2299"/>
    <w:rsid w:val="00EA26F3"/>
    <w:rsid w:val="00EA6534"/>
    <w:rsid w:val="00EE021E"/>
    <w:rsid w:val="00EE3C2F"/>
    <w:rsid w:val="00F02FAE"/>
    <w:rsid w:val="00F379C4"/>
    <w:rsid w:val="00F53EC0"/>
    <w:rsid w:val="00F57CBD"/>
    <w:rsid w:val="00F874D7"/>
    <w:rsid w:val="00F9624B"/>
    <w:rsid w:val="00FE0EEF"/>
    <w:rsid w:val="00FE0F63"/>
    <w:rsid w:val="00FE13BF"/>
    <w:rsid w:val="00FF0529"/>
    <w:rsid w:val="00FF29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5:docId w15:val="{E414F1D1-7610-4C72-8B45-BF6AA5C8B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7640"/>
    <w:rPr>
      <w:color w:val="0000FF" w:themeColor="hyperlink"/>
      <w:u w:val="single"/>
    </w:rPr>
  </w:style>
  <w:style w:type="character" w:customStyle="1" w:styleId="apple-style-span">
    <w:name w:val="apple-style-span"/>
    <w:basedOn w:val="DefaultParagraphFont"/>
    <w:rsid w:val="00397640"/>
  </w:style>
  <w:style w:type="character" w:customStyle="1" w:styleId="apple-converted-space">
    <w:name w:val="apple-converted-space"/>
    <w:basedOn w:val="DefaultParagraphFont"/>
    <w:rsid w:val="00397640"/>
  </w:style>
  <w:style w:type="paragraph" w:styleId="ListParagraph">
    <w:name w:val="List Paragraph"/>
    <w:basedOn w:val="Normal"/>
    <w:uiPriority w:val="34"/>
    <w:qFormat/>
    <w:rsid w:val="00545906"/>
    <w:pPr>
      <w:ind w:left="720"/>
      <w:contextualSpacing/>
    </w:pPr>
  </w:style>
  <w:style w:type="character" w:styleId="CommentReference">
    <w:name w:val="annotation reference"/>
    <w:basedOn w:val="DefaultParagraphFont"/>
    <w:uiPriority w:val="99"/>
    <w:semiHidden/>
    <w:unhideWhenUsed/>
    <w:rsid w:val="00400455"/>
    <w:rPr>
      <w:sz w:val="16"/>
      <w:szCs w:val="16"/>
    </w:rPr>
  </w:style>
  <w:style w:type="paragraph" w:styleId="CommentText">
    <w:name w:val="annotation text"/>
    <w:basedOn w:val="Normal"/>
    <w:link w:val="CommentTextChar"/>
    <w:uiPriority w:val="99"/>
    <w:semiHidden/>
    <w:unhideWhenUsed/>
    <w:rsid w:val="00400455"/>
    <w:rPr>
      <w:sz w:val="20"/>
      <w:szCs w:val="20"/>
    </w:rPr>
  </w:style>
  <w:style w:type="character" w:customStyle="1" w:styleId="CommentTextChar">
    <w:name w:val="Comment Text Char"/>
    <w:basedOn w:val="DefaultParagraphFont"/>
    <w:link w:val="CommentText"/>
    <w:uiPriority w:val="99"/>
    <w:semiHidden/>
    <w:rsid w:val="00400455"/>
    <w:rPr>
      <w:lang w:eastAsia="en-US"/>
    </w:rPr>
  </w:style>
  <w:style w:type="paragraph" w:styleId="CommentSubject">
    <w:name w:val="annotation subject"/>
    <w:basedOn w:val="CommentText"/>
    <w:next w:val="CommentText"/>
    <w:link w:val="CommentSubjectChar"/>
    <w:uiPriority w:val="99"/>
    <w:semiHidden/>
    <w:unhideWhenUsed/>
    <w:rsid w:val="00400455"/>
    <w:rPr>
      <w:b/>
      <w:bCs/>
    </w:rPr>
  </w:style>
  <w:style w:type="character" w:customStyle="1" w:styleId="CommentSubjectChar">
    <w:name w:val="Comment Subject Char"/>
    <w:basedOn w:val="CommentTextChar"/>
    <w:link w:val="CommentSubject"/>
    <w:uiPriority w:val="99"/>
    <w:semiHidden/>
    <w:rsid w:val="00400455"/>
    <w:rPr>
      <w:b/>
      <w:bCs/>
      <w:lang w:eastAsia="en-US"/>
    </w:rPr>
  </w:style>
  <w:style w:type="paragraph" w:styleId="BalloonText">
    <w:name w:val="Balloon Text"/>
    <w:basedOn w:val="Normal"/>
    <w:link w:val="BalloonTextChar"/>
    <w:uiPriority w:val="99"/>
    <w:semiHidden/>
    <w:unhideWhenUsed/>
    <w:rsid w:val="00400455"/>
    <w:rPr>
      <w:rFonts w:ascii="Tahoma" w:hAnsi="Tahoma" w:cs="Tahoma"/>
      <w:sz w:val="16"/>
      <w:szCs w:val="16"/>
    </w:rPr>
  </w:style>
  <w:style w:type="character" w:customStyle="1" w:styleId="BalloonTextChar">
    <w:name w:val="Balloon Text Char"/>
    <w:basedOn w:val="DefaultParagraphFont"/>
    <w:link w:val="BalloonText"/>
    <w:uiPriority w:val="99"/>
    <w:semiHidden/>
    <w:rsid w:val="00400455"/>
    <w:rPr>
      <w:rFonts w:ascii="Tahoma" w:hAnsi="Tahoma" w:cs="Tahoma"/>
      <w:sz w:val="16"/>
      <w:szCs w:val="16"/>
      <w:lang w:eastAsia="en-US"/>
    </w:rPr>
  </w:style>
  <w:style w:type="paragraph" w:styleId="Header">
    <w:name w:val="header"/>
    <w:basedOn w:val="Normal"/>
    <w:link w:val="HeaderChar"/>
    <w:uiPriority w:val="99"/>
    <w:unhideWhenUsed/>
    <w:rsid w:val="00334AFA"/>
    <w:pPr>
      <w:tabs>
        <w:tab w:val="center" w:pos="4680"/>
        <w:tab w:val="right" w:pos="9360"/>
      </w:tabs>
    </w:pPr>
  </w:style>
  <w:style w:type="character" w:customStyle="1" w:styleId="HeaderChar">
    <w:name w:val="Header Char"/>
    <w:basedOn w:val="DefaultParagraphFont"/>
    <w:link w:val="Header"/>
    <w:uiPriority w:val="99"/>
    <w:rsid w:val="00334AFA"/>
    <w:rPr>
      <w:sz w:val="24"/>
      <w:szCs w:val="24"/>
      <w:lang w:eastAsia="en-US"/>
    </w:rPr>
  </w:style>
  <w:style w:type="paragraph" w:styleId="Footer">
    <w:name w:val="footer"/>
    <w:basedOn w:val="Normal"/>
    <w:link w:val="FooterChar"/>
    <w:uiPriority w:val="99"/>
    <w:unhideWhenUsed/>
    <w:rsid w:val="00334AFA"/>
    <w:pPr>
      <w:tabs>
        <w:tab w:val="center" w:pos="4680"/>
        <w:tab w:val="right" w:pos="9360"/>
      </w:tabs>
    </w:pPr>
  </w:style>
  <w:style w:type="character" w:customStyle="1" w:styleId="FooterChar">
    <w:name w:val="Footer Char"/>
    <w:basedOn w:val="DefaultParagraphFont"/>
    <w:link w:val="Footer"/>
    <w:uiPriority w:val="99"/>
    <w:rsid w:val="00334AFA"/>
    <w:rPr>
      <w:sz w:val="24"/>
      <w:szCs w:val="24"/>
      <w:lang w:eastAsia="en-US"/>
    </w:rPr>
  </w:style>
  <w:style w:type="character" w:styleId="FollowedHyperlink">
    <w:name w:val="FollowedHyperlink"/>
    <w:basedOn w:val="DefaultParagraphFont"/>
    <w:uiPriority w:val="99"/>
    <w:semiHidden/>
    <w:unhideWhenUsed/>
    <w:rsid w:val="00DE7340"/>
    <w:rPr>
      <w:color w:val="800080" w:themeColor="followedHyperlink"/>
      <w:u w:val="single"/>
    </w:rPr>
  </w:style>
  <w:style w:type="paragraph" w:customStyle="1" w:styleId="Default">
    <w:name w:val="Default"/>
    <w:link w:val="DefaultChar"/>
    <w:rsid w:val="00BD4D00"/>
    <w:pPr>
      <w:autoSpaceDE w:val="0"/>
      <w:autoSpaceDN w:val="0"/>
      <w:adjustRightInd w:val="0"/>
    </w:pPr>
    <w:rPr>
      <w:rFonts w:eastAsia="Times New Roman"/>
      <w:color w:val="000000"/>
      <w:sz w:val="24"/>
      <w:szCs w:val="24"/>
      <w:lang w:eastAsia="en-US"/>
    </w:rPr>
  </w:style>
  <w:style w:type="character" w:customStyle="1" w:styleId="DefaultChar">
    <w:name w:val="Default Char"/>
    <w:basedOn w:val="DefaultParagraphFont"/>
    <w:link w:val="Default"/>
    <w:locked/>
    <w:rsid w:val="00BD4D00"/>
    <w:rPr>
      <w:rFonts w:eastAsia="Times New Roman"/>
      <w:color w:val="000000"/>
      <w:sz w:val="24"/>
      <w:szCs w:val="24"/>
      <w:lang w:eastAsia="en-US"/>
    </w:rPr>
  </w:style>
  <w:style w:type="character" w:customStyle="1" w:styleId="il">
    <w:name w:val="il"/>
    <w:basedOn w:val="DefaultParagraphFont"/>
    <w:rsid w:val="005277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7731541">
      <w:bodyDiv w:val="1"/>
      <w:marLeft w:val="0"/>
      <w:marRight w:val="0"/>
      <w:marTop w:val="0"/>
      <w:marBottom w:val="0"/>
      <w:divBdr>
        <w:top w:val="none" w:sz="0" w:space="0" w:color="auto"/>
        <w:left w:val="none" w:sz="0" w:space="0" w:color="auto"/>
        <w:bottom w:val="none" w:sz="0" w:space="0" w:color="auto"/>
        <w:right w:val="none" w:sz="0" w:space="0" w:color="auto"/>
      </w:divBdr>
    </w:div>
    <w:div w:id="120602427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1335</Words>
  <Characters>7612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 2004 Test Drive User</dc:creator>
  <cp:lastModifiedBy>Leslie Dawn Edgar</cp:lastModifiedBy>
  <cp:revision>5</cp:revision>
  <cp:lastPrinted>2011-11-04T19:34:00Z</cp:lastPrinted>
  <dcterms:created xsi:type="dcterms:W3CDTF">2014-01-29T20:26:00Z</dcterms:created>
  <dcterms:modified xsi:type="dcterms:W3CDTF">2014-02-05T01:11:00Z</dcterms:modified>
</cp:coreProperties>
</file>