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63C" w:rsidRDefault="003E563C" w:rsidP="003E563C">
      <w:pPr>
        <w:spacing w:after="0" w:line="240" w:lineRule="auto"/>
        <w:ind w:firstLine="720"/>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Innovative Poster</w:t>
      </w:r>
    </w:p>
    <w:p w:rsidR="003E563C" w:rsidRDefault="003E563C" w:rsidP="003E563C">
      <w:pPr>
        <w:spacing w:after="0" w:line="240" w:lineRule="auto"/>
        <w:ind w:firstLine="720"/>
        <w:jc w:val="right"/>
        <w:rPr>
          <w:rFonts w:ascii="Times New Roman" w:eastAsia="Times New Roman" w:hAnsi="Times New Roman" w:cs="Times New Roman"/>
          <w:b/>
          <w:bCs/>
          <w:color w:val="000000"/>
          <w:sz w:val="24"/>
          <w:szCs w:val="24"/>
        </w:rPr>
      </w:pPr>
    </w:p>
    <w:p w:rsidR="003E563C" w:rsidRDefault="003E563C" w:rsidP="003E563C">
      <w:pPr>
        <w:spacing w:after="0" w:line="240" w:lineRule="auto"/>
        <w:ind w:firstLine="720"/>
        <w:jc w:val="right"/>
        <w:rPr>
          <w:rFonts w:ascii="Times New Roman" w:eastAsia="Times New Roman" w:hAnsi="Times New Roman" w:cs="Times New Roman"/>
          <w:b/>
          <w:bCs/>
          <w:color w:val="000000"/>
          <w:sz w:val="24"/>
          <w:szCs w:val="24"/>
        </w:rPr>
      </w:pPr>
    </w:p>
    <w:p w:rsidR="003E563C" w:rsidRDefault="003E563C" w:rsidP="003E563C">
      <w:pPr>
        <w:spacing w:after="0" w:line="240" w:lineRule="auto"/>
        <w:ind w:firstLine="720"/>
        <w:jc w:val="right"/>
        <w:rPr>
          <w:rFonts w:ascii="Times New Roman" w:eastAsia="Times New Roman" w:hAnsi="Times New Roman" w:cs="Times New Roman"/>
          <w:b/>
          <w:bCs/>
          <w:color w:val="000000"/>
          <w:sz w:val="24"/>
          <w:szCs w:val="24"/>
        </w:rPr>
      </w:pPr>
    </w:p>
    <w:p w:rsidR="003E563C" w:rsidRDefault="003E563C" w:rsidP="003E563C">
      <w:pPr>
        <w:spacing w:after="0" w:line="240" w:lineRule="auto"/>
        <w:ind w:firstLine="720"/>
        <w:jc w:val="right"/>
        <w:rPr>
          <w:rFonts w:ascii="Times New Roman" w:eastAsia="Times New Roman" w:hAnsi="Times New Roman" w:cs="Times New Roman"/>
          <w:b/>
          <w:bCs/>
          <w:color w:val="000000"/>
          <w:sz w:val="24"/>
          <w:szCs w:val="24"/>
        </w:rPr>
      </w:pPr>
    </w:p>
    <w:p w:rsidR="003E563C" w:rsidRDefault="003E563C" w:rsidP="003E563C">
      <w:pPr>
        <w:spacing w:after="0" w:line="240" w:lineRule="auto"/>
        <w:ind w:firstLine="720"/>
        <w:jc w:val="right"/>
        <w:rPr>
          <w:rFonts w:ascii="Times New Roman" w:eastAsia="Times New Roman" w:hAnsi="Times New Roman" w:cs="Times New Roman"/>
          <w:b/>
          <w:bCs/>
          <w:color w:val="000000"/>
          <w:sz w:val="24"/>
          <w:szCs w:val="24"/>
        </w:rPr>
      </w:pP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b/>
          <w:bCs/>
          <w:color w:val="000000"/>
          <w:sz w:val="24"/>
          <w:szCs w:val="24"/>
        </w:rPr>
        <w:t xml:space="preserve">Shuffling Values: Using Agriculture Teacher Values Rummy in the Development of Teaching Philosophies </w:t>
      </w:r>
    </w:p>
    <w:p w:rsidR="005406B0" w:rsidRPr="00B41EB9" w:rsidRDefault="005406B0" w:rsidP="005406B0">
      <w:pPr>
        <w:spacing w:after="0" w:line="240" w:lineRule="auto"/>
        <w:rPr>
          <w:rFonts w:ascii="Times New Roman" w:eastAsia="Times New Roman" w:hAnsi="Times New Roman" w:cs="Times New Roman"/>
          <w:sz w:val="24"/>
          <w:szCs w:val="24"/>
        </w:rPr>
      </w:pPr>
      <w:r w:rsidRPr="00B41EB9">
        <w:rPr>
          <w:rFonts w:ascii="Times New Roman" w:eastAsia="Times New Roman" w:hAnsi="Times New Roman" w:cs="Times New Roman"/>
          <w:sz w:val="24"/>
          <w:szCs w:val="24"/>
        </w:rPr>
        <w:br/>
      </w:r>
      <w:r w:rsidRPr="00B41EB9">
        <w:rPr>
          <w:rFonts w:ascii="Times New Roman" w:eastAsia="Times New Roman" w:hAnsi="Times New Roman" w:cs="Times New Roman"/>
          <w:sz w:val="24"/>
          <w:szCs w:val="24"/>
        </w:rPr>
        <w:br/>
      </w:r>
      <w:r w:rsidRPr="00B41EB9">
        <w:rPr>
          <w:rFonts w:ascii="Times New Roman" w:eastAsia="Times New Roman" w:hAnsi="Times New Roman" w:cs="Times New Roman"/>
          <w:sz w:val="24"/>
          <w:szCs w:val="24"/>
        </w:rPr>
        <w:br/>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 xml:space="preserve">Meghan M. Wood </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North Carolina State University</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Campus Box 7607</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Raleigh, NC 27695</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megwood08@gmail.com</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(864) 903-1730</w:t>
      </w:r>
    </w:p>
    <w:p w:rsidR="005406B0" w:rsidRPr="00B41EB9" w:rsidRDefault="005406B0" w:rsidP="005406B0">
      <w:pPr>
        <w:spacing w:after="0" w:line="240" w:lineRule="auto"/>
        <w:rPr>
          <w:rFonts w:ascii="Times New Roman" w:eastAsia="Times New Roman" w:hAnsi="Times New Roman" w:cs="Times New Roman"/>
          <w:sz w:val="24"/>
          <w:szCs w:val="24"/>
        </w:rPr>
      </w:pPr>
      <w:r w:rsidRPr="00B41EB9">
        <w:rPr>
          <w:rFonts w:ascii="Times New Roman" w:eastAsia="Times New Roman" w:hAnsi="Times New Roman" w:cs="Times New Roman"/>
          <w:sz w:val="24"/>
          <w:szCs w:val="24"/>
        </w:rPr>
        <w:br/>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 xml:space="preserve">Wendy J. Warner </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North Carolina State University</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Campus Box 7607</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Raleigh, NC 27695</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 xml:space="preserve">(919) 515-6080 </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wjwarner@ncsu.edu</w:t>
      </w:r>
    </w:p>
    <w:p w:rsidR="005406B0" w:rsidRPr="00B41EB9" w:rsidRDefault="005406B0" w:rsidP="005406B0">
      <w:pPr>
        <w:spacing w:after="0" w:line="240" w:lineRule="auto"/>
        <w:rPr>
          <w:rFonts w:ascii="Times New Roman" w:eastAsia="Times New Roman" w:hAnsi="Times New Roman" w:cs="Times New Roman"/>
          <w:sz w:val="24"/>
          <w:szCs w:val="24"/>
        </w:rPr>
      </w:pPr>
      <w:r w:rsidRPr="00B41EB9">
        <w:rPr>
          <w:rFonts w:ascii="Times New Roman" w:eastAsia="Times New Roman" w:hAnsi="Times New Roman" w:cs="Times New Roman"/>
          <w:sz w:val="24"/>
          <w:szCs w:val="24"/>
        </w:rPr>
        <w:br/>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 xml:space="preserve">David W. W. Jones </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North Carolina State University</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Campus Box 7607</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Raleigh, NC 27695</w:t>
      </w: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(919) 513 - 2187</w:t>
      </w:r>
    </w:p>
    <w:p w:rsidR="005406B0" w:rsidRPr="00B41EB9" w:rsidRDefault="00B53032" w:rsidP="005406B0">
      <w:pPr>
        <w:spacing w:after="0" w:line="240" w:lineRule="auto"/>
        <w:ind w:firstLine="720"/>
        <w:jc w:val="center"/>
        <w:rPr>
          <w:rFonts w:ascii="Times New Roman" w:eastAsia="Times New Roman" w:hAnsi="Times New Roman" w:cs="Times New Roman"/>
          <w:color w:val="000000"/>
          <w:sz w:val="24"/>
          <w:szCs w:val="24"/>
        </w:rPr>
      </w:pPr>
      <w:hyperlink r:id="rId4" w:history="1">
        <w:r w:rsidR="005406B0" w:rsidRPr="00B41EB9">
          <w:rPr>
            <w:rStyle w:val="Hyperlink"/>
            <w:rFonts w:ascii="Times New Roman" w:eastAsia="Times New Roman" w:hAnsi="Times New Roman" w:cs="Times New Roman"/>
            <w:sz w:val="24"/>
            <w:szCs w:val="24"/>
          </w:rPr>
          <w:t>dwjones@ncsu.edu</w:t>
        </w:r>
      </w:hyperlink>
    </w:p>
    <w:p w:rsidR="005406B0" w:rsidRPr="00B41EB9" w:rsidRDefault="005406B0" w:rsidP="005406B0">
      <w:pPr>
        <w:spacing w:after="0" w:line="240" w:lineRule="auto"/>
        <w:ind w:firstLine="720"/>
        <w:jc w:val="center"/>
        <w:rPr>
          <w:rFonts w:ascii="Times New Roman" w:eastAsia="Times New Roman" w:hAnsi="Times New Roman" w:cs="Times New Roman"/>
          <w:color w:val="000000"/>
          <w:sz w:val="24"/>
          <w:szCs w:val="24"/>
        </w:rPr>
      </w:pPr>
    </w:p>
    <w:p w:rsidR="005406B0" w:rsidRPr="00B41EB9" w:rsidRDefault="005406B0" w:rsidP="005406B0">
      <w:pPr>
        <w:spacing w:after="0" w:line="240" w:lineRule="auto"/>
        <w:ind w:firstLine="720"/>
        <w:jc w:val="center"/>
        <w:rPr>
          <w:rFonts w:ascii="Times New Roman" w:eastAsia="Times New Roman" w:hAnsi="Times New Roman" w:cs="Times New Roman"/>
          <w:color w:val="000000"/>
          <w:sz w:val="24"/>
          <w:szCs w:val="24"/>
        </w:rPr>
      </w:pPr>
    </w:p>
    <w:p w:rsidR="005406B0" w:rsidRPr="00B41EB9" w:rsidRDefault="005406B0" w:rsidP="005406B0">
      <w:pPr>
        <w:spacing w:after="0" w:line="240" w:lineRule="auto"/>
        <w:ind w:firstLine="720"/>
        <w:jc w:val="center"/>
        <w:rPr>
          <w:rFonts w:ascii="Times New Roman" w:eastAsia="Times New Roman" w:hAnsi="Times New Roman" w:cs="Times New Roman"/>
          <w:color w:val="000000"/>
          <w:sz w:val="24"/>
          <w:szCs w:val="24"/>
        </w:rPr>
      </w:pPr>
    </w:p>
    <w:p w:rsidR="005406B0" w:rsidRPr="00B41EB9" w:rsidRDefault="005406B0" w:rsidP="005406B0">
      <w:pPr>
        <w:spacing w:after="0" w:line="240" w:lineRule="auto"/>
        <w:ind w:firstLine="720"/>
        <w:jc w:val="center"/>
        <w:rPr>
          <w:rFonts w:ascii="Times New Roman" w:eastAsia="Times New Roman" w:hAnsi="Times New Roman" w:cs="Times New Roman"/>
          <w:color w:val="000000"/>
          <w:sz w:val="24"/>
          <w:szCs w:val="24"/>
        </w:rPr>
      </w:pPr>
    </w:p>
    <w:p w:rsidR="005406B0" w:rsidRPr="00B41EB9" w:rsidRDefault="005406B0" w:rsidP="005406B0">
      <w:pPr>
        <w:spacing w:after="0" w:line="240" w:lineRule="auto"/>
        <w:ind w:firstLine="720"/>
        <w:jc w:val="center"/>
        <w:rPr>
          <w:rFonts w:ascii="Times New Roman" w:eastAsia="Times New Roman" w:hAnsi="Times New Roman" w:cs="Times New Roman"/>
          <w:color w:val="000000"/>
          <w:sz w:val="24"/>
          <w:szCs w:val="24"/>
        </w:rPr>
      </w:pPr>
    </w:p>
    <w:p w:rsidR="005406B0" w:rsidRPr="00B41EB9" w:rsidRDefault="005406B0" w:rsidP="005406B0">
      <w:pPr>
        <w:spacing w:after="0" w:line="240" w:lineRule="auto"/>
        <w:ind w:firstLine="720"/>
        <w:jc w:val="center"/>
        <w:rPr>
          <w:rFonts w:ascii="Times New Roman" w:eastAsia="Times New Roman" w:hAnsi="Times New Roman" w:cs="Times New Roman"/>
          <w:color w:val="000000"/>
          <w:sz w:val="24"/>
          <w:szCs w:val="24"/>
        </w:rPr>
      </w:pPr>
    </w:p>
    <w:p w:rsidR="005406B0" w:rsidRPr="00B41EB9" w:rsidRDefault="005406B0" w:rsidP="005406B0">
      <w:pPr>
        <w:spacing w:after="0" w:line="240" w:lineRule="auto"/>
        <w:ind w:firstLine="720"/>
        <w:jc w:val="center"/>
        <w:rPr>
          <w:rFonts w:ascii="Times New Roman" w:eastAsia="Times New Roman" w:hAnsi="Times New Roman" w:cs="Times New Roman"/>
          <w:color w:val="000000"/>
          <w:sz w:val="24"/>
          <w:szCs w:val="24"/>
        </w:rPr>
      </w:pPr>
    </w:p>
    <w:p w:rsidR="005406B0" w:rsidRPr="00B41EB9" w:rsidRDefault="005406B0" w:rsidP="005406B0">
      <w:pPr>
        <w:spacing w:after="0" w:line="240" w:lineRule="auto"/>
        <w:ind w:firstLine="720"/>
        <w:jc w:val="center"/>
        <w:rPr>
          <w:rFonts w:ascii="Times New Roman" w:eastAsia="Times New Roman" w:hAnsi="Times New Roman" w:cs="Times New Roman"/>
          <w:color w:val="000000"/>
          <w:sz w:val="24"/>
          <w:szCs w:val="24"/>
        </w:rPr>
      </w:pPr>
    </w:p>
    <w:p w:rsidR="005406B0" w:rsidRPr="00B41EB9" w:rsidRDefault="005406B0" w:rsidP="005406B0">
      <w:pPr>
        <w:spacing w:after="0" w:line="240" w:lineRule="auto"/>
        <w:ind w:firstLine="720"/>
        <w:jc w:val="center"/>
        <w:rPr>
          <w:rFonts w:ascii="Times New Roman" w:eastAsia="Times New Roman" w:hAnsi="Times New Roman" w:cs="Times New Roman"/>
          <w:color w:val="000000"/>
          <w:sz w:val="24"/>
          <w:szCs w:val="24"/>
        </w:rPr>
      </w:pPr>
    </w:p>
    <w:p w:rsidR="005406B0" w:rsidRDefault="005406B0" w:rsidP="005406B0">
      <w:pPr>
        <w:spacing w:after="0" w:line="240" w:lineRule="auto"/>
        <w:ind w:firstLine="720"/>
        <w:jc w:val="center"/>
        <w:rPr>
          <w:rFonts w:ascii="Times New Roman" w:eastAsia="Times New Roman" w:hAnsi="Times New Roman" w:cs="Times New Roman"/>
          <w:color w:val="000000"/>
          <w:sz w:val="24"/>
          <w:szCs w:val="24"/>
        </w:rPr>
      </w:pPr>
    </w:p>
    <w:p w:rsidR="003E563C" w:rsidRPr="00B41EB9" w:rsidRDefault="003E563C" w:rsidP="005406B0">
      <w:pPr>
        <w:spacing w:after="0" w:line="240" w:lineRule="auto"/>
        <w:ind w:firstLine="720"/>
        <w:jc w:val="center"/>
        <w:rPr>
          <w:rFonts w:ascii="Times New Roman" w:eastAsia="Times New Roman" w:hAnsi="Times New Roman" w:cs="Times New Roman"/>
          <w:color w:val="000000"/>
          <w:sz w:val="24"/>
          <w:szCs w:val="24"/>
        </w:rPr>
      </w:pPr>
    </w:p>
    <w:p w:rsidR="00B41EB9" w:rsidRDefault="00B41EB9" w:rsidP="00B41EB9">
      <w:pPr>
        <w:spacing w:after="0" w:line="240" w:lineRule="auto"/>
        <w:rPr>
          <w:rFonts w:ascii="Times New Roman" w:eastAsia="Times New Roman" w:hAnsi="Times New Roman" w:cs="Times New Roman"/>
          <w:color w:val="000000"/>
          <w:sz w:val="24"/>
          <w:szCs w:val="24"/>
        </w:rPr>
      </w:pPr>
    </w:p>
    <w:p w:rsidR="005406B0" w:rsidRPr="00B41EB9" w:rsidRDefault="005406B0" w:rsidP="00B41EB9">
      <w:pPr>
        <w:spacing w:after="0" w:line="240" w:lineRule="auto"/>
        <w:jc w:val="center"/>
        <w:rPr>
          <w:rFonts w:ascii="Times New Roman" w:eastAsia="Times New Roman" w:hAnsi="Times New Roman" w:cs="Times New Roman"/>
          <w:sz w:val="24"/>
          <w:szCs w:val="24"/>
        </w:rPr>
      </w:pPr>
      <w:r w:rsidRPr="00B41EB9">
        <w:rPr>
          <w:rFonts w:ascii="Times New Roman" w:eastAsia="Times New Roman" w:hAnsi="Times New Roman" w:cs="Times New Roman"/>
          <w:b/>
          <w:bCs/>
          <w:color w:val="000000"/>
          <w:sz w:val="24"/>
          <w:szCs w:val="24"/>
        </w:rPr>
        <w:lastRenderedPageBreak/>
        <w:t>Introduction/Need for Innovation or Idea</w:t>
      </w:r>
    </w:p>
    <w:p w:rsidR="005406B0" w:rsidRPr="00B41EB9" w:rsidRDefault="005406B0" w:rsidP="00B41EB9">
      <w:pPr>
        <w:spacing w:after="0" w:line="240" w:lineRule="auto"/>
        <w:ind w:firstLine="720"/>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 xml:space="preserve">At some point during the sequence of teacher preparation coursework, it is common to require </w:t>
      </w:r>
      <w:proofErr w:type="spellStart"/>
      <w:r w:rsidRPr="00B41EB9">
        <w:rPr>
          <w:rFonts w:ascii="Times New Roman" w:eastAsia="Times New Roman" w:hAnsi="Times New Roman" w:cs="Times New Roman"/>
          <w:color w:val="000000"/>
          <w:sz w:val="24"/>
          <w:szCs w:val="24"/>
        </w:rPr>
        <w:t>preservice</w:t>
      </w:r>
      <w:proofErr w:type="spellEnd"/>
      <w:r w:rsidRPr="00B41EB9">
        <w:rPr>
          <w:rFonts w:ascii="Times New Roman" w:eastAsia="Times New Roman" w:hAnsi="Times New Roman" w:cs="Times New Roman"/>
          <w:color w:val="000000"/>
          <w:sz w:val="24"/>
          <w:szCs w:val="24"/>
        </w:rPr>
        <w:t xml:space="preserve"> agriculture teachers to articulate their philosophy and beliefs in a written statement or paper (Pratt, 2007). The composition of a philosophy statement is truly a valuable exercise encouraging </w:t>
      </w:r>
      <w:proofErr w:type="spellStart"/>
      <w:r w:rsidRPr="00B41EB9">
        <w:rPr>
          <w:rFonts w:ascii="Times New Roman" w:eastAsia="Times New Roman" w:hAnsi="Times New Roman" w:cs="Times New Roman"/>
          <w:color w:val="000000"/>
          <w:sz w:val="24"/>
          <w:szCs w:val="24"/>
        </w:rPr>
        <w:t>preservice</w:t>
      </w:r>
      <w:proofErr w:type="spellEnd"/>
      <w:r w:rsidRPr="00B41EB9">
        <w:rPr>
          <w:rFonts w:ascii="Times New Roman" w:eastAsia="Times New Roman" w:hAnsi="Times New Roman" w:cs="Times New Roman"/>
          <w:color w:val="000000"/>
          <w:sz w:val="24"/>
          <w:szCs w:val="24"/>
        </w:rPr>
        <w:t xml:space="preserve"> teachers to carefully reflect on what teaching means to them (Weber, 1997). In order to develop a teaching philosophy, a </w:t>
      </w:r>
      <w:proofErr w:type="spellStart"/>
      <w:r w:rsidRPr="00B41EB9">
        <w:rPr>
          <w:rFonts w:ascii="Times New Roman" w:eastAsia="Times New Roman" w:hAnsi="Times New Roman" w:cs="Times New Roman"/>
          <w:color w:val="000000"/>
          <w:sz w:val="24"/>
          <w:szCs w:val="24"/>
        </w:rPr>
        <w:t>preservice</w:t>
      </w:r>
      <w:proofErr w:type="spellEnd"/>
      <w:r w:rsidRPr="00B41EB9">
        <w:rPr>
          <w:rFonts w:ascii="Times New Roman" w:eastAsia="Times New Roman" w:hAnsi="Times New Roman" w:cs="Times New Roman"/>
          <w:color w:val="000000"/>
          <w:sz w:val="24"/>
          <w:szCs w:val="24"/>
        </w:rPr>
        <w:t xml:space="preserve"> teacher must first consider what he/she values. Values are things people care about and can include tangible and non-tangible items such as power, prestige, money, family, love, a car, or spirituality. Individuals may also hold certain values specific to their career. For example, a teacher may value job security, the chance to engage in lifelong learning, and collegial relationships. Watt (2007) found working with children and adolescents, job security, job benefits, enjoyment of teaching, and compatibility with family life were all values contributing to an individual’s decision to pursue a career in education. The values of an agriculture teacher may expand to include experiences related to FFA or SAE and the opportunity to teach diverse curricula. </w:t>
      </w:r>
      <w:r w:rsidRPr="00B41EB9">
        <w:rPr>
          <w:rFonts w:ascii="Times New Roman" w:eastAsia="Times New Roman" w:hAnsi="Times New Roman" w:cs="Times New Roman"/>
          <w:sz w:val="24"/>
          <w:szCs w:val="24"/>
        </w:rPr>
        <w:br/>
      </w:r>
    </w:p>
    <w:p w:rsidR="005406B0" w:rsidRPr="00B41EB9" w:rsidRDefault="005406B0" w:rsidP="005406B0">
      <w:pPr>
        <w:spacing w:after="0" w:line="240" w:lineRule="auto"/>
        <w:ind w:firstLine="720"/>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 xml:space="preserve">One of the teacher preparation courses required of sophomore-level agricultural education majors at [Southern State] University is AEE 206: Introduction to Teaching Agriculture.  As a component of the class, students are asked to complete a one page paper describing their philosophy of teaching. However, at this early stage in their coursework, students may be unclear as to all the expectations of the teaching profession or rely on their assumptions based on prior experiences in agricultural education. In order to help with the development of a teaching philosophy, Agriculture Teacher Values Rummy was created to encourage students to identify and consider various values commonly held by agriculture teachers. </w:t>
      </w:r>
    </w:p>
    <w:p w:rsidR="005406B0" w:rsidRPr="00B41EB9" w:rsidRDefault="005406B0" w:rsidP="005406B0">
      <w:pPr>
        <w:spacing w:after="0" w:line="240" w:lineRule="auto"/>
        <w:rPr>
          <w:rFonts w:ascii="Times New Roman" w:eastAsia="Times New Roman" w:hAnsi="Times New Roman" w:cs="Times New Roman"/>
          <w:sz w:val="24"/>
          <w:szCs w:val="24"/>
        </w:rPr>
      </w:pPr>
    </w:p>
    <w:p w:rsidR="005406B0" w:rsidRPr="00B41EB9" w:rsidRDefault="005406B0" w:rsidP="005406B0">
      <w:pPr>
        <w:spacing w:after="0" w:line="240" w:lineRule="auto"/>
        <w:ind w:firstLine="720"/>
        <w:jc w:val="center"/>
        <w:rPr>
          <w:rFonts w:ascii="Times New Roman" w:eastAsia="Times New Roman" w:hAnsi="Times New Roman" w:cs="Times New Roman"/>
          <w:sz w:val="24"/>
          <w:szCs w:val="24"/>
        </w:rPr>
      </w:pPr>
      <w:r w:rsidRPr="00B41EB9">
        <w:rPr>
          <w:rFonts w:ascii="Times New Roman" w:eastAsia="Times New Roman" w:hAnsi="Times New Roman" w:cs="Times New Roman"/>
          <w:b/>
          <w:bCs/>
          <w:color w:val="000000"/>
          <w:sz w:val="24"/>
          <w:szCs w:val="24"/>
        </w:rPr>
        <w:t xml:space="preserve">How it Works/Methodology/Program Phases/Steps </w:t>
      </w:r>
    </w:p>
    <w:p w:rsidR="005406B0" w:rsidRPr="00B41EB9" w:rsidRDefault="005406B0" w:rsidP="005406B0">
      <w:pPr>
        <w:spacing w:after="0" w:line="240" w:lineRule="auto"/>
        <w:ind w:firstLine="720"/>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 xml:space="preserve">Rummy is a card game in which players are dealt a fixed number of cards and must match cards of the same suit. The goal of rummy is to build a set of four of the same suit. Each turn, players discard a card and draw another until a player lays down all cards and declares “rummy.” Values Rummy was initially created for use in a leadership course and required students to examine and prioritize values (Jones &amp; Rudd, 2005). Since many of the values included in the game were very general, a set of 50 values were identified from current and former agriculture teachers in order to create Agriculture Teachers Values Rummy. The objective of the game is for an individual to identify their top five values. Each value was assigned to a card. During lab, students were arranged into groups of four. One student volunteered to serve as the dealer and each student received five cards. The player to the left of the dealer drew a card from the pile of remaining values cards and then had to determine which value to discard and which five values to retain. In turn, students continued this process until the end of a five minute time limit. This activity encouraged students to consider how they would prioritize different values as an agriculture teacher. Then the students laid down all the values they contained in their hand for group members to see. At the conclusion of the game, students were given three prompts to guide discussion about how values were selected, how perceptions of others might have influenced their values, and also how their values might change over a period of time. </w:t>
      </w:r>
    </w:p>
    <w:p w:rsidR="005406B0" w:rsidRPr="00B41EB9" w:rsidRDefault="005406B0" w:rsidP="005406B0">
      <w:pPr>
        <w:spacing w:after="0" w:line="240" w:lineRule="auto"/>
        <w:rPr>
          <w:rFonts w:ascii="Times New Roman" w:eastAsia="Times New Roman" w:hAnsi="Times New Roman" w:cs="Times New Roman"/>
          <w:sz w:val="24"/>
          <w:szCs w:val="24"/>
        </w:rPr>
      </w:pPr>
      <w:r w:rsidRPr="00B41EB9">
        <w:rPr>
          <w:rFonts w:ascii="Times New Roman" w:eastAsia="Times New Roman" w:hAnsi="Times New Roman" w:cs="Times New Roman"/>
          <w:sz w:val="24"/>
          <w:szCs w:val="24"/>
        </w:rPr>
        <w:br/>
      </w:r>
    </w:p>
    <w:p w:rsidR="005406B0" w:rsidRPr="00B41EB9" w:rsidRDefault="005406B0" w:rsidP="005406B0">
      <w:pPr>
        <w:spacing w:after="0" w:line="240" w:lineRule="auto"/>
        <w:jc w:val="center"/>
        <w:rPr>
          <w:rFonts w:ascii="Times New Roman" w:eastAsia="Times New Roman" w:hAnsi="Times New Roman" w:cs="Times New Roman"/>
          <w:sz w:val="24"/>
          <w:szCs w:val="24"/>
        </w:rPr>
      </w:pPr>
      <w:r w:rsidRPr="00B41EB9">
        <w:rPr>
          <w:rFonts w:ascii="Times New Roman" w:eastAsia="Times New Roman" w:hAnsi="Times New Roman" w:cs="Times New Roman"/>
          <w:b/>
          <w:bCs/>
          <w:color w:val="000000"/>
          <w:sz w:val="24"/>
          <w:szCs w:val="24"/>
        </w:rPr>
        <w:lastRenderedPageBreak/>
        <w:t xml:space="preserve">Results to Date/Implications </w:t>
      </w:r>
    </w:p>
    <w:p w:rsidR="005406B0" w:rsidRPr="00B41EB9" w:rsidRDefault="005406B0" w:rsidP="005406B0">
      <w:pPr>
        <w:spacing w:after="0" w:line="240" w:lineRule="auto"/>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ab/>
        <w:t xml:space="preserve">Agriculture Teacher Values Rummy was implemented in two lab sections of the AEE 206 course. The students found the game to be entertaining but also helpful in identifying several professional values, which informed the development of their teaching philosophy. Several students stated they had not previously considered some of these values specific to the profession.  In addition, it is very easy for an individual to state that they value a multitude of things, yet in reality they must prioritize values due to time and other personal constraints. </w:t>
      </w:r>
    </w:p>
    <w:p w:rsidR="005406B0" w:rsidRPr="00B41EB9" w:rsidRDefault="005406B0" w:rsidP="005406B0">
      <w:pPr>
        <w:spacing w:after="0" w:line="240" w:lineRule="auto"/>
        <w:rPr>
          <w:rFonts w:ascii="Times New Roman" w:eastAsia="Times New Roman" w:hAnsi="Times New Roman" w:cs="Times New Roman"/>
          <w:sz w:val="24"/>
          <w:szCs w:val="24"/>
        </w:rPr>
      </w:pPr>
      <w:r w:rsidRPr="00B41EB9">
        <w:rPr>
          <w:rFonts w:ascii="Times New Roman" w:eastAsia="Times New Roman" w:hAnsi="Times New Roman" w:cs="Times New Roman"/>
          <w:sz w:val="24"/>
          <w:szCs w:val="24"/>
        </w:rPr>
        <w:br/>
      </w:r>
    </w:p>
    <w:p w:rsidR="005406B0" w:rsidRPr="00B41EB9" w:rsidRDefault="005406B0" w:rsidP="005406B0">
      <w:pPr>
        <w:spacing w:after="0" w:line="240" w:lineRule="auto"/>
        <w:jc w:val="center"/>
        <w:rPr>
          <w:rFonts w:ascii="Times New Roman" w:eastAsia="Times New Roman" w:hAnsi="Times New Roman" w:cs="Times New Roman"/>
          <w:sz w:val="24"/>
          <w:szCs w:val="24"/>
        </w:rPr>
      </w:pPr>
      <w:r w:rsidRPr="00B41EB9">
        <w:rPr>
          <w:rFonts w:ascii="Times New Roman" w:eastAsia="Times New Roman" w:hAnsi="Times New Roman" w:cs="Times New Roman"/>
          <w:b/>
          <w:bCs/>
          <w:color w:val="000000"/>
          <w:sz w:val="24"/>
          <w:szCs w:val="24"/>
        </w:rPr>
        <w:t>Future Plans/Advice to Others</w:t>
      </w:r>
      <w:r w:rsidRPr="00B41EB9">
        <w:rPr>
          <w:rFonts w:ascii="Times New Roman" w:eastAsia="Times New Roman" w:hAnsi="Times New Roman" w:cs="Times New Roman"/>
          <w:color w:val="000000"/>
          <w:sz w:val="24"/>
          <w:szCs w:val="24"/>
        </w:rPr>
        <w:t xml:space="preserve"> </w:t>
      </w:r>
    </w:p>
    <w:p w:rsidR="005406B0" w:rsidRPr="00B41EB9" w:rsidRDefault="005406B0" w:rsidP="005406B0">
      <w:pPr>
        <w:spacing w:after="0" w:line="240" w:lineRule="auto"/>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ab/>
        <w:t xml:space="preserve">Agriculture Teacher Values Rummy will be used in future lab sections to encourage students to consider professional values as they begin to work on their teaching philosophies. While the game included 50 values, the number of values will continue to increase and be refined. At the conclusion of the game during the lab sections, the students were given time to review all the values and offer suggestions for additional values they did not see included in the cards. As well, more agriculture teachers will be contacted to review the current list of values and offer additional input. </w:t>
      </w:r>
    </w:p>
    <w:p w:rsidR="005406B0" w:rsidRPr="00B41EB9" w:rsidRDefault="005406B0" w:rsidP="005406B0">
      <w:pPr>
        <w:spacing w:after="0" w:line="240" w:lineRule="auto"/>
        <w:rPr>
          <w:rFonts w:ascii="Times New Roman" w:eastAsia="Times New Roman" w:hAnsi="Times New Roman" w:cs="Times New Roman"/>
          <w:sz w:val="24"/>
          <w:szCs w:val="24"/>
        </w:rPr>
      </w:pPr>
      <w:r w:rsidRPr="00B41EB9">
        <w:rPr>
          <w:rFonts w:ascii="Times New Roman" w:eastAsia="Times New Roman" w:hAnsi="Times New Roman" w:cs="Times New Roman"/>
          <w:sz w:val="24"/>
          <w:szCs w:val="24"/>
        </w:rPr>
        <w:br/>
      </w:r>
    </w:p>
    <w:p w:rsidR="005406B0" w:rsidRPr="00B41EB9" w:rsidRDefault="005406B0" w:rsidP="005406B0">
      <w:pPr>
        <w:spacing w:after="0" w:line="240" w:lineRule="auto"/>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ab/>
        <w:t xml:space="preserve">It is recommended approximately 30 minutes be allotted to introduce the game, explain the instructions, allow students to play two rounds, and conduct a debriefing/reflection session. The game can be easily altered to meet a variety of contexts. It could be used in professional development workshops, teacher induction trainings, or various </w:t>
      </w:r>
      <w:proofErr w:type="spellStart"/>
      <w:r w:rsidRPr="00B41EB9">
        <w:rPr>
          <w:rFonts w:ascii="Times New Roman" w:eastAsia="Times New Roman" w:hAnsi="Times New Roman" w:cs="Times New Roman"/>
          <w:color w:val="000000"/>
          <w:sz w:val="24"/>
          <w:szCs w:val="24"/>
        </w:rPr>
        <w:t>TeachAg</w:t>
      </w:r>
      <w:proofErr w:type="spellEnd"/>
      <w:r w:rsidRPr="00B41EB9">
        <w:rPr>
          <w:rFonts w:ascii="Times New Roman" w:eastAsia="Times New Roman" w:hAnsi="Times New Roman" w:cs="Times New Roman"/>
          <w:color w:val="000000"/>
          <w:sz w:val="24"/>
          <w:szCs w:val="24"/>
        </w:rPr>
        <w:t xml:space="preserve"> activities. Additionally, some of the values could be modified to be appropriate in extension, communications, or leadership courses. </w:t>
      </w:r>
    </w:p>
    <w:p w:rsidR="005406B0" w:rsidRPr="00B41EB9" w:rsidRDefault="005406B0" w:rsidP="005406B0">
      <w:pPr>
        <w:spacing w:after="0" w:line="240" w:lineRule="auto"/>
        <w:rPr>
          <w:rFonts w:ascii="Times New Roman" w:eastAsia="Times New Roman" w:hAnsi="Times New Roman" w:cs="Times New Roman"/>
          <w:sz w:val="24"/>
          <w:szCs w:val="24"/>
        </w:rPr>
      </w:pPr>
      <w:r w:rsidRPr="00B41EB9">
        <w:rPr>
          <w:rFonts w:ascii="Times New Roman" w:eastAsia="Times New Roman" w:hAnsi="Times New Roman" w:cs="Times New Roman"/>
          <w:sz w:val="24"/>
          <w:szCs w:val="24"/>
        </w:rPr>
        <w:br/>
      </w:r>
    </w:p>
    <w:p w:rsidR="005406B0" w:rsidRPr="00B41EB9" w:rsidRDefault="005406B0" w:rsidP="005406B0">
      <w:pPr>
        <w:spacing w:after="0" w:line="240" w:lineRule="auto"/>
        <w:jc w:val="center"/>
        <w:rPr>
          <w:rFonts w:ascii="Times New Roman" w:eastAsia="Times New Roman" w:hAnsi="Times New Roman" w:cs="Times New Roman"/>
          <w:sz w:val="24"/>
          <w:szCs w:val="24"/>
        </w:rPr>
      </w:pPr>
      <w:r w:rsidRPr="00B41EB9">
        <w:rPr>
          <w:rFonts w:ascii="Times New Roman" w:eastAsia="Times New Roman" w:hAnsi="Times New Roman" w:cs="Times New Roman"/>
          <w:b/>
          <w:bCs/>
          <w:color w:val="000000"/>
          <w:sz w:val="24"/>
          <w:szCs w:val="24"/>
        </w:rPr>
        <w:t xml:space="preserve">Costs/Resources Needed </w:t>
      </w:r>
    </w:p>
    <w:p w:rsidR="005406B0" w:rsidRPr="00B41EB9" w:rsidRDefault="005406B0" w:rsidP="005406B0">
      <w:pPr>
        <w:spacing w:after="0" w:line="240" w:lineRule="auto"/>
        <w:rPr>
          <w:rFonts w:ascii="Times New Roman" w:eastAsia="Times New Roman" w:hAnsi="Times New Roman" w:cs="Times New Roman"/>
          <w:sz w:val="24"/>
          <w:szCs w:val="24"/>
        </w:rPr>
      </w:pPr>
      <w:r w:rsidRPr="00B41EB9">
        <w:rPr>
          <w:rFonts w:ascii="Times New Roman" w:eastAsia="Times New Roman" w:hAnsi="Times New Roman" w:cs="Times New Roman"/>
          <w:color w:val="000000"/>
          <w:sz w:val="24"/>
          <w:szCs w:val="24"/>
        </w:rPr>
        <w:tab/>
        <w:t xml:space="preserve">The only cost to the development and use of Agriculture Teacher Values Rummy was the time invested in brainstorming the values, then designing and printing the cards. The cards were designed on a Word document, printed on cardstock, and cut out as the size of playing cards. Additional time will be invested in the future in updating and adding values to the decks of cards. </w:t>
      </w:r>
    </w:p>
    <w:p w:rsidR="00B41EB9" w:rsidRDefault="005406B0" w:rsidP="00B41EB9">
      <w:pPr>
        <w:spacing w:after="0" w:line="240" w:lineRule="auto"/>
        <w:jc w:val="center"/>
        <w:rPr>
          <w:rFonts w:ascii="Times New Roman" w:eastAsia="Times New Roman" w:hAnsi="Times New Roman" w:cs="Times New Roman"/>
          <w:sz w:val="24"/>
          <w:szCs w:val="24"/>
        </w:rPr>
      </w:pPr>
      <w:r w:rsidRPr="005406B0">
        <w:rPr>
          <w:rFonts w:ascii="Times New Roman" w:eastAsia="Times New Roman" w:hAnsi="Times New Roman" w:cs="Times New Roman"/>
          <w:sz w:val="24"/>
          <w:szCs w:val="24"/>
        </w:rPr>
        <w:br/>
      </w:r>
      <w:r w:rsidRPr="005406B0">
        <w:rPr>
          <w:rFonts w:ascii="Times New Roman" w:eastAsia="Times New Roman" w:hAnsi="Times New Roman" w:cs="Times New Roman"/>
          <w:sz w:val="24"/>
          <w:szCs w:val="24"/>
        </w:rPr>
        <w:br/>
      </w:r>
      <w:r w:rsidRPr="005406B0">
        <w:rPr>
          <w:rFonts w:ascii="Times New Roman" w:eastAsia="Times New Roman" w:hAnsi="Times New Roman" w:cs="Times New Roman"/>
          <w:sz w:val="24"/>
          <w:szCs w:val="24"/>
        </w:rPr>
        <w:br/>
      </w:r>
      <w:r w:rsidRPr="005406B0">
        <w:rPr>
          <w:rFonts w:ascii="Times New Roman" w:eastAsia="Times New Roman" w:hAnsi="Times New Roman" w:cs="Times New Roman"/>
          <w:sz w:val="24"/>
          <w:szCs w:val="24"/>
        </w:rPr>
        <w:br/>
      </w:r>
    </w:p>
    <w:p w:rsidR="00B41EB9" w:rsidRDefault="00B41EB9" w:rsidP="00B41EB9">
      <w:pPr>
        <w:spacing w:after="0" w:line="240" w:lineRule="auto"/>
        <w:jc w:val="center"/>
        <w:rPr>
          <w:rFonts w:ascii="Times New Roman" w:eastAsia="Times New Roman" w:hAnsi="Times New Roman" w:cs="Times New Roman"/>
          <w:sz w:val="24"/>
          <w:szCs w:val="24"/>
        </w:rPr>
      </w:pPr>
    </w:p>
    <w:p w:rsidR="00B41EB9" w:rsidRDefault="00B41EB9" w:rsidP="00B41EB9">
      <w:pPr>
        <w:spacing w:after="0" w:line="240" w:lineRule="auto"/>
        <w:jc w:val="center"/>
        <w:rPr>
          <w:rFonts w:ascii="Times New Roman" w:eastAsia="Times New Roman" w:hAnsi="Times New Roman" w:cs="Times New Roman"/>
          <w:sz w:val="24"/>
          <w:szCs w:val="24"/>
        </w:rPr>
      </w:pPr>
    </w:p>
    <w:p w:rsidR="00B41EB9" w:rsidRDefault="00B41EB9" w:rsidP="00B41EB9">
      <w:pPr>
        <w:spacing w:after="0" w:line="240" w:lineRule="auto"/>
        <w:jc w:val="center"/>
        <w:rPr>
          <w:rFonts w:ascii="Times New Roman" w:eastAsia="Times New Roman" w:hAnsi="Times New Roman" w:cs="Times New Roman"/>
          <w:sz w:val="24"/>
          <w:szCs w:val="24"/>
        </w:rPr>
      </w:pPr>
    </w:p>
    <w:p w:rsidR="00B41EB9" w:rsidRDefault="00B41EB9" w:rsidP="00B41EB9">
      <w:pPr>
        <w:spacing w:after="0" w:line="240" w:lineRule="auto"/>
        <w:jc w:val="center"/>
        <w:rPr>
          <w:rFonts w:ascii="Times New Roman" w:eastAsia="Times New Roman" w:hAnsi="Times New Roman" w:cs="Times New Roman"/>
          <w:sz w:val="24"/>
          <w:szCs w:val="24"/>
        </w:rPr>
      </w:pPr>
    </w:p>
    <w:p w:rsidR="00B41EB9" w:rsidRDefault="00B41EB9" w:rsidP="00B41EB9">
      <w:pPr>
        <w:spacing w:after="0" w:line="240" w:lineRule="auto"/>
        <w:jc w:val="center"/>
        <w:rPr>
          <w:rFonts w:ascii="Times New Roman" w:eastAsia="Times New Roman" w:hAnsi="Times New Roman" w:cs="Times New Roman"/>
          <w:sz w:val="24"/>
          <w:szCs w:val="24"/>
        </w:rPr>
      </w:pPr>
    </w:p>
    <w:p w:rsidR="00B41EB9" w:rsidRDefault="00B41EB9" w:rsidP="00B41EB9">
      <w:pPr>
        <w:spacing w:after="0" w:line="240" w:lineRule="auto"/>
        <w:jc w:val="center"/>
        <w:rPr>
          <w:rFonts w:ascii="Times New Roman" w:eastAsia="Times New Roman" w:hAnsi="Times New Roman" w:cs="Times New Roman"/>
          <w:sz w:val="24"/>
          <w:szCs w:val="24"/>
        </w:rPr>
      </w:pPr>
    </w:p>
    <w:p w:rsidR="00B41EB9" w:rsidRDefault="00B41EB9" w:rsidP="00B41EB9">
      <w:pPr>
        <w:spacing w:after="0" w:line="240" w:lineRule="auto"/>
        <w:jc w:val="center"/>
        <w:rPr>
          <w:rFonts w:ascii="Times New Roman" w:eastAsia="Times New Roman" w:hAnsi="Times New Roman" w:cs="Times New Roman"/>
          <w:sz w:val="24"/>
          <w:szCs w:val="24"/>
        </w:rPr>
      </w:pPr>
    </w:p>
    <w:p w:rsidR="005406B0" w:rsidRPr="00B41EB9" w:rsidRDefault="005406B0" w:rsidP="00B41EB9">
      <w:pPr>
        <w:spacing w:after="0" w:line="240" w:lineRule="auto"/>
        <w:jc w:val="center"/>
        <w:rPr>
          <w:rFonts w:ascii="Times New Roman" w:eastAsia="Times New Roman" w:hAnsi="Times New Roman" w:cs="Times New Roman"/>
          <w:sz w:val="24"/>
          <w:szCs w:val="24"/>
        </w:rPr>
      </w:pPr>
      <w:r w:rsidRPr="005406B0">
        <w:rPr>
          <w:rFonts w:ascii="Times New Roman" w:eastAsia="Times New Roman" w:hAnsi="Times New Roman" w:cs="Times New Roman"/>
          <w:sz w:val="24"/>
          <w:szCs w:val="24"/>
        </w:rPr>
        <w:lastRenderedPageBreak/>
        <w:br/>
      </w:r>
      <w:r w:rsidR="00B41EB9" w:rsidRPr="00B41EB9">
        <w:rPr>
          <w:rFonts w:ascii="Times New Roman" w:eastAsia="Times New Roman" w:hAnsi="Times New Roman" w:cs="Times New Roman"/>
          <w:b/>
          <w:sz w:val="24"/>
          <w:szCs w:val="24"/>
        </w:rPr>
        <w:t>References</w:t>
      </w:r>
      <w:r w:rsidRPr="00B41EB9">
        <w:rPr>
          <w:rFonts w:ascii="Times New Roman" w:eastAsia="Times New Roman" w:hAnsi="Times New Roman" w:cs="Times New Roman"/>
          <w:sz w:val="24"/>
          <w:szCs w:val="24"/>
        </w:rPr>
        <w:br/>
      </w:r>
    </w:p>
    <w:p w:rsidR="00B41EB9" w:rsidRDefault="00B41EB9" w:rsidP="00B41EB9">
      <w:pPr>
        <w:spacing w:after="0" w:line="240" w:lineRule="auto"/>
        <w:ind w:left="720" w:hanging="720"/>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Jones, D.W.W., &amp; Rudd, R.D. (2005).</w:t>
      </w:r>
      <w:proofErr w:type="gramEnd"/>
      <w:r>
        <w:rPr>
          <w:rFonts w:ascii="Times New Roman" w:eastAsia="Times New Roman" w:hAnsi="Times New Roman" w:cs="Times New Roman"/>
          <w:color w:val="000000"/>
          <w:sz w:val="24"/>
          <w:szCs w:val="24"/>
        </w:rPr>
        <w:t xml:space="preserve"> </w:t>
      </w:r>
      <w:r w:rsidRPr="00B41EB9">
        <w:rPr>
          <w:rFonts w:ascii="Times New Roman" w:eastAsia="Times New Roman" w:hAnsi="Times New Roman" w:cs="Times New Roman"/>
          <w:i/>
          <w:color w:val="000000"/>
          <w:sz w:val="24"/>
          <w:szCs w:val="24"/>
        </w:rPr>
        <w:t>Values rummy: A game of importance</w:t>
      </w:r>
      <w:r>
        <w:rPr>
          <w:rFonts w:ascii="Times New Roman" w:eastAsia="Times New Roman" w:hAnsi="Times New Roman" w:cs="Times New Roman"/>
          <w:color w:val="000000"/>
          <w:sz w:val="24"/>
          <w:szCs w:val="24"/>
        </w:rPr>
        <w:t xml:space="preserve">. Poster presented at Association of Leadership Educators Conference, Wilmington, NC. </w:t>
      </w:r>
    </w:p>
    <w:p w:rsidR="00B41EB9" w:rsidRPr="00B41EB9" w:rsidRDefault="00B41EB9" w:rsidP="00B41EB9">
      <w:pPr>
        <w:spacing w:after="0" w:line="240" w:lineRule="auto"/>
        <w:ind w:hanging="720"/>
        <w:rPr>
          <w:rFonts w:ascii="Times New Roman" w:eastAsia="Times New Roman" w:hAnsi="Times New Roman" w:cs="Times New Roman"/>
          <w:sz w:val="24"/>
          <w:szCs w:val="24"/>
        </w:rPr>
      </w:pPr>
    </w:p>
    <w:p w:rsidR="00B41EB9" w:rsidRDefault="005406B0" w:rsidP="00B41EB9">
      <w:pPr>
        <w:spacing w:after="0" w:line="240" w:lineRule="auto"/>
        <w:ind w:left="720" w:hanging="720"/>
        <w:rPr>
          <w:rFonts w:ascii="Times New Roman" w:eastAsia="Times New Roman" w:hAnsi="Times New Roman" w:cs="Times New Roman"/>
          <w:color w:val="000000"/>
          <w:sz w:val="24"/>
          <w:szCs w:val="24"/>
        </w:rPr>
      </w:pPr>
      <w:r w:rsidRPr="00B41EB9">
        <w:rPr>
          <w:rFonts w:ascii="Times New Roman" w:eastAsia="Times New Roman" w:hAnsi="Times New Roman" w:cs="Times New Roman"/>
          <w:color w:val="000000"/>
          <w:sz w:val="24"/>
          <w:szCs w:val="24"/>
        </w:rPr>
        <w:t xml:space="preserve">Pratt, D. (2007). </w:t>
      </w:r>
      <w:proofErr w:type="gramStart"/>
      <w:r w:rsidRPr="00B41EB9">
        <w:rPr>
          <w:rFonts w:ascii="Times New Roman" w:eastAsia="Times New Roman" w:hAnsi="Times New Roman" w:cs="Times New Roman"/>
          <w:color w:val="000000"/>
          <w:sz w:val="24"/>
          <w:szCs w:val="24"/>
        </w:rPr>
        <w:t>Examining a traditional vs. constructivist approach to helping pre-service teachers understand educational philosophies.</w:t>
      </w:r>
      <w:proofErr w:type="gramEnd"/>
      <w:r w:rsidRPr="00B41EB9">
        <w:rPr>
          <w:rFonts w:ascii="Times New Roman" w:eastAsia="Times New Roman" w:hAnsi="Times New Roman" w:cs="Times New Roman"/>
          <w:color w:val="000000"/>
          <w:sz w:val="24"/>
          <w:szCs w:val="24"/>
        </w:rPr>
        <w:t xml:space="preserve"> </w:t>
      </w:r>
      <w:proofErr w:type="gramStart"/>
      <w:r w:rsidRPr="00B41EB9">
        <w:rPr>
          <w:rFonts w:ascii="Times New Roman" w:eastAsia="Times New Roman" w:hAnsi="Times New Roman" w:cs="Times New Roman"/>
          <w:i/>
          <w:iCs/>
          <w:color w:val="000000"/>
          <w:sz w:val="24"/>
          <w:szCs w:val="24"/>
        </w:rPr>
        <w:t>Journal for the Practical Application of Constructivist Theory in Education, 2</w:t>
      </w:r>
      <w:r w:rsidRPr="00B41EB9">
        <w:rPr>
          <w:rFonts w:ascii="Times New Roman" w:eastAsia="Times New Roman" w:hAnsi="Times New Roman" w:cs="Times New Roman"/>
          <w:color w:val="000000"/>
          <w:sz w:val="24"/>
          <w:szCs w:val="24"/>
        </w:rPr>
        <w:t>(1).</w:t>
      </w:r>
      <w:proofErr w:type="gramEnd"/>
      <w:r w:rsidRPr="00B41EB9">
        <w:rPr>
          <w:rFonts w:ascii="Times New Roman" w:eastAsia="Times New Roman" w:hAnsi="Times New Roman" w:cs="Times New Roman"/>
          <w:color w:val="000000"/>
          <w:sz w:val="24"/>
          <w:szCs w:val="24"/>
        </w:rPr>
        <w:t xml:space="preserve"> </w:t>
      </w:r>
    </w:p>
    <w:p w:rsidR="005406B0" w:rsidRDefault="005406B0" w:rsidP="00B41EB9">
      <w:pPr>
        <w:spacing w:after="0" w:line="240" w:lineRule="auto"/>
        <w:ind w:left="720" w:hanging="720"/>
        <w:rPr>
          <w:rFonts w:ascii="Times New Roman" w:eastAsia="Times New Roman" w:hAnsi="Times New Roman" w:cs="Times New Roman"/>
          <w:color w:val="000000"/>
          <w:sz w:val="24"/>
          <w:szCs w:val="24"/>
        </w:rPr>
      </w:pPr>
      <w:r w:rsidRPr="00B41EB9">
        <w:rPr>
          <w:rFonts w:ascii="Times New Roman" w:eastAsia="Times New Roman" w:hAnsi="Times New Roman" w:cs="Times New Roman"/>
          <w:color w:val="000000"/>
          <w:sz w:val="24"/>
          <w:szCs w:val="24"/>
        </w:rPr>
        <w:tab/>
      </w:r>
      <w:r w:rsidRPr="00B41EB9">
        <w:rPr>
          <w:rFonts w:ascii="Times New Roman" w:eastAsia="Times New Roman" w:hAnsi="Times New Roman" w:cs="Times New Roman"/>
          <w:color w:val="000000"/>
          <w:sz w:val="24"/>
          <w:szCs w:val="24"/>
        </w:rPr>
        <w:tab/>
      </w:r>
      <w:r w:rsidRPr="00B41EB9">
        <w:rPr>
          <w:rFonts w:ascii="Times New Roman" w:eastAsia="Times New Roman" w:hAnsi="Times New Roman" w:cs="Times New Roman"/>
          <w:color w:val="000000"/>
          <w:sz w:val="24"/>
          <w:szCs w:val="24"/>
        </w:rPr>
        <w:tab/>
      </w:r>
      <w:r w:rsidRPr="00B41EB9">
        <w:rPr>
          <w:rFonts w:ascii="Times New Roman" w:eastAsia="Times New Roman" w:hAnsi="Times New Roman" w:cs="Times New Roman"/>
          <w:color w:val="000000"/>
          <w:sz w:val="24"/>
          <w:szCs w:val="24"/>
        </w:rPr>
        <w:tab/>
      </w:r>
      <w:r w:rsidRPr="00B41EB9">
        <w:rPr>
          <w:rFonts w:ascii="Times New Roman" w:eastAsia="Times New Roman" w:hAnsi="Times New Roman" w:cs="Times New Roman"/>
          <w:color w:val="000000"/>
          <w:sz w:val="24"/>
          <w:szCs w:val="24"/>
        </w:rPr>
        <w:tab/>
      </w:r>
    </w:p>
    <w:p w:rsidR="005406B0" w:rsidRPr="00B41EB9" w:rsidRDefault="00B41EB9" w:rsidP="00B41EB9">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Watt</w:t>
      </w:r>
      <w:proofErr w:type="gramStart"/>
      <w:r>
        <w:rPr>
          <w:rFonts w:ascii="Times New Roman" w:eastAsia="Times New Roman" w:hAnsi="Times New Roman" w:cs="Times New Roman"/>
          <w:color w:val="000000"/>
          <w:sz w:val="24"/>
          <w:szCs w:val="24"/>
        </w:rPr>
        <w:t>,  M.G</w:t>
      </w:r>
      <w:proofErr w:type="gramEnd"/>
      <w:r>
        <w:rPr>
          <w:rFonts w:ascii="Times New Roman" w:eastAsia="Times New Roman" w:hAnsi="Times New Roman" w:cs="Times New Roman"/>
          <w:color w:val="000000"/>
          <w:sz w:val="24"/>
          <w:szCs w:val="24"/>
        </w:rPr>
        <w:t>., &amp; Richardson, P.W. ( 2007). Motivational factors influencing teaching as a career choice</w:t>
      </w:r>
      <w:r>
        <w:rPr>
          <w:rFonts w:ascii="Times New Roman" w:eastAsia="Times New Roman" w:hAnsi="Times New Roman" w:cs="Times New Roman"/>
          <w:sz w:val="24"/>
          <w:szCs w:val="24"/>
        </w:rPr>
        <w:t xml:space="preserve">: </w:t>
      </w:r>
      <w:r w:rsidR="005406B0" w:rsidRPr="00B41EB9">
        <w:rPr>
          <w:rFonts w:ascii="Times New Roman" w:eastAsia="Times New Roman" w:hAnsi="Times New Roman" w:cs="Times New Roman"/>
          <w:color w:val="000000"/>
          <w:sz w:val="24"/>
          <w:szCs w:val="24"/>
        </w:rPr>
        <w:t xml:space="preserve">Development and validation of the FIT-Choice Scale. The Journal of Experimental Education, 75(3), 167-202. doi:10.3200/JEXE.75.3.167-202 </w:t>
      </w:r>
    </w:p>
    <w:p w:rsidR="00B41EB9" w:rsidRDefault="00B41EB9" w:rsidP="00B41EB9">
      <w:pPr>
        <w:spacing w:after="0" w:line="240" w:lineRule="auto"/>
        <w:ind w:left="720" w:hanging="720"/>
        <w:rPr>
          <w:rFonts w:ascii="Times New Roman" w:eastAsia="Times New Roman" w:hAnsi="Times New Roman" w:cs="Times New Roman"/>
          <w:sz w:val="24"/>
          <w:szCs w:val="24"/>
        </w:rPr>
      </w:pPr>
    </w:p>
    <w:p w:rsidR="005406B0" w:rsidRPr="00B41EB9" w:rsidRDefault="00B41EB9" w:rsidP="00B41EB9">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Weber, J.A. (1997). </w:t>
      </w:r>
      <w:proofErr w:type="gramStart"/>
      <w:r>
        <w:rPr>
          <w:rFonts w:ascii="Times New Roman" w:eastAsia="Times New Roman" w:hAnsi="Times New Roman" w:cs="Times New Roman"/>
          <w:sz w:val="24"/>
          <w:szCs w:val="24"/>
        </w:rPr>
        <w:t>Preparing the portfolio: A personal view.</w:t>
      </w:r>
      <w:proofErr w:type="gramEnd"/>
      <w:r>
        <w:rPr>
          <w:rFonts w:ascii="Times New Roman" w:eastAsia="Times New Roman" w:hAnsi="Times New Roman" w:cs="Times New Roman"/>
          <w:sz w:val="24"/>
          <w:szCs w:val="24"/>
        </w:rPr>
        <w:t xml:space="preserve"> In P. </w:t>
      </w:r>
      <w:proofErr w:type="spellStart"/>
      <w:r>
        <w:rPr>
          <w:rFonts w:ascii="Times New Roman" w:eastAsia="Times New Roman" w:hAnsi="Times New Roman" w:cs="Times New Roman"/>
          <w:sz w:val="24"/>
          <w:szCs w:val="24"/>
        </w:rPr>
        <w:t>Seldin</w:t>
      </w:r>
      <w:proofErr w:type="spellEnd"/>
      <w:r>
        <w:rPr>
          <w:rFonts w:ascii="Times New Roman" w:eastAsia="Times New Roman" w:hAnsi="Times New Roman" w:cs="Times New Roman"/>
          <w:sz w:val="24"/>
          <w:szCs w:val="24"/>
        </w:rPr>
        <w:t xml:space="preserve"> (Ed.), </w:t>
      </w:r>
      <w:proofErr w:type="gramStart"/>
      <w:r w:rsidRPr="00B41EB9">
        <w:rPr>
          <w:rFonts w:ascii="Times New Roman" w:eastAsia="Times New Roman" w:hAnsi="Times New Roman" w:cs="Times New Roman"/>
          <w:i/>
          <w:sz w:val="24"/>
          <w:szCs w:val="24"/>
        </w:rPr>
        <w:t>The</w:t>
      </w:r>
      <w:proofErr w:type="gramEnd"/>
      <w:r w:rsidRPr="00B41EB9">
        <w:rPr>
          <w:rFonts w:ascii="Times New Roman" w:eastAsia="Times New Roman" w:hAnsi="Times New Roman" w:cs="Times New Roman"/>
          <w:i/>
          <w:sz w:val="24"/>
          <w:szCs w:val="24"/>
        </w:rPr>
        <w:t xml:space="preserve"> teaching</w:t>
      </w:r>
      <w:r>
        <w:rPr>
          <w:rFonts w:ascii="Times New Roman" w:eastAsia="Times New Roman" w:hAnsi="Times New Roman" w:cs="Times New Roman"/>
          <w:sz w:val="24"/>
          <w:szCs w:val="24"/>
        </w:rPr>
        <w:t xml:space="preserve"> </w:t>
      </w:r>
      <w:r w:rsidR="005406B0" w:rsidRPr="00B41EB9">
        <w:rPr>
          <w:rFonts w:ascii="Times New Roman" w:eastAsia="Times New Roman" w:hAnsi="Times New Roman" w:cs="Times New Roman"/>
          <w:i/>
          <w:iCs/>
          <w:color w:val="000000"/>
          <w:sz w:val="24"/>
          <w:szCs w:val="24"/>
        </w:rPr>
        <w:t xml:space="preserve">portfolio: A practical guide to improved performance and promotion/tenure decisions </w:t>
      </w:r>
      <w:r w:rsidR="005406B0" w:rsidRPr="00B41EB9">
        <w:rPr>
          <w:rFonts w:ascii="Times New Roman" w:eastAsia="Times New Roman" w:hAnsi="Times New Roman" w:cs="Times New Roman"/>
          <w:color w:val="000000"/>
          <w:sz w:val="24"/>
          <w:szCs w:val="24"/>
        </w:rPr>
        <w:t xml:space="preserve">(2nd ed.). Bolton, MA: Anker. </w:t>
      </w:r>
    </w:p>
    <w:p w:rsidR="00096CB6" w:rsidRDefault="00096CB6"/>
    <w:sectPr w:rsidR="00096CB6" w:rsidSect="00096CB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compat/>
  <w:rsids>
    <w:rsidRoot w:val="005406B0"/>
    <w:rsid w:val="00096CB6"/>
    <w:rsid w:val="003E563C"/>
    <w:rsid w:val="005406B0"/>
    <w:rsid w:val="009A5D8B"/>
    <w:rsid w:val="00B41EB9"/>
    <w:rsid w:val="00B530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C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06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5406B0"/>
  </w:style>
  <w:style w:type="character" w:styleId="Hyperlink">
    <w:name w:val="Hyperlink"/>
    <w:basedOn w:val="DefaultParagraphFont"/>
    <w:uiPriority w:val="99"/>
    <w:unhideWhenUsed/>
    <w:rsid w:val="005406B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6875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wjones@ncs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1060</Words>
  <Characters>6044</Characters>
  <Application>Microsoft Office Word</Application>
  <DocSecurity>0</DocSecurity>
  <Lines>50</Lines>
  <Paragraphs>14</Paragraphs>
  <ScaleCrop>false</ScaleCrop>
  <Company>CALS CAAT</Company>
  <LinksUpToDate>false</LinksUpToDate>
  <CharactersWithSpaces>7090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mlwood3</dc:creator>
  <cp:lastModifiedBy>mlwood3</cp:lastModifiedBy>
  <cp:revision>3</cp:revision>
  <dcterms:created xsi:type="dcterms:W3CDTF">2014-02-25T15:54:00Z</dcterms:created>
  <dcterms:modified xsi:type="dcterms:W3CDTF">2014-02-26T17:40:00Z</dcterms:modified>
</cp:coreProperties>
</file>