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Default="00C30446" w:rsidP="00B929A7">
      <w:pPr>
        <w:pStyle w:val="Title"/>
        <w:jc w:val="right"/>
      </w:pPr>
      <w:r>
        <w:t>Research Poster</w:t>
      </w:r>
    </w:p>
    <w:p w:rsidR="00763512" w:rsidRDefault="00763512" w:rsidP="00763512">
      <w:pPr>
        <w:pStyle w:val="Title"/>
      </w:pPr>
    </w:p>
    <w:p w:rsidR="00763512" w:rsidRDefault="00763512" w:rsidP="00763512">
      <w:pPr>
        <w:pStyle w:val="Title"/>
      </w:pPr>
    </w:p>
    <w:p w:rsidR="00763512" w:rsidRDefault="00763512" w:rsidP="00763512">
      <w:pPr>
        <w:pStyle w:val="Title"/>
      </w:pPr>
    </w:p>
    <w:p w:rsidR="00763512" w:rsidRDefault="00763512" w:rsidP="00763512">
      <w:pPr>
        <w:pStyle w:val="Title"/>
      </w:pPr>
    </w:p>
    <w:p w:rsidR="00763512" w:rsidRDefault="00C8065F" w:rsidP="00763512">
      <w:pPr>
        <w:pStyle w:val="Title"/>
      </w:pPr>
      <w:r>
        <w:t>Have we found the key to beginning teacher retention?</w:t>
      </w:r>
      <w:r>
        <w:br/>
        <w:t>A qualitative study of the NAAE award program for beginning teachers</w:t>
      </w:r>
    </w:p>
    <w:p w:rsidR="005E7A11" w:rsidRDefault="005E7A11" w:rsidP="00763512">
      <w:pPr>
        <w:pStyle w:val="Title"/>
        <w:rPr>
          <w:b w:val="0"/>
        </w:rPr>
      </w:pPr>
    </w:p>
    <w:p w:rsidR="00C30446" w:rsidRDefault="00C30446" w:rsidP="00763512">
      <w:pPr>
        <w:pStyle w:val="Title"/>
        <w:rPr>
          <w:b w:val="0"/>
        </w:rPr>
      </w:pPr>
    </w:p>
    <w:p w:rsidR="00C30446" w:rsidRDefault="00C30446" w:rsidP="00763512">
      <w:pPr>
        <w:pStyle w:val="Title"/>
        <w:rPr>
          <w:b w:val="0"/>
        </w:rPr>
      </w:pPr>
    </w:p>
    <w:p w:rsidR="00763512" w:rsidRPr="00763512" w:rsidRDefault="00C30446" w:rsidP="00763512">
      <w:pPr>
        <w:pStyle w:val="Title"/>
        <w:rPr>
          <w:b w:val="0"/>
        </w:rPr>
      </w:pPr>
      <w:r>
        <w:rPr>
          <w:b w:val="0"/>
        </w:rPr>
        <w:t xml:space="preserve">Meghan M. Wood  </w:t>
      </w:r>
    </w:p>
    <w:p w:rsidR="005E7A11" w:rsidRDefault="00C30446" w:rsidP="00C30446">
      <w:pPr>
        <w:pStyle w:val="Title"/>
        <w:rPr>
          <w:b w:val="0"/>
        </w:rPr>
      </w:pPr>
      <w:r>
        <w:rPr>
          <w:b w:val="0"/>
        </w:rPr>
        <w:t>North Carolina State University</w:t>
      </w:r>
    </w:p>
    <w:p w:rsidR="00763512" w:rsidRDefault="00C30446" w:rsidP="00C30446">
      <w:pPr>
        <w:pStyle w:val="Title"/>
        <w:rPr>
          <w:b w:val="0"/>
        </w:rPr>
      </w:pPr>
      <w:r>
        <w:rPr>
          <w:b w:val="0"/>
        </w:rPr>
        <w:t>Campus Box 7607</w:t>
      </w:r>
    </w:p>
    <w:p w:rsidR="0067485B" w:rsidRDefault="00C30446" w:rsidP="0067485B">
      <w:pPr>
        <w:pStyle w:val="Title"/>
        <w:rPr>
          <w:b w:val="0"/>
        </w:rPr>
      </w:pPr>
      <w:r>
        <w:rPr>
          <w:b w:val="0"/>
        </w:rPr>
        <w:t>Raleigh, NC 27695</w:t>
      </w:r>
    </w:p>
    <w:p w:rsidR="0067485B" w:rsidRDefault="00C30446" w:rsidP="0067485B">
      <w:pPr>
        <w:pStyle w:val="Title"/>
        <w:rPr>
          <w:b w:val="0"/>
        </w:rPr>
      </w:pPr>
      <w:r>
        <w:rPr>
          <w:b w:val="0"/>
        </w:rPr>
        <w:t>(864) 903-1730</w:t>
      </w:r>
    </w:p>
    <w:p w:rsidR="0067485B" w:rsidRDefault="00C30446" w:rsidP="0067485B">
      <w:pPr>
        <w:pStyle w:val="Title"/>
        <w:rPr>
          <w:b w:val="0"/>
        </w:rPr>
      </w:pPr>
      <w:r w:rsidRPr="00C30446">
        <w:rPr>
          <w:b w:val="0"/>
        </w:rPr>
        <w:t>mlwood3@ncsu.edu</w:t>
      </w:r>
    </w:p>
    <w:p w:rsidR="00C30446" w:rsidRDefault="00C30446" w:rsidP="0067485B">
      <w:pPr>
        <w:pStyle w:val="Title"/>
        <w:rPr>
          <w:b w:val="0"/>
        </w:rPr>
      </w:pPr>
    </w:p>
    <w:p w:rsidR="00C30446" w:rsidRDefault="00C30446" w:rsidP="0067485B">
      <w:pPr>
        <w:pStyle w:val="Title"/>
        <w:rPr>
          <w:b w:val="0"/>
        </w:rPr>
      </w:pPr>
    </w:p>
    <w:p w:rsidR="00C30446" w:rsidRDefault="00C30446" w:rsidP="0067485B">
      <w:pPr>
        <w:pStyle w:val="Title"/>
        <w:rPr>
          <w:b w:val="0"/>
        </w:rPr>
      </w:pPr>
    </w:p>
    <w:p w:rsidR="005E7A11" w:rsidRDefault="005E7A11" w:rsidP="0067485B">
      <w:pPr>
        <w:pStyle w:val="Title"/>
        <w:rPr>
          <w:b w:val="0"/>
        </w:rPr>
      </w:pPr>
    </w:p>
    <w:p w:rsidR="005E7A11" w:rsidRDefault="005E7A11" w:rsidP="00763512">
      <w:pPr>
        <w:pStyle w:val="Title"/>
        <w:sectPr w:rsidR="005E7A11" w:rsidSect="005E7A11">
          <w:footerReference w:type="default" r:id="rId8"/>
          <w:footerReference w:type="first" r:id="rId9"/>
          <w:pgSz w:w="12240" w:h="15840" w:code="1"/>
          <w:pgMar w:top="1440" w:right="1440" w:bottom="1440" w:left="1440" w:header="720" w:footer="720" w:gutter="0"/>
          <w:pgNumType w:start="1"/>
          <w:cols w:space="720"/>
          <w:titlePg/>
          <w:docGrid w:linePitch="360"/>
        </w:sectPr>
      </w:pPr>
    </w:p>
    <w:p w:rsidR="00C8065F" w:rsidRDefault="00C8065F" w:rsidP="00C8065F">
      <w:pPr>
        <w:pStyle w:val="Title"/>
      </w:pPr>
      <w:r>
        <w:lastRenderedPageBreak/>
        <w:t>Have we found the key to beginning teacher retention?</w:t>
      </w:r>
      <w:r>
        <w:br/>
        <w:t>A qualitative study of the NAAE award program for beginning teachers</w:t>
      </w:r>
    </w:p>
    <w:p w:rsidR="004B57CB" w:rsidRDefault="004B57CB" w:rsidP="00D04873"/>
    <w:p w:rsidR="005E7A11" w:rsidRDefault="00D23D15" w:rsidP="00D23D15">
      <w:pPr>
        <w:jc w:val="center"/>
        <w:rPr>
          <w:b/>
        </w:rPr>
      </w:pPr>
      <w:r>
        <w:rPr>
          <w:b/>
        </w:rPr>
        <w:t>Introduction</w:t>
      </w:r>
    </w:p>
    <w:p w:rsidR="00D04873" w:rsidRDefault="00C8065F" w:rsidP="00C8065F">
      <w:pPr>
        <w:ind w:firstLine="720"/>
      </w:pPr>
      <w:r>
        <w:t xml:space="preserve">The teaching occupation suffers from a chronic and relatively high level of teacher attrition compared to many other occupations </w:t>
      </w:r>
      <w:r w:rsidRPr="00DA7017">
        <w:rPr>
          <w:noProof/>
        </w:rPr>
        <w:t>(Ingersoll</w:t>
      </w:r>
      <w:r>
        <w:rPr>
          <w:noProof/>
        </w:rPr>
        <w:t xml:space="preserve"> &amp; Smith</w:t>
      </w:r>
      <w:r w:rsidRPr="00DA7017">
        <w:rPr>
          <w:noProof/>
        </w:rPr>
        <w:t>, 2003)</w:t>
      </w:r>
      <w:r>
        <w:rPr>
          <w:noProof/>
        </w:rPr>
        <w:t>.</w:t>
      </w:r>
      <w:r>
        <w:t xml:space="preserve"> </w:t>
      </w:r>
      <w:r w:rsidRPr="00BD5D8B">
        <w:t xml:space="preserve">Ingersoll (2003) suggested that greater value lies in retaining qualified teachers than increasing the number of newly certified teachers coming into the profession. </w:t>
      </w:r>
    </w:p>
    <w:p w:rsidR="00C8065F" w:rsidRPr="00C8065F" w:rsidRDefault="00D04873" w:rsidP="00C8065F">
      <w:pPr>
        <w:ind w:firstLine="720"/>
      </w:pPr>
      <w:r>
        <w:t xml:space="preserve">The goal of the </w:t>
      </w:r>
      <w:r w:rsidRPr="009C1829">
        <w:rPr>
          <w:i/>
        </w:rPr>
        <w:t>T</w:t>
      </w:r>
      <w:r w:rsidR="00F87673">
        <w:rPr>
          <w:i/>
        </w:rPr>
        <w:t>eacher Turn the Key (TTK)</w:t>
      </w:r>
      <w:r>
        <w:t xml:space="preserve"> program is to provide beginning teachers in their third, fourth and fifth years of teaching with relevant professional development to support their teaching practices. Ultimately, retaining qualified agriculture teachers in the classroom is the overall purpose and mission the National Association of Agricultural Educators set forth when developing this program.</w:t>
      </w:r>
    </w:p>
    <w:p w:rsidR="002C1F09" w:rsidRDefault="002C1F09" w:rsidP="001424B1">
      <w:pPr>
        <w:rPr>
          <w:b/>
        </w:rPr>
      </w:pPr>
    </w:p>
    <w:p w:rsidR="001424B1" w:rsidRDefault="00D23D15" w:rsidP="00D23D15">
      <w:pPr>
        <w:jc w:val="center"/>
        <w:rPr>
          <w:b/>
        </w:rPr>
      </w:pPr>
      <w:r>
        <w:rPr>
          <w:b/>
        </w:rPr>
        <w:t>Theoretical Framework</w:t>
      </w:r>
    </w:p>
    <w:p w:rsidR="00C8065F" w:rsidRDefault="00C8065F" w:rsidP="00565622">
      <w:pPr>
        <w:ind w:firstLine="720"/>
        <w:rPr>
          <w:noProof/>
        </w:rPr>
      </w:pPr>
      <w:r>
        <w:t>The first theoretical</w:t>
      </w:r>
      <w:r w:rsidRPr="009370E7">
        <w:t xml:space="preserve"> framework for this study is housed in the framework of knowledge base for effective teaching </w:t>
      </w:r>
      <w:r>
        <w:t>and learning by Darling-Hammond</w:t>
      </w:r>
      <w:r w:rsidRPr="009370E7">
        <w:t xml:space="preserve"> and Bransford</w:t>
      </w:r>
      <w:sdt>
        <w:sdtPr>
          <w:id w:val="1286072441"/>
          <w:citation/>
        </w:sdtPr>
        <w:sdtContent>
          <w:r w:rsidR="003F76BD" w:rsidRPr="009370E7">
            <w:fldChar w:fldCharType="begin"/>
          </w:r>
          <w:r w:rsidRPr="009370E7">
            <w:instrText xml:space="preserve"> CITATION Dar05 \l 1033 </w:instrText>
          </w:r>
          <w:r w:rsidR="003F76BD" w:rsidRPr="009370E7">
            <w:fldChar w:fldCharType="separate"/>
          </w:r>
          <w:r>
            <w:rPr>
              <w:noProof/>
            </w:rPr>
            <w:t xml:space="preserve"> </w:t>
          </w:r>
          <w:r w:rsidRPr="00750DCE">
            <w:rPr>
              <w:noProof/>
            </w:rPr>
            <w:t>(Darling-Hammond, 2005)</w:t>
          </w:r>
          <w:r w:rsidR="003F76BD" w:rsidRPr="009370E7">
            <w:fldChar w:fldCharType="end"/>
          </w:r>
        </w:sdtContent>
      </w:sdt>
      <w:r w:rsidRPr="009370E7">
        <w:t xml:space="preserve">.  To successfully prepare effective teachers, teacher education and professional development must breed </w:t>
      </w:r>
      <w:r w:rsidR="00565622">
        <w:t>lifelong learning skills</w:t>
      </w:r>
      <w:r w:rsidRPr="009370E7">
        <w:t>. The authors (</w:t>
      </w:r>
      <w:r>
        <w:t>Darling-Hammond, 2005</w:t>
      </w:r>
      <w:r w:rsidRPr="009370E7">
        <w:t xml:space="preserve">) emphasize three general areas of knowledge and skills that are necessary for teachers to gain: knowledge of subject matter, knowledge of teaching, and knowledge of learning.  Certainly this gives a solid theoretical </w:t>
      </w:r>
      <w:r>
        <w:t xml:space="preserve">basis on which to build effective, substantial and intentional </w:t>
      </w:r>
      <w:r w:rsidRPr="009370E7">
        <w:t xml:space="preserve">professional development </w:t>
      </w:r>
      <w:r w:rsidR="00D04873">
        <w:t xml:space="preserve">programs. </w:t>
      </w:r>
      <w:r>
        <w:rPr>
          <w:noProof/>
        </w:rPr>
        <w:t xml:space="preserve">The second theory is </w:t>
      </w:r>
      <w:r w:rsidR="00D04873">
        <w:rPr>
          <w:noProof/>
        </w:rPr>
        <w:t>focused</w:t>
      </w:r>
      <w:r>
        <w:rPr>
          <w:noProof/>
        </w:rPr>
        <w:t xml:space="preserve"> on teacher burn-out and job stress. The</w:t>
      </w:r>
      <w:r w:rsidR="00D04873">
        <w:rPr>
          <w:noProof/>
        </w:rPr>
        <w:t xml:space="preserve"> Teacher Performance-Motivation </w:t>
      </w:r>
      <w:r>
        <w:rPr>
          <w:noProof/>
        </w:rPr>
        <w:t>Theory (TP-M Theory) is grounded in a social-pshychological model of teacher stress and burnout and emphasizes the importance of variables that affect teacher performance over time. According to Blase (1982), job burnout refers to the emotional, attitudinal, and physical exhaustion that re</w:t>
      </w:r>
      <w:r w:rsidR="00565622">
        <w:rPr>
          <w:noProof/>
        </w:rPr>
        <w:t xml:space="preserve">sults from job-related stress. </w:t>
      </w:r>
      <w:r>
        <w:rPr>
          <w:noProof/>
        </w:rPr>
        <w:t xml:space="preserve">Rewards are also used in the model and refer to what teachers percieve as valued payment for their effort (Blase, 1982). According to the model, rewards tend to increase the overall teacher satisfaction therfore the absence of intrinsic and extrinsic rewards over a long period of time tend to result in varying degrees of physical, emotional, and attitudinal decay regarding their satisfaction. </w:t>
      </w:r>
    </w:p>
    <w:p w:rsidR="002C1F09" w:rsidRDefault="002C1F09" w:rsidP="001424B1">
      <w:pPr>
        <w:rPr>
          <w:b/>
        </w:rPr>
      </w:pPr>
    </w:p>
    <w:p w:rsidR="001424B1" w:rsidRDefault="00D23D15" w:rsidP="00D23D15">
      <w:pPr>
        <w:jc w:val="center"/>
        <w:rPr>
          <w:b/>
        </w:rPr>
      </w:pPr>
      <w:r>
        <w:rPr>
          <w:b/>
        </w:rPr>
        <w:t>Methodology</w:t>
      </w:r>
    </w:p>
    <w:p w:rsidR="00C8065F" w:rsidRDefault="00C8065F" w:rsidP="00C8065F">
      <w:pPr>
        <w:ind w:firstLine="720"/>
        <w:rPr>
          <w:noProof/>
        </w:rPr>
      </w:pPr>
      <w:r>
        <w:rPr>
          <w:noProof/>
        </w:rPr>
        <w:t>Qualitative methods were used to collect, analyze, and interpret the data. The data consisted of</w:t>
      </w:r>
      <w:r w:rsidR="002C1F09">
        <w:rPr>
          <w:noProof/>
        </w:rPr>
        <w:t xml:space="preserve"> two</w:t>
      </w:r>
      <w:r>
        <w:rPr>
          <w:noProof/>
        </w:rPr>
        <w:t xml:space="preserve"> </w:t>
      </w:r>
      <w:r w:rsidR="002C1F09">
        <w:rPr>
          <w:noProof/>
        </w:rPr>
        <w:t xml:space="preserve">focus groups </w:t>
      </w:r>
      <w:r>
        <w:rPr>
          <w:noProof/>
        </w:rPr>
        <w:t xml:space="preserve">with secondary agriculture teachers who had participated in the </w:t>
      </w:r>
      <w:r w:rsidRPr="00584F4A">
        <w:rPr>
          <w:i/>
          <w:noProof/>
        </w:rPr>
        <w:t>TTK</w:t>
      </w:r>
      <w:r>
        <w:rPr>
          <w:noProof/>
        </w:rPr>
        <w:t xml:space="preserve"> program. The participants for this study were purposively selected based on the criteria that they were agriculture teachers who participated in the </w:t>
      </w:r>
      <w:r w:rsidRPr="00150259">
        <w:rPr>
          <w:i/>
          <w:noProof/>
        </w:rPr>
        <w:t>TTK</w:t>
      </w:r>
      <w:r>
        <w:rPr>
          <w:noProof/>
        </w:rPr>
        <w:t xml:space="preserve"> program.</w:t>
      </w:r>
      <w:r w:rsidRPr="00E910BB">
        <w:rPr>
          <w:noProof/>
        </w:rPr>
        <w:t xml:space="preserve"> </w:t>
      </w:r>
    </w:p>
    <w:p w:rsidR="00C8065F" w:rsidRDefault="00C8065F" w:rsidP="00C8065F">
      <w:pPr>
        <w:ind w:firstLine="720"/>
        <w:rPr>
          <w:noProof/>
        </w:rPr>
      </w:pPr>
      <w:r>
        <w:rPr>
          <w:noProof/>
        </w:rPr>
        <w:t xml:space="preserve">One group of participants from the 2013 </w:t>
      </w:r>
      <w:r w:rsidRPr="0097255E">
        <w:rPr>
          <w:i/>
          <w:noProof/>
        </w:rPr>
        <w:t>TTK</w:t>
      </w:r>
      <w:r>
        <w:rPr>
          <w:noProof/>
        </w:rPr>
        <w:t xml:space="preserve"> cohort were asked to voluntarily participate in a focus group after a scheduled TTK workshop. A second group of participants from 2003-2012 was contacted via telephone a month prior to the conference to ask if they would voluntarily participate in a focus group</w:t>
      </w:r>
      <w:r w:rsidR="00D04873">
        <w:rPr>
          <w:noProof/>
        </w:rPr>
        <w:t xml:space="preserve"> during the conference. </w:t>
      </w:r>
      <w:r>
        <w:rPr>
          <w:noProof/>
        </w:rPr>
        <w:t>After the initial solicitation, the researcher sent a reminder email to the participants with details of the focus group</w:t>
      </w:r>
      <w:r w:rsidR="002C1F09">
        <w:rPr>
          <w:noProof/>
        </w:rPr>
        <w:t>.</w:t>
      </w:r>
      <w:r>
        <w:rPr>
          <w:noProof/>
        </w:rPr>
        <w:t xml:space="preserve"> </w:t>
      </w:r>
    </w:p>
    <w:p w:rsidR="00C8065F" w:rsidRDefault="00F87673" w:rsidP="00C8065F">
      <w:pPr>
        <w:ind w:firstLine="720"/>
        <w:rPr>
          <w:noProof/>
        </w:rPr>
      </w:pPr>
      <w:r>
        <w:rPr>
          <w:noProof/>
        </w:rPr>
        <w:t>Validity and reliability were established through the following:</w:t>
      </w:r>
      <w:r w:rsidR="00C8065F">
        <w:rPr>
          <w:noProof/>
        </w:rPr>
        <w:t xml:space="preserve"> </w:t>
      </w:r>
      <w:r w:rsidR="00C8065F" w:rsidRPr="00B01200">
        <w:rPr>
          <w:i/>
          <w:noProof/>
        </w:rPr>
        <w:t>Credibility</w:t>
      </w:r>
      <w:r>
        <w:rPr>
          <w:i/>
          <w:noProof/>
        </w:rPr>
        <w:t xml:space="preserve"> </w:t>
      </w:r>
      <w:r>
        <w:rPr>
          <w:noProof/>
        </w:rPr>
        <w:t>(Merriam, 2009)</w:t>
      </w:r>
      <w:r w:rsidR="00C8065F">
        <w:rPr>
          <w:noProof/>
        </w:rPr>
        <w:t xml:space="preserve"> was addressed through </w:t>
      </w:r>
      <w:r w:rsidR="00C8065F" w:rsidRPr="00B01200">
        <w:rPr>
          <w:noProof/>
        </w:rPr>
        <w:t xml:space="preserve">member checks </w:t>
      </w:r>
      <w:r w:rsidR="00565622">
        <w:rPr>
          <w:noProof/>
        </w:rPr>
        <w:t xml:space="preserve">and </w:t>
      </w:r>
      <w:r w:rsidR="00C8065F">
        <w:rPr>
          <w:noProof/>
        </w:rPr>
        <w:t xml:space="preserve">by emailing participants a copy of the transcripts for </w:t>
      </w:r>
      <w:r w:rsidR="00565622">
        <w:rPr>
          <w:noProof/>
        </w:rPr>
        <w:t>accuracy</w:t>
      </w:r>
      <w:r w:rsidR="00C8065F">
        <w:rPr>
          <w:noProof/>
        </w:rPr>
        <w:t xml:space="preserve">. </w:t>
      </w:r>
      <w:r w:rsidR="00C8065F" w:rsidRPr="002F07FA">
        <w:rPr>
          <w:i/>
          <w:noProof/>
        </w:rPr>
        <w:t>TTK</w:t>
      </w:r>
      <w:r w:rsidR="00C8065F">
        <w:rPr>
          <w:noProof/>
        </w:rPr>
        <w:t xml:space="preserve"> program documentation, transcript documents and interview observation documents were analyzed and compared to establish </w:t>
      </w:r>
      <w:r w:rsidR="00C8065F" w:rsidRPr="0050330D">
        <w:rPr>
          <w:i/>
          <w:noProof/>
        </w:rPr>
        <w:t>t</w:t>
      </w:r>
      <w:r w:rsidR="00C8065F" w:rsidRPr="00F87673">
        <w:rPr>
          <w:noProof/>
        </w:rPr>
        <w:t>riangulation</w:t>
      </w:r>
      <w:r w:rsidR="00C8065F">
        <w:rPr>
          <w:noProof/>
        </w:rPr>
        <w:t xml:space="preserve">. </w:t>
      </w:r>
      <w:r w:rsidR="00C8065F" w:rsidRPr="007B33FA">
        <w:rPr>
          <w:i/>
          <w:noProof/>
        </w:rPr>
        <w:t>Dependability</w:t>
      </w:r>
      <w:r>
        <w:rPr>
          <w:i/>
          <w:noProof/>
        </w:rPr>
        <w:t xml:space="preserve"> </w:t>
      </w:r>
      <w:r>
        <w:rPr>
          <w:noProof/>
        </w:rPr>
        <w:lastRenderedPageBreak/>
        <w:t>(Merriam, 2009)</w:t>
      </w:r>
      <w:r w:rsidR="00C8065F">
        <w:rPr>
          <w:noProof/>
        </w:rPr>
        <w:t xml:space="preserve"> was addressed in the study by keeping </w:t>
      </w:r>
      <w:r w:rsidR="00565622">
        <w:rPr>
          <w:noProof/>
        </w:rPr>
        <w:t xml:space="preserve">an audit trail of all documents </w:t>
      </w:r>
      <w:r w:rsidR="00C8065F">
        <w:rPr>
          <w:noProof/>
        </w:rPr>
        <w:t xml:space="preserve">and analysis procedures. A transcript of each focus group was created from researcher notes and audio recordings and provided to participants </w:t>
      </w:r>
      <w:r w:rsidR="00D04873">
        <w:rPr>
          <w:noProof/>
        </w:rPr>
        <w:t>for accuracy</w:t>
      </w:r>
      <w:r w:rsidR="00C8065F">
        <w:rPr>
          <w:noProof/>
        </w:rPr>
        <w:t xml:space="preserve">. </w:t>
      </w:r>
      <w:r w:rsidR="00C8065F" w:rsidRPr="007B33FA">
        <w:rPr>
          <w:i/>
          <w:noProof/>
        </w:rPr>
        <w:t>Confirmability</w:t>
      </w:r>
      <w:r>
        <w:rPr>
          <w:i/>
          <w:noProof/>
        </w:rPr>
        <w:t xml:space="preserve"> </w:t>
      </w:r>
      <w:r>
        <w:rPr>
          <w:noProof/>
        </w:rPr>
        <w:t>(Merriam, 2009)</w:t>
      </w:r>
      <w:r w:rsidR="00D04873">
        <w:rPr>
          <w:noProof/>
        </w:rPr>
        <w:t xml:space="preserve"> was addressed</w:t>
      </w:r>
      <w:r w:rsidR="00C8065F">
        <w:rPr>
          <w:noProof/>
        </w:rPr>
        <w:t xml:space="preserve"> by including exact statements from the focus group</w:t>
      </w:r>
      <w:r w:rsidR="00D04873">
        <w:rPr>
          <w:noProof/>
        </w:rPr>
        <w:t xml:space="preserve">. </w:t>
      </w:r>
      <w:r w:rsidR="00C8065F" w:rsidRPr="007B33FA">
        <w:rPr>
          <w:i/>
          <w:noProof/>
        </w:rPr>
        <w:t>Transferability</w:t>
      </w:r>
      <w:r w:rsidR="00C8065F">
        <w:rPr>
          <w:noProof/>
        </w:rPr>
        <w:t xml:space="preserve"> </w:t>
      </w:r>
      <w:r>
        <w:rPr>
          <w:noProof/>
        </w:rPr>
        <w:t xml:space="preserve">(Merriam, 2009) </w:t>
      </w:r>
      <w:r w:rsidR="00D04873">
        <w:rPr>
          <w:noProof/>
        </w:rPr>
        <w:t>may be achieved by providing a rich description</w:t>
      </w:r>
      <w:r w:rsidR="00C8065F">
        <w:rPr>
          <w:noProof/>
        </w:rPr>
        <w:t xml:space="preserve"> to allow readers to determine if the findings match the research context and can be transferred to other cases. </w:t>
      </w:r>
      <w:r w:rsidR="00D04873">
        <w:rPr>
          <w:noProof/>
        </w:rPr>
        <w:t>A</w:t>
      </w:r>
      <w:r w:rsidR="00C8065F">
        <w:rPr>
          <w:noProof/>
        </w:rPr>
        <w:t>n awareness of personal bias was documented through journaling</w:t>
      </w:r>
      <w:r>
        <w:rPr>
          <w:noProof/>
        </w:rPr>
        <w:t xml:space="preserve">. </w:t>
      </w:r>
      <w:r w:rsidR="00C8065F" w:rsidRPr="007B33FA">
        <w:rPr>
          <w:i/>
          <w:noProof/>
        </w:rPr>
        <w:t>Maximum variation</w:t>
      </w:r>
      <w:r w:rsidR="00C8065F">
        <w:rPr>
          <w:noProof/>
        </w:rPr>
        <w:t xml:space="preserve"> </w:t>
      </w:r>
      <w:r>
        <w:rPr>
          <w:noProof/>
        </w:rPr>
        <w:t xml:space="preserve">(Merriam, 2009) </w:t>
      </w:r>
      <w:r w:rsidR="00C8065F">
        <w:rPr>
          <w:noProof/>
        </w:rPr>
        <w:t xml:space="preserve">was established through purposfully selecting teachers with a diverse number of years of teaching experience, </w:t>
      </w:r>
      <w:r w:rsidR="00C8065F" w:rsidRPr="007B33FA">
        <w:rPr>
          <w:i/>
          <w:noProof/>
        </w:rPr>
        <w:t>TTK</w:t>
      </w:r>
      <w:r w:rsidR="00C8065F">
        <w:rPr>
          <w:noProof/>
        </w:rPr>
        <w:t xml:space="preserve"> cohort year, and state. Draft copies of the report were sent to colleagues for </w:t>
      </w:r>
      <w:r w:rsidR="00C8065F" w:rsidRPr="00F87673">
        <w:rPr>
          <w:noProof/>
        </w:rPr>
        <w:t>peer review</w:t>
      </w:r>
      <w:r w:rsidR="00D04873">
        <w:rPr>
          <w:noProof/>
        </w:rPr>
        <w:t>.</w:t>
      </w:r>
    </w:p>
    <w:p w:rsidR="002C1F09" w:rsidRDefault="002C1F09" w:rsidP="001424B1">
      <w:pPr>
        <w:rPr>
          <w:b/>
        </w:rPr>
      </w:pPr>
    </w:p>
    <w:p w:rsidR="001424B1" w:rsidRDefault="00D23D15" w:rsidP="00D23D15">
      <w:pPr>
        <w:jc w:val="center"/>
        <w:rPr>
          <w:b/>
        </w:rPr>
      </w:pPr>
      <w:r>
        <w:rPr>
          <w:b/>
        </w:rPr>
        <w:t>Results</w:t>
      </w:r>
    </w:p>
    <w:p w:rsidR="00C8065F" w:rsidRDefault="00C8065F" w:rsidP="00C8065F">
      <w:pPr>
        <w:ind w:firstLine="720"/>
      </w:pPr>
      <w:r>
        <w:t xml:space="preserve">The group of teachers identified benefits of </w:t>
      </w:r>
      <w:r>
        <w:rPr>
          <w:i/>
        </w:rPr>
        <w:t>TTK</w:t>
      </w:r>
      <w:r>
        <w:t xml:space="preserve">, including building relationships with other agriculture teachers, being recognized for their work in the classroom, being exposed to leadership opportunities and discovering a source of encouragement and support. </w:t>
      </w:r>
    </w:p>
    <w:p w:rsidR="00C8065F" w:rsidRDefault="00C8065F" w:rsidP="00C8065F">
      <w:pPr>
        <w:ind w:firstLine="720"/>
      </w:pPr>
      <w:r w:rsidRPr="009C4F92">
        <w:t xml:space="preserve">Four themes emerged from this study regarding the experiences of secondary agriculture teachers who have participated in the </w:t>
      </w:r>
      <w:r w:rsidRPr="009C4F92">
        <w:rPr>
          <w:i/>
        </w:rPr>
        <w:t xml:space="preserve">TTK </w:t>
      </w:r>
      <w:r>
        <w:t>program and are the following: (1</w:t>
      </w:r>
      <w:proofErr w:type="gramStart"/>
      <w:r w:rsidR="00565622">
        <w:t>)Relationships</w:t>
      </w:r>
      <w:proofErr w:type="gramEnd"/>
      <w:r>
        <w:t>/Networking/Family (2) Recognition/Confidence/Credibility (3)</w:t>
      </w:r>
      <w:r w:rsidR="002C1F09">
        <w:t xml:space="preserve"> </w:t>
      </w:r>
      <w:r>
        <w:t>Motivation/Encouragement/Support (4)</w:t>
      </w:r>
      <w:r w:rsidR="002C1F09">
        <w:t xml:space="preserve"> </w:t>
      </w:r>
      <w:r>
        <w:t>Leadership/Personal Growth. These four themes are described as benefits of the</w:t>
      </w:r>
      <w:r w:rsidRPr="009C4F92">
        <w:rPr>
          <w:i/>
        </w:rPr>
        <w:t xml:space="preserve"> TTK</w:t>
      </w:r>
      <w:r>
        <w:t xml:space="preserve"> program and how the program is meeting the professional development needs of beginning agriculture teachers. </w:t>
      </w:r>
    </w:p>
    <w:p w:rsidR="002C1F09" w:rsidRDefault="002C1F09" w:rsidP="001424B1">
      <w:pPr>
        <w:rPr>
          <w:b/>
        </w:rPr>
      </w:pPr>
    </w:p>
    <w:p w:rsidR="001424B1" w:rsidRDefault="00D23D15" w:rsidP="00D23D15">
      <w:pPr>
        <w:jc w:val="center"/>
        <w:rPr>
          <w:b/>
        </w:rPr>
      </w:pPr>
      <w:r>
        <w:rPr>
          <w:b/>
        </w:rPr>
        <w:t>Conclusion</w:t>
      </w:r>
    </w:p>
    <w:p w:rsidR="00565622" w:rsidRDefault="00565622" w:rsidP="00F87673">
      <w:pPr>
        <w:ind w:firstLine="720"/>
      </w:pPr>
      <w:r>
        <w:t xml:space="preserve">The results of this study indicate that the </w:t>
      </w:r>
      <w:r w:rsidRPr="009C1829">
        <w:rPr>
          <w:i/>
        </w:rPr>
        <w:t>TTK</w:t>
      </w:r>
      <w:r>
        <w:t xml:space="preserve"> program is giving beginning teachers a sense of confidence through motivation, encouragement, support, and resources that help them meet their classroom and teaching needs. By providing one of the first pieces of recognition to a beginning teacher, it helps build their confidence as a teacher and provides credibility in their schools and communities. The relationships and networking opportunity the </w:t>
      </w:r>
      <w:r w:rsidRPr="009C1829">
        <w:rPr>
          <w:i/>
        </w:rPr>
        <w:t>TTK</w:t>
      </w:r>
      <w:r>
        <w:t xml:space="preserve"> provides was identified as a benefit from the program. Because </w:t>
      </w:r>
      <w:r w:rsidR="00F87673">
        <w:t>agriculture teachers</w:t>
      </w:r>
      <w:r>
        <w:t xml:space="preserve"> are often isolated from other teachers, building effective relationships for support was identified as a key factor in meeting their needs. By coming to a national conference, beginning teachers are able to see the leadership structure for the organizatio</w:t>
      </w:r>
      <w:r w:rsidR="00F87673">
        <w:t>n and their individual states.</w:t>
      </w:r>
      <w:r>
        <w:t xml:space="preserve"> </w:t>
      </w:r>
    </w:p>
    <w:p w:rsidR="002C1F09" w:rsidRDefault="002C1F09" w:rsidP="001424B1">
      <w:pPr>
        <w:rPr>
          <w:b/>
        </w:rPr>
      </w:pPr>
    </w:p>
    <w:p w:rsidR="001424B1" w:rsidRDefault="001424B1" w:rsidP="00D23D15">
      <w:pPr>
        <w:jc w:val="center"/>
        <w:rPr>
          <w:b/>
        </w:rPr>
      </w:pPr>
      <w:r>
        <w:rPr>
          <w:b/>
        </w:rPr>
        <w:t>Implications/</w:t>
      </w:r>
      <w:r w:rsidR="00D23D15">
        <w:rPr>
          <w:b/>
        </w:rPr>
        <w:t xml:space="preserve"> Recommendations</w:t>
      </w:r>
    </w:p>
    <w:p w:rsidR="00D04873" w:rsidRDefault="00D04873" w:rsidP="002C1F09">
      <w:pPr>
        <w:ind w:firstLine="720"/>
      </w:pPr>
      <w:r>
        <w:t>Stakeholders invested in the program should evaluate their goals to determine the percentage of teachers being retained by this program</w:t>
      </w:r>
      <w:r w:rsidR="002C1F09">
        <w:t xml:space="preserve">. If it is determined that the </w:t>
      </w:r>
      <w:r>
        <w:t xml:space="preserve">program has a high retention rate, it may be a model our profession should continue to support and stakeholders continue to invest. State agricultural education associations and other key organizations should identify avenues in which more beginning teachers can attend national conferences in order to capitalize on all professional development offered in our profession.  Further research should be conducted to determine the long term impacts of the </w:t>
      </w:r>
      <w:r w:rsidRPr="00121AC0">
        <w:rPr>
          <w:i/>
        </w:rPr>
        <w:t>TTK</w:t>
      </w:r>
      <w:r>
        <w:t xml:space="preserve"> program in regards to retaining qualified agriculture teachers. Additional research should be conducted with past </w:t>
      </w:r>
      <w:r w:rsidRPr="00AD03EC">
        <w:rPr>
          <w:i/>
        </w:rPr>
        <w:t>TTK</w:t>
      </w:r>
      <w:r>
        <w:t xml:space="preserve"> participants to determine the effects of the program on developing teacher leaders in the agricultural education profession. Finally, a cost-benefit analysis should be conducted from a stakeholder perspective. The agricultural education profession should fully understand the alternative consequences if investments weren’t made to keep it in existence.  </w:t>
      </w:r>
    </w:p>
    <w:p w:rsidR="00D23D15" w:rsidRDefault="00D23D15" w:rsidP="005E7A11">
      <w:pPr>
        <w:rPr>
          <w:b/>
        </w:rPr>
      </w:pPr>
    </w:p>
    <w:p w:rsidR="00B929A7" w:rsidRPr="00D23D15" w:rsidRDefault="00B929A7" w:rsidP="00D23D15">
      <w:pPr>
        <w:jc w:val="center"/>
      </w:pPr>
      <w:r w:rsidRPr="002C65C9">
        <w:rPr>
          <w:b/>
        </w:rPr>
        <w:lastRenderedPageBreak/>
        <w:t>References</w:t>
      </w:r>
    </w:p>
    <w:p w:rsidR="00DF32A1" w:rsidRDefault="00DF32A1" w:rsidP="005E7A11"/>
    <w:p w:rsidR="00DF32A1" w:rsidRDefault="00DF32A1" w:rsidP="00DF32A1">
      <w:pPr>
        <w:ind w:left="720" w:hanging="720"/>
      </w:pPr>
      <w:proofErr w:type="gramStart"/>
      <w:r>
        <w:t>Bricker, G.A. (1914).</w:t>
      </w:r>
      <w:proofErr w:type="gramEnd"/>
      <w:r>
        <w:t xml:space="preserve"> </w:t>
      </w:r>
      <w:proofErr w:type="gramStart"/>
      <w:r w:rsidRPr="0097274A">
        <w:rPr>
          <w:u w:val="single"/>
        </w:rPr>
        <w:t>Agricultural education for teachers.</w:t>
      </w:r>
      <w:proofErr w:type="gramEnd"/>
      <w:r>
        <w:t xml:space="preserve"> New York: American Book Company.</w:t>
      </w:r>
    </w:p>
    <w:p w:rsidR="00DF32A1" w:rsidRDefault="00DF32A1" w:rsidP="005E7A11"/>
    <w:p w:rsidR="00DF32A1" w:rsidRDefault="00DF32A1" w:rsidP="00DF32A1">
      <w:pPr>
        <w:ind w:left="720" w:hanging="720"/>
      </w:pPr>
      <w:proofErr w:type="gramStart"/>
      <w:r>
        <w:t>Bureau of Education.</w:t>
      </w:r>
      <w:proofErr w:type="gramEnd"/>
      <w:r>
        <w:t xml:space="preserve"> (1919). Training Teachers of Agriculture: Papers presented at the ninth annual meeting of the American Association for the Advancement of Agricultural Teaching. Baltimore, MD. </w:t>
      </w:r>
      <w:proofErr w:type="gramStart"/>
      <w:r>
        <w:t>No. 66.</w:t>
      </w:r>
      <w:proofErr w:type="gramEnd"/>
      <w:r>
        <w:t xml:space="preserve"> </w:t>
      </w:r>
    </w:p>
    <w:p w:rsidR="00DF32A1" w:rsidRDefault="00DF32A1" w:rsidP="00DF32A1">
      <w:pPr>
        <w:ind w:left="720" w:hanging="720"/>
      </w:pPr>
    </w:p>
    <w:p w:rsidR="00DF32A1" w:rsidRDefault="00DF32A1" w:rsidP="00DF32A1">
      <w:pPr>
        <w:ind w:left="720" w:hanging="720"/>
      </w:pPr>
      <w:proofErr w:type="gramStart"/>
      <w:r>
        <w:t>Crunkilton, J.R., &amp; Hemp, P. E. (1982).</w:t>
      </w:r>
      <w:proofErr w:type="gramEnd"/>
      <w:r>
        <w:t xml:space="preserve"> The curriculum: Professional education. In A.L. </w:t>
      </w:r>
      <w:proofErr w:type="spellStart"/>
      <w:r>
        <w:t>Berkey</w:t>
      </w:r>
      <w:proofErr w:type="spellEnd"/>
      <w:r>
        <w:t xml:space="preserve"> (</w:t>
      </w:r>
      <w:proofErr w:type="gramStart"/>
      <w:r>
        <w:t>ed</w:t>
      </w:r>
      <w:proofErr w:type="gramEnd"/>
      <w:r>
        <w:t xml:space="preserve">.). </w:t>
      </w:r>
      <w:proofErr w:type="gramStart"/>
      <w:r w:rsidRPr="0006058F">
        <w:rPr>
          <w:i/>
        </w:rPr>
        <w:t>Teacher education in agriculture</w:t>
      </w:r>
      <w:r>
        <w:t xml:space="preserve"> (pp 135-160).</w:t>
      </w:r>
      <w:proofErr w:type="gramEnd"/>
      <w:r>
        <w:t xml:space="preserve"> Danville, IL: Interstate Printers and Publishers. </w:t>
      </w:r>
    </w:p>
    <w:p w:rsidR="00DF32A1" w:rsidRDefault="00DF32A1" w:rsidP="00DF32A1">
      <w:pPr>
        <w:ind w:left="720" w:hanging="720"/>
      </w:pPr>
    </w:p>
    <w:p w:rsidR="00DF32A1" w:rsidRDefault="00DF32A1" w:rsidP="00DF32A1">
      <w:pPr>
        <w:ind w:left="720" w:hanging="720"/>
      </w:pPr>
      <w:proofErr w:type="gramStart"/>
      <w:r>
        <w:t>Darling-Hammond, L. &amp; Bransford, J. (2005).</w:t>
      </w:r>
      <w:proofErr w:type="gramEnd"/>
      <w:r>
        <w:t xml:space="preserve"> </w:t>
      </w:r>
      <w:proofErr w:type="gramStart"/>
      <w:r w:rsidRPr="0006058F">
        <w:rPr>
          <w:i/>
        </w:rPr>
        <w:t>Preparing teachers for a changing world.</w:t>
      </w:r>
      <w:proofErr w:type="gramEnd"/>
      <w:r>
        <w:t xml:space="preserve"> San Francisco, CA: </w:t>
      </w:r>
      <w:proofErr w:type="spellStart"/>
      <w:r>
        <w:t>Jossey</w:t>
      </w:r>
      <w:proofErr w:type="spellEnd"/>
      <w:r>
        <w:t xml:space="preserve">- Bass. </w:t>
      </w:r>
    </w:p>
    <w:p w:rsidR="00DF32A1" w:rsidRDefault="00DF32A1" w:rsidP="00DF32A1">
      <w:pPr>
        <w:ind w:left="720" w:hanging="720"/>
      </w:pPr>
    </w:p>
    <w:p w:rsidR="00DF32A1" w:rsidRDefault="00DF32A1" w:rsidP="00DF32A1">
      <w:pPr>
        <w:ind w:left="720" w:hanging="720"/>
      </w:pPr>
      <w:proofErr w:type="gramStart"/>
      <w:r>
        <w:t>Fraenkel, J. R. &amp; Wallen, N. E. (2006).</w:t>
      </w:r>
      <w:proofErr w:type="gramEnd"/>
      <w:r>
        <w:t xml:space="preserve"> </w:t>
      </w:r>
      <w:r w:rsidRPr="00A91E48">
        <w:rPr>
          <w:i/>
        </w:rPr>
        <w:t>How to design and evaluate research in education (6</w:t>
      </w:r>
      <w:r w:rsidRPr="00A91E48">
        <w:rPr>
          <w:i/>
          <w:vertAlign w:val="superscript"/>
        </w:rPr>
        <w:t>th</w:t>
      </w:r>
      <w:r w:rsidRPr="00A91E48">
        <w:rPr>
          <w:i/>
        </w:rPr>
        <w:t xml:space="preserve"> </w:t>
      </w:r>
      <w:proofErr w:type="gramStart"/>
      <w:r w:rsidRPr="00A91E48">
        <w:rPr>
          <w:i/>
        </w:rPr>
        <w:t>ed</w:t>
      </w:r>
      <w:proofErr w:type="gramEnd"/>
      <w:r w:rsidRPr="00A91E48">
        <w:rPr>
          <w:i/>
        </w:rPr>
        <w:t xml:space="preserve">.). </w:t>
      </w:r>
      <w:r>
        <w:t xml:space="preserve">New York, NY: McGraw Hill. </w:t>
      </w:r>
    </w:p>
    <w:p w:rsidR="00DF32A1" w:rsidRDefault="00DF32A1" w:rsidP="00DF32A1">
      <w:pPr>
        <w:ind w:left="720" w:hanging="720"/>
      </w:pPr>
    </w:p>
    <w:p w:rsidR="00DF32A1" w:rsidRDefault="00DF32A1" w:rsidP="00DF32A1">
      <w:pPr>
        <w:ind w:left="720" w:hanging="720"/>
      </w:pPr>
      <w:r>
        <w:t xml:space="preserve">Hillison, J. (1986). </w:t>
      </w:r>
      <w:proofErr w:type="gramStart"/>
      <w:r>
        <w:t>Agricultural teacher education preceding the Smith-Hughes Act.</w:t>
      </w:r>
      <w:proofErr w:type="gramEnd"/>
      <w:r>
        <w:t xml:space="preserve"> </w:t>
      </w:r>
      <w:proofErr w:type="gramStart"/>
      <w:r w:rsidRPr="0097274A">
        <w:rPr>
          <w:i/>
        </w:rPr>
        <w:t>Journal of the Association of Teacher Educators in Agriculture.</w:t>
      </w:r>
      <w:proofErr w:type="gramEnd"/>
      <w:r w:rsidRPr="0097274A">
        <w:rPr>
          <w:i/>
        </w:rPr>
        <w:t xml:space="preserve"> </w:t>
      </w:r>
      <w:proofErr w:type="gramStart"/>
      <w:r>
        <w:t>28(2).</w:t>
      </w:r>
      <w:proofErr w:type="gramEnd"/>
      <w:r>
        <w:t xml:space="preserve"> Pp 8-17. DOI:10.5032/jaatea.1987.02008</w:t>
      </w:r>
    </w:p>
    <w:p w:rsidR="00DF32A1" w:rsidRPr="00DF32A1" w:rsidRDefault="00DF32A1" w:rsidP="00DF32A1">
      <w:pPr>
        <w:ind w:left="720" w:hanging="720"/>
      </w:pPr>
    </w:p>
    <w:p w:rsidR="00DF32A1" w:rsidRDefault="00DF32A1" w:rsidP="00DF32A1">
      <w:pPr>
        <w:ind w:left="720" w:hanging="720"/>
      </w:pPr>
      <w:r>
        <w:t>Moore, G. (1988). The forgotten leaders in agricultural education: Rufus W. Stimson.</w:t>
      </w:r>
      <w:r w:rsidRPr="0097274A">
        <w:rPr>
          <w:i/>
        </w:rPr>
        <w:t xml:space="preserve"> </w:t>
      </w:r>
      <w:proofErr w:type="gramStart"/>
      <w:r w:rsidRPr="0097274A">
        <w:rPr>
          <w:i/>
        </w:rPr>
        <w:t>Journal of the American Association of Teacher Educators in Agriculture.</w:t>
      </w:r>
      <w:proofErr w:type="gramEnd"/>
      <w:r w:rsidRPr="0097274A">
        <w:rPr>
          <w:i/>
        </w:rPr>
        <w:t xml:space="preserve"> </w:t>
      </w:r>
      <w:proofErr w:type="gramStart"/>
      <w:r>
        <w:t>29(3).</w:t>
      </w:r>
      <w:proofErr w:type="gramEnd"/>
      <w:r>
        <w:t xml:space="preserve"> Pp. 50-58. DOI:10.5032/jaatea.1988. 03050</w:t>
      </w:r>
    </w:p>
    <w:p w:rsidR="00DF32A1" w:rsidRDefault="00DF32A1" w:rsidP="00DF32A1">
      <w:pPr>
        <w:ind w:left="720" w:hanging="720"/>
      </w:pPr>
    </w:p>
    <w:p w:rsidR="00DF32A1" w:rsidRDefault="00DF32A1" w:rsidP="00DF32A1">
      <w:pPr>
        <w:ind w:left="720" w:hanging="720"/>
      </w:pPr>
      <w:proofErr w:type="gramStart"/>
      <w:r>
        <w:t>Stripling, C. &amp; Barrick, K. (2013).</w:t>
      </w:r>
      <w:proofErr w:type="gramEnd"/>
      <w:r>
        <w:t xml:space="preserve"> Examining the professional, technical, and general knowledge competencies needed by beginning school-based agricultural education teachers. </w:t>
      </w:r>
      <w:proofErr w:type="gramStart"/>
      <w:r w:rsidRPr="00DF32A1">
        <w:rPr>
          <w:i/>
        </w:rPr>
        <w:t>Journal of Agricultural Education</w:t>
      </w:r>
      <w:r>
        <w:t>.</w:t>
      </w:r>
      <w:proofErr w:type="gramEnd"/>
      <w:r>
        <w:t xml:space="preserve"> 54(3), pp. 67-83. </w:t>
      </w:r>
      <w:r w:rsidRPr="006D5A0E">
        <w:t>DOI: 10.5032/jae.2013.03067</w:t>
      </w:r>
    </w:p>
    <w:p w:rsidR="00DF32A1" w:rsidRDefault="00DF32A1" w:rsidP="00DF32A1">
      <w:pPr>
        <w:ind w:left="720" w:hanging="720"/>
      </w:pPr>
    </w:p>
    <w:p w:rsidR="00DF32A1" w:rsidRPr="00D24F69" w:rsidRDefault="00DF32A1" w:rsidP="00DF32A1">
      <w:pPr>
        <w:ind w:left="720" w:hanging="720"/>
      </w:pPr>
      <w:proofErr w:type="gramStart"/>
      <w:r w:rsidRPr="00BD343D">
        <w:t>Talbert, B. A., R. C. Vaughn, D. B. Croom, and J. Lee.</w:t>
      </w:r>
      <w:proofErr w:type="gramEnd"/>
      <w:r w:rsidRPr="00BD343D">
        <w:t xml:space="preserve"> 2013. </w:t>
      </w:r>
      <w:r w:rsidRPr="00BD343D">
        <w:rPr>
          <w:i/>
          <w:iCs/>
        </w:rPr>
        <w:t>Foundations of agricultural education</w:t>
      </w:r>
      <w:r w:rsidRPr="00BD343D">
        <w:t>. 3rd ed. Upper Saddle River, N.J.: Pearson Higher Education.</w:t>
      </w:r>
    </w:p>
    <w:p w:rsidR="00DF32A1" w:rsidRDefault="00DF32A1" w:rsidP="00DF32A1">
      <w:pPr>
        <w:ind w:left="720" w:hanging="720"/>
      </w:pPr>
    </w:p>
    <w:p w:rsidR="002C65C9" w:rsidRDefault="002C65C9" w:rsidP="005E7A11">
      <w:pPr>
        <w:rPr>
          <w:b/>
        </w:rPr>
      </w:pPr>
    </w:p>
    <w:p w:rsidR="00DF32A1" w:rsidRPr="002C65C9" w:rsidRDefault="00DF32A1" w:rsidP="005E7A11">
      <w:pPr>
        <w:rPr>
          <w:b/>
        </w:rPr>
      </w:pPr>
    </w:p>
    <w:sectPr w:rsidR="00DF32A1" w:rsidRPr="002C65C9" w:rsidSect="005E7A11">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7C58" w:rsidRDefault="00657C58">
      <w:r>
        <w:separator/>
      </w:r>
    </w:p>
  </w:endnote>
  <w:endnote w:type="continuationSeparator" w:id="0">
    <w:p w:rsidR="00657C58" w:rsidRDefault="00657C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7C58" w:rsidRDefault="00657C58">
      <w:r>
        <w:separator/>
      </w:r>
    </w:p>
  </w:footnote>
  <w:footnote w:type="continuationSeparator" w:id="0">
    <w:p w:rsidR="00657C58" w:rsidRDefault="00657C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7CBE538E"/>
    <w:multiLevelType w:val="hybridMultilevel"/>
    <w:tmpl w:val="89726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8"/>
  <w:proofState w:spelling="clean" w:grammar="clean"/>
  <w:stylePaneFormatFilter w:val="3001"/>
  <w:defaultTabStop w:val="720"/>
  <w:noPunctuationKerning/>
  <w:characterSpacingControl w:val="doNotCompress"/>
  <w:footnotePr>
    <w:footnote w:id="-1"/>
    <w:footnote w:id="0"/>
  </w:footnotePr>
  <w:endnotePr>
    <w:endnote w:id="-1"/>
    <w:endnote w:id="0"/>
  </w:endnotePr>
  <w:compat/>
  <w:rsids>
    <w:rsidRoot w:val="00B75B98"/>
    <w:rsid w:val="001424B1"/>
    <w:rsid w:val="00207392"/>
    <w:rsid w:val="0025135E"/>
    <w:rsid w:val="00270D50"/>
    <w:rsid w:val="002C1F09"/>
    <w:rsid w:val="002C65C9"/>
    <w:rsid w:val="002E6197"/>
    <w:rsid w:val="00357BB1"/>
    <w:rsid w:val="003C5D19"/>
    <w:rsid w:val="003F76BD"/>
    <w:rsid w:val="004437C0"/>
    <w:rsid w:val="004B57CB"/>
    <w:rsid w:val="00510BE4"/>
    <w:rsid w:val="0051618D"/>
    <w:rsid w:val="0055601C"/>
    <w:rsid w:val="00565622"/>
    <w:rsid w:val="005A28B7"/>
    <w:rsid w:val="005E7A11"/>
    <w:rsid w:val="00657C58"/>
    <w:rsid w:val="0067485B"/>
    <w:rsid w:val="00714790"/>
    <w:rsid w:val="00763512"/>
    <w:rsid w:val="007909F4"/>
    <w:rsid w:val="007C7F74"/>
    <w:rsid w:val="00950B26"/>
    <w:rsid w:val="00982AAE"/>
    <w:rsid w:val="00A62530"/>
    <w:rsid w:val="00B75B98"/>
    <w:rsid w:val="00B929A7"/>
    <w:rsid w:val="00BB1C0B"/>
    <w:rsid w:val="00BD76C5"/>
    <w:rsid w:val="00BF4587"/>
    <w:rsid w:val="00C30446"/>
    <w:rsid w:val="00C8065F"/>
    <w:rsid w:val="00D04873"/>
    <w:rsid w:val="00D23D15"/>
    <w:rsid w:val="00D32FBD"/>
    <w:rsid w:val="00DF32A1"/>
    <w:rsid w:val="00E90A24"/>
    <w:rsid w:val="00F075EE"/>
    <w:rsid w:val="00F876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D50"/>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styleId="ListParagraph">
    <w:name w:val="List Paragraph"/>
    <w:basedOn w:val="Normal"/>
    <w:uiPriority w:val="34"/>
    <w:qFormat/>
    <w:rsid w:val="001424B1"/>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Dar05</b:Tag>
    <b:SourceType>Book</b:SourceType>
    <b:Guid>{4F6C249C-3DC4-4ED9-B4A0-5348503B6423}</b:Guid>
    <b:Author>
      <b:Author>
        <b:NameList>
          <b:Person>
            <b:Last>Darling-Hammond</b:Last>
            <b:First>L.</b:First>
            <b:Middle>Bransford, J.</b:Middle>
          </b:Person>
        </b:NameList>
      </b:Author>
    </b:Author>
    <b:Title>Preparing teachers for a changing world: What teachers should learn and be able to do.</b:Title>
    <b:Year>2005</b:Year>
    <b:City>San Francisco, CA</b:City>
    <b:Publisher>Jossey-Bass Education Series</b:Publisher>
    <b:RefOrder>3</b:RefOrder>
  </b:Source>
</b:Sources>
</file>

<file path=customXml/itemProps1.xml><?xml version="1.0" encoding="utf-8"?>
<ds:datastoreItem xmlns:ds="http://schemas.openxmlformats.org/officeDocument/2006/customXml" ds:itemID="{E35F6900-98AA-4F2B-8608-CEF8E821C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1337</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8941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mlwood3</cp:lastModifiedBy>
  <cp:revision>3</cp:revision>
  <cp:lastPrinted>2014-02-25T17:15:00Z</cp:lastPrinted>
  <dcterms:created xsi:type="dcterms:W3CDTF">2014-02-25T18:26:00Z</dcterms:created>
  <dcterms:modified xsi:type="dcterms:W3CDTF">2014-02-26T17:41:00Z</dcterms:modified>
</cp:coreProperties>
</file>