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366" w:rsidRDefault="001676F3" w:rsidP="006E5366">
      <w:pPr>
        <w:spacing w:line="240" w:lineRule="auto"/>
        <w:jc w:val="right"/>
        <w:rPr>
          <w:rFonts w:ascii="Times" w:hAnsi="Times"/>
          <w:szCs w:val="24"/>
        </w:rPr>
      </w:pPr>
      <w:r>
        <w:rPr>
          <w:rFonts w:ascii="Times" w:hAnsi="Times"/>
          <w:szCs w:val="24"/>
        </w:rPr>
        <w:t>Innovative</w:t>
      </w:r>
    </w:p>
    <w:p w:rsidR="006E5366" w:rsidRDefault="006E5366" w:rsidP="006E5366">
      <w:pPr>
        <w:spacing w:line="240" w:lineRule="auto"/>
        <w:rPr>
          <w:rFonts w:ascii="Times" w:hAnsi="Times"/>
          <w:szCs w:val="24"/>
        </w:rPr>
      </w:pPr>
    </w:p>
    <w:p w:rsidR="006E5366" w:rsidRDefault="006E5366" w:rsidP="006E5366">
      <w:pPr>
        <w:spacing w:line="240" w:lineRule="auto"/>
        <w:rPr>
          <w:rFonts w:ascii="Times" w:hAnsi="Times"/>
          <w:szCs w:val="24"/>
        </w:rPr>
      </w:pPr>
    </w:p>
    <w:p w:rsidR="006E5366" w:rsidRDefault="006E5366" w:rsidP="006E5366">
      <w:pPr>
        <w:spacing w:line="240" w:lineRule="auto"/>
        <w:rPr>
          <w:rFonts w:ascii="Times" w:hAnsi="Times"/>
          <w:szCs w:val="24"/>
        </w:rPr>
      </w:pPr>
    </w:p>
    <w:p w:rsidR="006E5366" w:rsidRDefault="006E5366" w:rsidP="006E5366">
      <w:pPr>
        <w:spacing w:line="240" w:lineRule="auto"/>
        <w:rPr>
          <w:rFonts w:ascii="Times" w:hAnsi="Times"/>
          <w:szCs w:val="24"/>
        </w:rPr>
      </w:pPr>
    </w:p>
    <w:p w:rsidR="006E5366" w:rsidRDefault="006E5366" w:rsidP="006E5366">
      <w:pPr>
        <w:jc w:val="center"/>
        <w:rPr>
          <w:b/>
        </w:rPr>
      </w:pPr>
      <w:r>
        <w:rPr>
          <w:b/>
        </w:rPr>
        <w:t xml:space="preserve">Can Dexterity Predict Future Performance </w:t>
      </w:r>
      <w:r w:rsidR="002579C2">
        <w:rPr>
          <w:b/>
        </w:rPr>
        <w:t>of Novice</w:t>
      </w:r>
      <w:r>
        <w:rPr>
          <w:b/>
        </w:rPr>
        <w:t xml:space="preserve"> Welders?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Alex P. Byrd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Iowa State University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223-B Curtiss Hall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Ames, IA 50011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apbyrd@iastate.edu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Richard T. Stone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Iowa State University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3027 Black Engineering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Ames, IA 50011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6E5366">
        <w:rPr>
          <w:rFonts w:cs="Times New Roman"/>
          <w:szCs w:val="24"/>
        </w:rPr>
        <w:t>rstone@iastate.edu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Ryan G. Anderson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Iowa State University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206 Curtiss Hall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Ames, IA 50011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6E5366">
        <w:rPr>
          <w:rFonts w:cs="Times New Roman"/>
          <w:szCs w:val="24"/>
        </w:rPr>
        <w:t>randrsn@iastate.edu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</w:p>
    <w:p w:rsidR="008302BD" w:rsidRDefault="0036327D" w:rsidP="0036327D">
      <w:pPr>
        <w:jc w:val="center"/>
        <w:rPr>
          <w:b/>
        </w:rPr>
      </w:pPr>
      <w:r>
        <w:rPr>
          <w:b/>
        </w:rPr>
        <w:lastRenderedPageBreak/>
        <w:t xml:space="preserve">Can Dexterity Predict Future Performance </w:t>
      </w:r>
      <w:r w:rsidR="00703920">
        <w:rPr>
          <w:b/>
        </w:rPr>
        <w:t>of Novice</w:t>
      </w:r>
      <w:r>
        <w:rPr>
          <w:b/>
        </w:rPr>
        <w:t xml:space="preserve"> Welders?</w:t>
      </w:r>
    </w:p>
    <w:p w:rsidR="0036327D" w:rsidRDefault="0036327D" w:rsidP="00856275">
      <w:pPr>
        <w:spacing w:after="0"/>
        <w:jc w:val="center"/>
      </w:pPr>
      <w:r>
        <w:rPr>
          <w:b/>
        </w:rPr>
        <w:t>Introduction</w:t>
      </w:r>
    </w:p>
    <w:p w:rsidR="001676F3" w:rsidRDefault="001676F3" w:rsidP="002D1371">
      <w:pPr>
        <w:spacing w:after="0"/>
        <w:ind w:firstLine="720"/>
        <w:rPr>
          <w:rFonts w:cs="Times New Roman"/>
        </w:rPr>
      </w:pPr>
      <w:r>
        <w:rPr>
          <w:rFonts w:cs="Times New Roman"/>
        </w:rPr>
        <w:t xml:space="preserve">Within industrial manufacturing a global boom has occurred increasing the demand for skilled laborers, specifically welders (Brat, 2006).  Between 2010 and 2020 the need for welders </w:t>
      </w:r>
      <w:r w:rsidR="00703920">
        <w:rPr>
          <w:rFonts w:cs="Times New Roman"/>
        </w:rPr>
        <w:t>was</w:t>
      </w:r>
      <w:r>
        <w:rPr>
          <w:rFonts w:cs="Times New Roman"/>
        </w:rPr>
        <w:t xml:space="preserve"> predicted to increase 15% (</w:t>
      </w:r>
      <w:r w:rsidR="0069612E">
        <w:rPr>
          <w:rFonts w:cs="Times New Roman"/>
        </w:rPr>
        <w:t xml:space="preserve">U.S. Department of Labor, </w:t>
      </w:r>
      <w:r>
        <w:rPr>
          <w:rFonts w:cs="Times New Roman"/>
        </w:rPr>
        <w:t>Bureau of Labor Statistics, 2012).  Welding requires practitioners to become certified, which is costly and time consuming</w:t>
      </w:r>
      <w:r w:rsidR="00CF6B19">
        <w:rPr>
          <w:rFonts w:cs="Times New Roman"/>
        </w:rPr>
        <w:t xml:space="preserve"> (Stone, Watt</w:t>
      </w:r>
      <w:r w:rsidR="002579C2">
        <w:rPr>
          <w:rFonts w:cs="Times New Roman"/>
        </w:rPr>
        <w:t xml:space="preserve">s, &amp; </w:t>
      </w:r>
      <w:proofErr w:type="spellStart"/>
      <w:r w:rsidR="002579C2">
        <w:rPr>
          <w:rFonts w:cs="Times New Roman"/>
        </w:rPr>
        <w:t>Zhong</w:t>
      </w:r>
      <w:proofErr w:type="spellEnd"/>
      <w:r w:rsidR="002579C2">
        <w:rPr>
          <w:rFonts w:cs="Times New Roman"/>
        </w:rPr>
        <w:t xml:space="preserve">, 2011).  The time required to train certified welders is one </w:t>
      </w:r>
      <w:r w:rsidR="00AD7C23">
        <w:rPr>
          <w:rFonts w:cs="Times New Roman"/>
        </w:rPr>
        <w:t>of the obstacles training programs face</w:t>
      </w:r>
      <w:r w:rsidR="00CF6B19">
        <w:rPr>
          <w:rFonts w:cs="Times New Roman"/>
        </w:rPr>
        <w:t xml:space="preserve">.  </w:t>
      </w:r>
      <w:r w:rsidR="002579C2">
        <w:rPr>
          <w:rFonts w:cs="Times New Roman"/>
        </w:rPr>
        <w:t xml:space="preserve">Many companies have expressed that many </w:t>
      </w:r>
      <w:r w:rsidR="002D1371">
        <w:rPr>
          <w:rFonts w:cs="Times New Roman"/>
        </w:rPr>
        <w:t>students</w:t>
      </w:r>
      <w:r w:rsidR="002579C2">
        <w:rPr>
          <w:rFonts w:cs="Times New Roman"/>
        </w:rPr>
        <w:t xml:space="preserve"> often fail after extensive training (Hitchings &amp; Moore, 1991).  </w:t>
      </w:r>
      <w:proofErr w:type="spellStart"/>
      <w:r w:rsidR="00CF6B19">
        <w:rPr>
          <w:rFonts w:cs="Times New Roman"/>
        </w:rPr>
        <w:t>Giachino</w:t>
      </w:r>
      <w:proofErr w:type="spellEnd"/>
      <w:r w:rsidR="00CF6B19">
        <w:rPr>
          <w:rFonts w:cs="Times New Roman"/>
        </w:rPr>
        <w:t xml:space="preserve"> and Weeks (1985) posited </w:t>
      </w:r>
      <w:r w:rsidR="00703920">
        <w:rPr>
          <w:rFonts w:cs="Times New Roman"/>
        </w:rPr>
        <w:t xml:space="preserve">that to master the craft of </w:t>
      </w:r>
      <w:r w:rsidR="00CF6B19">
        <w:rPr>
          <w:rFonts w:cs="Times New Roman"/>
        </w:rPr>
        <w:t>weld</w:t>
      </w:r>
      <w:r w:rsidR="00703920">
        <w:rPr>
          <w:rFonts w:cs="Times New Roman"/>
        </w:rPr>
        <w:t>ing</w:t>
      </w:r>
      <w:r w:rsidR="00CF6B19">
        <w:rPr>
          <w:rFonts w:cs="Times New Roman"/>
        </w:rPr>
        <w:t xml:space="preserve"> </w:t>
      </w:r>
      <w:r w:rsidR="003A6A5E">
        <w:rPr>
          <w:rFonts w:cs="Times New Roman"/>
        </w:rPr>
        <w:t xml:space="preserve">could </w:t>
      </w:r>
      <w:r w:rsidR="00CF6B19">
        <w:rPr>
          <w:rFonts w:cs="Times New Roman"/>
        </w:rPr>
        <w:t>take years of on-the-job training.  These concerns have made the welding industry examine how welding training programs recruit individuals to become certified welders.</w:t>
      </w:r>
      <w:r w:rsidR="00F906DA">
        <w:rPr>
          <w:rFonts w:cs="Times New Roman"/>
        </w:rPr>
        <w:t xml:space="preserve">  One source of potential workers are graduates of </w:t>
      </w:r>
      <w:r w:rsidR="00016136">
        <w:rPr>
          <w:rFonts w:cs="Times New Roman"/>
        </w:rPr>
        <w:t xml:space="preserve">agricultural </w:t>
      </w:r>
      <w:r w:rsidR="00522654">
        <w:rPr>
          <w:rFonts w:cs="Times New Roman"/>
        </w:rPr>
        <w:t>education</w:t>
      </w:r>
      <w:r w:rsidR="00016136">
        <w:rPr>
          <w:rFonts w:cs="Times New Roman"/>
        </w:rPr>
        <w:t xml:space="preserve"> programs</w:t>
      </w:r>
      <w:r w:rsidR="00F906DA">
        <w:rPr>
          <w:rFonts w:cs="Times New Roman"/>
        </w:rPr>
        <w:t>, but Rivera (2008) indicated one problem that educators face is producing competent graduates to take up available job positions in agriculture.</w:t>
      </w:r>
    </w:p>
    <w:p w:rsidR="00CF6B19" w:rsidRPr="001676F3" w:rsidRDefault="00CF6B19" w:rsidP="002D1371">
      <w:pPr>
        <w:spacing w:after="0"/>
        <w:ind w:firstLine="720"/>
        <w:rPr>
          <w:rFonts w:cs="Times New Roman"/>
        </w:rPr>
      </w:pPr>
      <w:r>
        <w:rPr>
          <w:rFonts w:cs="Times New Roman"/>
        </w:rPr>
        <w:t>Since the inception of welding, training programs have continued to get better at preparing welders.  Weld</w:t>
      </w:r>
      <w:r w:rsidR="003A6A5E">
        <w:rPr>
          <w:rFonts w:cs="Times New Roman"/>
        </w:rPr>
        <w:t>ing</w:t>
      </w:r>
      <w:r>
        <w:rPr>
          <w:rFonts w:cs="Times New Roman"/>
        </w:rPr>
        <w:t xml:space="preserve"> </w:t>
      </w:r>
      <w:r w:rsidR="003A6A5E">
        <w:rPr>
          <w:rFonts w:cs="Times New Roman"/>
        </w:rPr>
        <w:t>instructors/</w:t>
      </w:r>
      <w:r>
        <w:rPr>
          <w:rFonts w:cs="Times New Roman"/>
        </w:rPr>
        <w:t>trainers have incorporated several computer-based advancements into the</w:t>
      </w:r>
      <w:r w:rsidR="003A6A5E">
        <w:rPr>
          <w:rFonts w:cs="Times New Roman"/>
        </w:rPr>
        <w:t xml:space="preserve"> training</w:t>
      </w:r>
      <w:r>
        <w:rPr>
          <w:rFonts w:cs="Times New Roman"/>
        </w:rPr>
        <w:t xml:space="preserve"> programs such as virtual reality simulations</w:t>
      </w:r>
      <w:r w:rsidR="002579C2">
        <w:rPr>
          <w:rFonts w:cs="Times New Roman"/>
        </w:rPr>
        <w:t xml:space="preserve"> (Byrd &amp; Anderson, 2012)</w:t>
      </w:r>
      <w:r>
        <w:rPr>
          <w:rFonts w:cs="Times New Roman"/>
        </w:rPr>
        <w:t xml:space="preserve">.  The use of virtual reality has shown advantages in increasing the number of </w:t>
      </w:r>
      <w:r w:rsidR="002D1371">
        <w:rPr>
          <w:rFonts w:cs="Times New Roman"/>
        </w:rPr>
        <w:t>students</w:t>
      </w:r>
      <w:r>
        <w:rPr>
          <w:rFonts w:cs="Times New Roman"/>
        </w:rPr>
        <w:t xml:space="preserve"> that become certified and reducing the required training time for </w:t>
      </w:r>
      <w:r w:rsidR="00703920">
        <w:rPr>
          <w:rFonts w:cs="Times New Roman"/>
        </w:rPr>
        <w:t>less complex</w:t>
      </w:r>
      <w:r>
        <w:rPr>
          <w:rFonts w:cs="Times New Roman"/>
        </w:rPr>
        <w:t xml:space="preserve"> welds (Stone, McLaurin, </w:t>
      </w:r>
      <w:proofErr w:type="spellStart"/>
      <w:r>
        <w:rPr>
          <w:rFonts w:cs="Times New Roman"/>
        </w:rPr>
        <w:t>Zhong</w:t>
      </w:r>
      <w:proofErr w:type="spellEnd"/>
      <w:r>
        <w:rPr>
          <w:rFonts w:cs="Times New Roman"/>
        </w:rPr>
        <w:t xml:space="preserve">, &amp; Watts, 2013).  </w:t>
      </w:r>
      <w:r w:rsidR="009D3BE5">
        <w:rPr>
          <w:rFonts w:cs="Times New Roman"/>
        </w:rPr>
        <w:t xml:space="preserve">The </w:t>
      </w:r>
      <w:r w:rsidR="003A6A5E">
        <w:rPr>
          <w:rFonts w:cs="Times New Roman"/>
        </w:rPr>
        <w:t>uses of virtual reality welding simulators have</w:t>
      </w:r>
      <w:r w:rsidR="009D3BE5">
        <w:rPr>
          <w:rFonts w:cs="Times New Roman"/>
        </w:rPr>
        <w:t xml:space="preserve"> also motivated people to try hands-on welding processes (</w:t>
      </w:r>
      <w:proofErr w:type="spellStart"/>
      <w:r w:rsidR="009D3BE5">
        <w:rPr>
          <w:rFonts w:cs="Times New Roman"/>
        </w:rPr>
        <w:t>Postlethwaite</w:t>
      </w:r>
      <w:proofErr w:type="spellEnd"/>
      <w:r w:rsidR="009D3BE5">
        <w:rPr>
          <w:rFonts w:cs="Times New Roman"/>
        </w:rPr>
        <w:t xml:space="preserve">, 2012).  With an influx of newcomers </w:t>
      </w:r>
      <w:r w:rsidR="00703920">
        <w:rPr>
          <w:rFonts w:cs="Times New Roman"/>
        </w:rPr>
        <w:t>(</w:t>
      </w:r>
      <w:proofErr w:type="spellStart"/>
      <w:r w:rsidR="00703920">
        <w:rPr>
          <w:rFonts w:cs="Times New Roman"/>
        </w:rPr>
        <w:t>Postlethwaite</w:t>
      </w:r>
      <w:proofErr w:type="spellEnd"/>
      <w:r w:rsidR="00703920">
        <w:rPr>
          <w:rFonts w:cs="Times New Roman"/>
        </w:rPr>
        <w:t xml:space="preserve">, 2012) </w:t>
      </w:r>
      <w:r w:rsidR="009D3BE5">
        <w:rPr>
          <w:rFonts w:cs="Times New Roman"/>
        </w:rPr>
        <w:t>that want to try welding is there a way to predict which individuals will have the capability to be successful in a welding program?</w:t>
      </w:r>
      <w:r w:rsidR="004E5BA0">
        <w:rPr>
          <w:rFonts w:cs="Times New Roman"/>
        </w:rPr>
        <w:t xml:space="preserve">  </w:t>
      </w:r>
    </w:p>
    <w:p w:rsidR="0036327D" w:rsidRPr="003724CE" w:rsidRDefault="003A6A5E" w:rsidP="0036327D">
      <w:pPr>
        <w:ind w:firstLine="720"/>
      </w:pPr>
      <w:r>
        <w:rPr>
          <w:rFonts w:cs="Times New Roman"/>
        </w:rPr>
        <w:t>Several</w:t>
      </w:r>
      <w:r w:rsidR="0036327D" w:rsidRPr="003724CE">
        <w:rPr>
          <w:rFonts w:cs="Times New Roman"/>
        </w:rPr>
        <w:t xml:space="preserve"> occupation</w:t>
      </w:r>
      <w:r>
        <w:rPr>
          <w:rFonts w:cs="Times New Roman"/>
        </w:rPr>
        <w:t>al fields</w:t>
      </w:r>
      <w:r w:rsidR="0036327D" w:rsidRPr="003724CE">
        <w:rPr>
          <w:rFonts w:cs="Times New Roman"/>
        </w:rPr>
        <w:t xml:space="preserve"> have tried to predict a</w:t>
      </w:r>
      <w:r w:rsidR="00703920">
        <w:rPr>
          <w:rFonts w:cs="Times New Roman"/>
        </w:rPr>
        <w:t>n</w:t>
      </w:r>
      <w:r w:rsidR="0036327D" w:rsidRPr="003724CE">
        <w:rPr>
          <w:rFonts w:cs="Times New Roman"/>
        </w:rPr>
        <w:t xml:space="preserve"> </w:t>
      </w:r>
      <w:r w:rsidR="00703920">
        <w:rPr>
          <w:rFonts w:cs="Times New Roman"/>
        </w:rPr>
        <w:t>individual’s</w:t>
      </w:r>
      <w:r w:rsidR="0036327D" w:rsidRPr="003724CE">
        <w:rPr>
          <w:rFonts w:cs="Times New Roman"/>
        </w:rPr>
        <w:t xml:space="preserve"> ability of future performance </w:t>
      </w:r>
      <w:r w:rsidR="00703920">
        <w:rPr>
          <w:rFonts w:cs="Times New Roman"/>
        </w:rPr>
        <w:t>prior to</w:t>
      </w:r>
      <w:r w:rsidR="0036327D" w:rsidRPr="003724CE">
        <w:rPr>
          <w:rFonts w:cs="Times New Roman"/>
        </w:rPr>
        <w:t xml:space="preserve"> admitting them into a training program.  The tests that have been utilized to predict future performance </w:t>
      </w:r>
      <w:r w:rsidR="00703920">
        <w:rPr>
          <w:rFonts w:cs="Times New Roman"/>
        </w:rPr>
        <w:t>include</w:t>
      </w:r>
      <w:r>
        <w:rPr>
          <w:rFonts w:cs="Times New Roman"/>
        </w:rPr>
        <w:t>:</w:t>
      </w:r>
      <w:r w:rsidR="00703920">
        <w:rPr>
          <w:rFonts w:cs="Times New Roman"/>
        </w:rPr>
        <w:t xml:space="preserve"> </w:t>
      </w:r>
      <w:r w:rsidR="0036327D" w:rsidRPr="003724CE">
        <w:rPr>
          <w:rFonts w:cs="Times New Roman"/>
        </w:rPr>
        <w:t>analyz</w:t>
      </w:r>
      <w:r w:rsidR="00703920">
        <w:rPr>
          <w:rFonts w:cs="Times New Roman"/>
        </w:rPr>
        <w:t>ing</w:t>
      </w:r>
      <w:r w:rsidR="0036327D" w:rsidRPr="003724CE">
        <w:rPr>
          <w:rFonts w:cs="Times New Roman"/>
        </w:rPr>
        <w:t xml:space="preserve"> cognitive ability, psychomotor skills, and perceptual tests (Brown &amp; </w:t>
      </w:r>
      <w:proofErr w:type="spellStart"/>
      <w:r w:rsidR="0036327D" w:rsidRPr="003724CE">
        <w:rPr>
          <w:rFonts w:cs="Times New Roman"/>
        </w:rPr>
        <w:t>Ghiselli</w:t>
      </w:r>
      <w:proofErr w:type="spellEnd"/>
      <w:r w:rsidR="0036327D" w:rsidRPr="003724CE">
        <w:rPr>
          <w:rFonts w:cs="Times New Roman"/>
        </w:rPr>
        <w:t xml:space="preserve">, 1951; </w:t>
      </w:r>
      <w:proofErr w:type="spellStart"/>
      <w:r w:rsidR="0036327D" w:rsidRPr="003724CE">
        <w:rPr>
          <w:rFonts w:cs="Times New Roman"/>
        </w:rPr>
        <w:t>Gettman</w:t>
      </w:r>
      <w:proofErr w:type="spellEnd"/>
      <w:r w:rsidR="0036327D" w:rsidRPr="003724CE">
        <w:rPr>
          <w:rFonts w:cs="Times New Roman"/>
        </w:rPr>
        <w:t xml:space="preserve"> et al., 2003; Hitchings &amp; Moore, 1991; Levine, Spector, Menon, &amp; Narayanan, 1996). A study by </w:t>
      </w:r>
      <w:proofErr w:type="spellStart"/>
      <w:r w:rsidR="0036327D" w:rsidRPr="003724CE">
        <w:rPr>
          <w:rFonts w:cs="Times New Roman"/>
        </w:rPr>
        <w:t>Gettman</w:t>
      </w:r>
      <w:proofErr w:type="spellEnd"/>
      <w:r w:rsidR="0036327D" w:rsidRPr="003724CE">
        <w:rPr>
          <w:rFonts w:cs="Times New Roman"/>
        </w:rPr>
        <w:t xml:space="preserve"> et al. (2003) shown that the measures of innate ability </w:t>
      </w:r>
      <w:r w:rsidR="00703920">
        <w:rPr>
          <w:rFonts w:cs="Times New Roman"/>
        </w:rPr>
        <w:t>were</w:t>
      </w:r>
      <w:r w:rsidR="0036327D" w:rsidRPr="003724CE">
        <w:rPr>
          <w:rFonts w:cs="Times New Roman"/>
        </w:rPr>
        <w:t xml:space="preserve"> able to accurately predict the future performance of 65% of laparoscopic surgeons (</w:t>
      </w:r>
      <w:r w:rsidR="0036327D" w:rsidRPr="003724CE">
        <w:rPr>
          <w:rFonts w:cs="Times New Roman"/>
          <w:i/>
        </w:rPr>
        <w:t xml:space="preserve">n </w:t>
      </w:r>
      <w:r w:rsidR="0036327D" w:rsidRPr="003724CE">
        <w:rPr>
          <w:rFonts w:cs="Times New Roman"/>
        </w:rPr>
        <w:t xml:space="preserve">= 20).  Welding literature </w:t>
      </w:r>
      <w:r>
        <w:rPr>
          <w:rFonts w:cs="Times New Roman"/>
        </w:rPr>
        <w:t>suggests</w:t>
      </w:r>
      <w:r w:rsidR="0036327D" w:rsidRPr="003724CE">
        <w:rPr>
          <w:rFonts w:cs="Times New Roman"/>
        </w:rPr>
        <w:t xml:space="preserve"> that welders need manual dexterity, good eye sight, and good hand-eye coordination (</w:t>
      </w:r>
      <w:proofErr w:type="spellStart"/>
      <w:r w:rsidR="0036327D" w:rsidRPr="003724CE">
        <w:rPr>
          <w:rFonts w:cs="Times New Roman"/>
        </w:rPr>
        <w:t>Giachino</w:t>
      </w:r>
      <w:proofErr w:type="spellEnd"/>
      <w:r w:rsidR="0036327D" w:rsidRPr="003724CE">
        <w:rPr>
          <w:rFonts w:cs="Times New Roman"/>
        </w:rPr>
        <w:t xml:space="preserve"> &amp; Weeks, 1985).  If a dexterity test that replicates the psychomotor skills necessary for welding is implemented in a training program, will it be able to accurately predict the future performance of the </w:t>
      </w:r>
      <w:r w:rsidR="002D1371">
        <w:rPr>
          <w:rFonts w:cs="Times New Roman"/>
        </w:rPr>
        <w:t>students</w:t>
      </w:r>
      <w:r w:rsidR="0036327D" w:rsidRPr="003724CE">
        <w:rPr>
          <w:rFonts w:cs="Times New Roman"/>
        </w:rPr>
        <w:t>?</w:t>
      </w:r>
      <w:r w:rsidR="00E73A66">
        <w:rPr>
          <w:rFonts w:cs="Times New Roman"/>
        </w:rPr>
        <w:t xml:space="preserve">  If the predictive ability exists, would it give agricultural educators the capability to help guide those students who have an interest in welding to the most appropriate jobs within the industry?</w:t>
      </w:r>
    </w:p>
    <w:p w:rsidR="00272C56" w:rsidRDefault="003724CE" w:rsidP="00F906DA">
      <w:pPr>
        <w:spacing w:after="0"/>
        <w:jc w:val="center"/>
      </w:pPr>
      <w:r>
        <w:rPr>
          <w:b/>
        </w:rPr>
        <w:t>How it Works</w:t>
      </w:r>
    </w:p>
    <w:p w:rsidR="00F72388" w:rsidRDefault="003724CE" w:rsidP="002D1371">
      <w:pPr>
        <w:spacing w:after="0"/>
      </w:pPr>
      <w:r>
        <w:tab/>
      </w:r>
      <w:r w:rsidR="00501855">
        <w:t>To examine if dexterity can be used to predict the future performance in an individual</w:t>
      </w:r>
      <w:r w:rsidR="00136A09">
        <w:t xml:space="preserve"> to weld several steps must be taken</w:t>
      </w:r>
      <w:r w:rsidR="00501855">
        <w:t xml:space="preserve">.  First, </w:t>
      </w:r>
      <w:r w:rsidR="00136A09">
        <w:t xml:space="preserve">choosing the correct dexterity test that replicates the dexterous abilities that a welder must have is crucial.  One dexterity test that </w:t>
      </w:r>
      <w:r w:rsidR="00F72388">
        <w:t>close</w:t>
      </w:r>
      <w:r w:rsidR="00136A09">
        <w:t>ly resembles</w:t>
      </w:r>
      <w:r w:rsidR="00F72388">
        <w:t xml:space="preserve"> a </w:t>
      </w:r>
      <w:proofErr w:type="gramStart"/>
      <w:r w:rsidR="00F72388">
        <w:lastRenderedPageBreak/>
        <w:t>welder’s</w:t>
      </w:r>
      <w:proofErr w:type="gramEnd"/>
      <w:r w:rsidR="00F72388">
        <w:t xml:space="preserve"> dexterity</w:t>
      </w:r>
      <w:r w:rsidR="00136A09">
        <w:t xml:space="preserve"> and evaluates dexter</w:t>
      </w:r>
      <w:r w:rsidR="00F72388">
        <w:t>ous</w:t>
      </w:r>
      <w:r w:rsidR="00136A09">
        <w:t xml:space="preserve"> ability</w:t>
      </w:r>
      <w:r w:rsidR="00F72388">
        <w:t xml:space="preserve"> is the Complete Minnesota Dexterity Test (CMDT).  Gross motor skills, rapid </w:t>
      </w:r>
      <w:r w:rsidR="00703920">
        <w:t>hand-eye</w:t>
      </w:r>
      <w:r w:rsidR="00F72388">
        <w:t xml:space="preserve"> and arm-hand coordination, is measured by </w:t>
      </w:r>
      <w:r w:rsidR="00F72388" w:rsidRPr="00F72388">
        <w:t xml:space="preserve">the CMDT (Lafayette Instrument, 2012). </w:t>
      </w:r>
      <w:r w:rsidR="00F72388">
        <w:t xml:space="preserve"> </w:t>
      </w:r>
      <w:r w:rsidR="00F72388" w:rsidRPr="00F72388">
        <w:t xml:space="preserve">The CMDT utilizes two test boards, each containing 60 holes.  There are 60 corresponding black and red disks that fit into the holes, which the participants manipulated. </w:t>
      </w:r>
      <w:r w:rsidR="003A6A5E">
        <w:t>The information that needs to be recorded from each test is the time it took to finish the test</w:t>
      </w:r>
      <w:r w:rsidR="00F72388">
        <w:t xml:space="preserve">.  For most dexterity tests, </w:t>
      </w:r>
      <w:r w:rsidR="003A6A5E">
        <w:t>the</w:t>
      </w:r>
      <w:r w:rsidR="00F72388">
        <w:t xml:space="preserve"> test</w:t>
      </w:r>
      <w:r w:rsidR="003A6A5E">
        <w:t>s</w:t>
      </w:r>
      <w:r w:rsidR="00F72388">
        <w:t xml:space="preserve"> will be </w:t>
      </w:r>
      <w:r w:rsidR="003A6A5E">
        <w:t>repeated</w:t>
      </w:r>
      <w:r w:rsidR="00F72388">
        <w:t xml:space="preserve"> at least twice in order to get an average score of dexterity.  </w:t>
      </w:r>
    </w:p>
    <w:p w:rsidR="005B63C1" w:rsidRDefault="00AD7C23" w:rsidP="003A6A5E">
      <w:pPr>
        <w:spacing w:after="0"/>
        <w:ind w:firstLine="720"/>
      </w:pPr>
      <w:r>
        <w:t>A</w:t>
      </w:r>
      <w:r w:rsidR="00501855">
        <w:t xml:space="preserve"> </w:t>
      </w:r>
      <w:r w:rsidR="00F72388">
        <w:t xml:space="preserve">welding </w:t>
      </w:r>
      <w:r w:rsidR="00501855">
        <w:t>training program must</w:t>
      </w:r>
      <w:r>
        <w:t xml:space="preserve"> then</w:t>
      </w:r>
      <w:r w:rsidR="00501855">
        <w:t xml:space="preserve"> evaluate</w:t>
      </w:r>
      <w:r>
        <w:t xml:space="preserve"> the</w:t>
      </w:r>
      <w:r w:rsidR="00501855">
        <w:t xml:space="preserve"> </w:t>
      </w:r>
      <w:r w:rsidR="00136A09">
        <w:t>individuals</w:t>
      </w:r>
      <w:r w:rsidR="00501855">
        <w:t>’</w:t>
      </w:r>
      <w:r w:rsidR="00136A09">
        <w:t xml:space="preserve"> dexterous abilities.  </w:t>
      </w:r>
      <w:r w:rsidR="002D1371">
        <w:t>We recommend administering d</w:t>
      </w:r>
      <w:r w:rsidR="00136A09">
        <w:t xml:space="preserve">exterity tests at </w:t>
      </w:r>
      <w:r w:rsidR="003A6A5E">
        <w:t>various</w:t>
      </w:r>
      <w:r w:rsidR="00136A09">
        <w:t xml:space="preserve"> times to examine if a specific time during a training </w:t>
      </w:r>
      <w:r w:rsidR="002D1371">
        <w:t>process provides a more accurate</w:t>
      </w:r>
      <w:r w:rsidR="00136A09">
        <w:t xml:space="preserve"> indicat</w:t>
      </w:r>
      <w:r w:rsidR="002D1371">
        <w:t>ion of</w:t>
      </w:r>
      <w:r w:rsidR="00136A09">
        <w:t xml:space="preserve"> future performance.  For example, dexterity tests could be completed on the first day of training, after one week, after two weeks, and after weld test plates have been completed.  </w:t>
      </w:r>
      <w:r w:rsidR="00514B7D">
        <w:t xml:space="preserve">In order to </w:t>
      </w:r>
      <w:r w:rsidR="00C00C0A">
        <w:t xml:space="preserve">evaluate the effectiveness of dexterity as a future performance indicator, </w:t>
      </w:r>
      <w:r w:rsidR="002D1371">
        <w:t>students</w:t>
      </w:r>
      <w:r w:rsidR="00C00C0A">
        <w:t xml:space="preserve"> must complete the welding training program.  By completing the welding training program, </w:t>
      </w:r>
      <w:r w:rsidR="002D1371">
        <w:t>students</w:t>
      </w:r>
      <w:r w:rsidR="00C00C0A">
        <w:t xml:space="preserve"> will produce weldments that will be submitted for </w:t>
      </w:r>
      <w:r w:rsidR="002D1371">
        <w:t>visual inspection by the CWI</w:t>
      </w:r>
      <w:r w:rsidR="00C00C0A">
        <w:t xml:space="preserve">.  The pass/fail information from the </w:t>
      </w:r>
      <w:r w:rsidR="002D1371">
        <w:t xml:space="preserve">visual inspection </w:t>
      </w:r>
      <w:r w:rsidR="00C00C0A">
        <w:t xml:space="preserve">will be needed.  Evaluation of dexterity will be examined by analyzing the recorded times of the dexterity tests and </w:t>
      </w:r>
      <w:r w:rsidR="003A6A5E">
        <w:t xml:space="preserve">comparing them to </w:t>
      </w:r>
      <w:r w:rsidR="00C00C0A">
        <w:t>the pass/fail information from the destructive tests.  Correlational</w:t>
      </w:r>
      <w:r w:rsidR="005B63C1">
        <w:t xml:space="preserve"> analyses and effect sizes would</w:t>
      </w:r>
      <w:r>
        <w:t xml:space="preserve"> </w:t>
      </w:r>
      <w:r w:rsidR="005B63C1">
        <w:t xml:space="preserve">need to be calculated to evaluate if dexterity could be used to indicate future performance.  </w:t>
      </w:r>
    </w:p>
    <w:p w:rsidR="00C00C0A" w:rsidRDefault="005B63C1" w:rsidP="00F906DA">
      <w:pPr>
        <w:spacing w:after="0"/>
        <w:jc w:val="center"/>
      </w:pPr>
      <w:r>
        <w:rPr>
          <w:b/>
        </w:rPr>
        <w:t>Implications</w:t>
      </w:r>
    </w:p>
    <w:p w:rsidR="005B63C1" w:rsidRDefault="005B63C1" w:rsidP="005B63C1">
      <w:r>
        <w:tab/>
        <w:t xml:space="preserve">If dexterity can be used to </w:t>
      </w:r>
      <w:r w:rsidR="004E5BA0">
        <w:t>predict</w:t>
      </w:r>
      <w:r>
        <w:t xml:space="preserve"> future performance in beginning welders this ability would allow </w:t>
      </w:r>
      <w:r w:rsidR="002D1371">
        <w:t xml:space="preserve">the </w:t>
      </w:r>
      <w:r>
        <w:t xml:space="preserve">welding </w:t>
      </w:r>
      <w:r w:rsidR="002D1371">
        <w:t xml:space="preserve">industry </w:t>
      </w:r>
      <w:r>
        <w:t>to select participants that meet this criteria.  By employing a selection process for</w:t>
      </w:r>
      <w:r w:rsidR="002D1371">
        <w:t xml:space="preserve"> the</w:t>
      </w:r>
      <w:r>
        <w:t xml:space="preserve"> welding </w:t>
      </w:r>
      <w:r w:rsidR="002D1371">
        <w:t>industry</w:t>
      </w:r>
      <w:r>
        <w:t xml:space="preserve"> the am</w:t>
      </w:r>
      <w:r w:rsidR="00DC7FB8">
        <w:t xml:space="preserve">ount of time, consumables needed, and money required to train beginning welders would be reduced.  This in turn would create a more efficient </w:t>
      </w:r>
      <w:r w:rsidR="003A6A5E">
        <w:t xml:space="preserve">hiring process for the welding industry.  This would also aid </w:t>
      </w:r>
      <w:r w:rsidR="00DC7FB8">
        <w:t xml:space="preserve">training program </w:t>
      </w:r>
      <w:r w:rsidR="003A6A5E">
        <w:t>become more efficient in producing certified welders.</w:t>
      </w:r>
    </w:p>
    <w:p w:rsidR="00DC7FB8" w:rsidRDefault="00DC7FB8" w:rsidP="00F906DA">
      <w:pPr>
        <w:spacing w:after="0"/>
        <w:jc w:val="center"/>
      </w:pPr>
      <w:r>
        <w:rPr>
          <w:b/>
        </w:rPr>
        <w:t>Future Plans</w:t>
      </w:r>
    </w:p>
    <w:p w:rsidR="00DC7FB8" w:rsidRDefault="00DC7FB8" w:rsidP="00DC7FB8">
      <w:r>
        <w:tab/>
        <w:t>Researche</w:t>
      </w:r>
      <w:r w:rsidR="004E5BA0">
        <w:t>r</w:t>
      </w:r>
      <w:r>
        <w:t xml:space="preserve">s at </w:t>
      </w:r>
      <w:r w:rsidR="004E5BA0">
        <w:t>[UNIVERSITY]</w:t>
      </w:r>
      <w:r>
        <w:t xml:space="preserve"> examine</w:t>
      </w:r>
      <w:r w:rsidR="004E5BA0">
        <w:t>d</w:t>
      </w:r>
      <w:r>
        <w:t xml:space="preserve"> </w:t>
      </w:r>
      <w:r w:rsidR="002D1371">
        <w:t>if</w:t>
      </w:r>
      <w:r>
        <w:t xml:space="preserve"> dexterity</w:t>
      </w:r>
      <w:r w:rsidR="002C5F64">
        <w:t xml:space="preserve"> can</w:t>
      </w:r>
      <w:r>
        <w:t xml:space="preserve"> predict future performance in beginning welders.  In conjunction with </w:t>
      </w:r>
      <w:r w:rsidR="002D1371">
        <w:t xml:space="preserve">Lincoln Electric and </w:t>
      </w:r>
      <w:r>
        <w:t xml:space="preserve">the Industrial Manufacturing and System Engineering department, a weld training research study </w:t>
      </w:r>
      <w:r w:rsidR="004E5BA0">
        <w:t>was</w:t>
      </w:r>
      <w:r>
        <w:t xml:space="preserve"> conducted in the summer of 2013 that </w:t>
      </w:r>
      <w:r w:rsidR="002D1371">
        <w:t>investigated</w:t>
      </w:r>
      <w:r>
        <w:t xml:space="preserve"> multiple aspect</w:t>
      </w:r>
      <w:r w:rsidR="004E5BA0">
        <w:t>s of a welding training program, including the use of CMDT to predict performance.</w:t>
      </w:r>
      <w:r w:rsidR="002C5F64">
        <w:t xml:space="preserve"> The researchers are waiting for the results of the destructive tests to make final recommendations.</w:t>
      </w:r>
    </w:p>
    <w:p w:rsidR="00F906DA" w:rsidRDefault="00DC7FB8" w:rsidP="00F906DA">
      <w:pPr>
        <w:spacing w:after="0"/>
        <w:jc w:val="center"/>
        <w:rPr>
          <w:b/>
        </w:rPr>
      </w:pPr>
      <w:r>
        <w:rPr>
          <w:b/>
        </w:rPr>
        <w:t>Costs/Resources Needed</w:t>
      </w:r>
    </w:p>
    <w:p w:rsidR="00DC7FB8" w:rsidRDefault="00DC7FB8" w:rsidP="00F906DA">
      <w:r>
        <w:tab/>
      </w:r>
      <w:r w:rsidR="0069612E">
        <w:t xml:space="preserve"> </w:t>
      </w:r>
      <w:r w:rsidR="004E5BA0">
        <w:t>It is assumed that th</w:t>
      </w:r>
      <w:r w:rsidR="002C5F64">
        <w:t>e</w:t>
      </w:r>
      <w:r w:rsidR="004E5BA0">
        <w:t xml:space="preserve"> </w:t>
      </w:r>
      <w:r w:rsidR="002D1371">
        <w:t>CMDT testing</w:t>
      </w:r>
      <w:r w:rsidR="004E5BA0">
        <w:t xml:space="preserve"> would be </w:t>
      </w:r>
      <w:r w:rsidR="002D1371">
        <w:t>integrated</w:t>
      </w:r>
      <w:r w:rsidR="004E5BA0">
        <w:t xml:space="preserve"> in</w:t>
      </w:r>
      <w:r w:rsidR="002D1371">
        <w:t>to</w:t>
      </w:r>
      <w:r w:rsidR="004E5BA0">
        <w:t xml:space="preserve"> existing welding program</w:t>
      </w:r>
      <w:r w:rsidR="002D1371">
        <w:t>s</w:t>
      </w:r>
      <w:r w:rsidR="004E5BA0">
        <w:t xml:space="preserve">. The only expense would be the purchasing of the CMDT kit, which </w:t>
      </w:r>
      <w:r w:rsidR="002C5F64">
        <w:t xml:space="preserve">is </w:t>
      </w:r>
      <w:bookmarkStart w:id="0" w:name="_GoBack"/>
      <w:bookmarkEnd w:id="0"/>
      <w:r w:rsidR="004E5BA0">
        <w:t xml:space="preserve">approximately $200.  </w:t>
      </w:r>
      <w:r w:rsidR="002D1371">
        <w:t xml:space="preserve">Additionally, stopwatches will be needed to time the students. </w:t>
      </w:r>
      <w:r w:rsidR="004E5BA0">
        <w:t xml:space="preserve">To reduce the amount of time needed </w:t>
      </w:r>
      <w:r w:rsidR="002D1371">
        <w:t>for</w:t>
      </w:r>
      <w:r w:rsidR="004E5BA0">
        <w:t xml:space="preserve"> participants </w:t>
      </w:r>
      <w:r w:rsidR="002D1371">
        <w:t xml:space="preserve">to </w:t>
      </w:r>
      <w:r w:rsidR="004E5BA0">
        <w:t xml:space="preserve">complete the dexterity test </w:t>
      </w:r>
      <w:r w:rsidR="002D1371">
        <w:t>we</w:t>
      </w:r>
      <w:r w:rsidR="004E5BA0">
        <w:t xml:space="preserve"> recommend purchas</w:t>
      </w:r>
      <w:r w:rsidR="002D1371">
        <w:t>ing or building additional</w:t>
      </w:r>
      <w:r w:rsidR="004E5BA0">
        <w:t xml:space="preserve"> sets.</w:t>
      </w:r>
    </w:p>
    <w:p w:rsidR="003A2197" w:rsidRDefault="003A2197" w:rsidP="003A2197">
      <w:pPr>
        <w:jc w:val="center"/>
      </w:pPr>
      <w:r>
        <w:rPr>
          <w:b/>
        </w:rPr>
        <w:lastRenderedPageBreak/>
        <w:t>References</w:t>
      </w:r>
    </w:p>
    <w:p w:rsidR="0069612E" w:rsidRPr="00707C3B" w:rsidRDefault="0069612E" w:rsidP="00707C3B">
      <w:pPr>
        <w:ind w:left="720" w:hanging="720"/>
        <w:rPr>
          <w:rFonts w:cs="Times New Roman"/>
          <w:sz w:val="22"/>
        </w:rPr>
      </w:pPr>
      <w:proofErr w:type="gramStart"/>
      <w:r w:rsidRPr="00707C3B">
        <w:rPr>
          <w:rFonts w:cs="Times New Roman"/>
          <w:sz w:val="22"/>
        </w:rPr>
        <w:t>Brat, I. (2006).</w:t>
      </w:r>
      <w:proofErr w:type="gramEnd"/>
      <w:r w:rsidRPr="00707C3B">
        <w:rPr>
          <w:rFonts w:cs="Times New Roman"/>
          <w:sz w:val="22"/>
        </w:rPr>
        <w:t xml:space="preserve"> </w:t>
      </w:r>
      <w:r w:rsidRPr="00707C3B">
        <w:rPr>
          <w:rFonts w:cs="Times New Roman"/>
          <w:i/>
          <w:sz w:val="22"/>
        </w:rPr>
        <w:t>Where have all the welders gone, as manufacturing and repair boom.</w:t>
      </w:r>
      <w:r w:rsidRPr="00707C3B">
        <w:rPr>
          <w:rFonts w:cs="Times New Roman"/>
          <w:sz w:val="22"/>
        </w:rPr>
        <w:t xml:space="preserve"> </w:t>
      </w:r>
      <w:proofErr w:type="gramStart"/>
      <w:r w:rsidRPr="00707C3B">
        <w:rPr>
          <w:rFonts w:cs="Times New Roman"/>
          <w:sz w:val="22"/>
        </w:rPr>
        <w:t>The Wall Street Journal Online.</w:t>
      </w:r>
      <w:proofErr w:type="gramEnd"/>
      <w:r w:rsidRPr="00707C3B">
        <w:rPr>
          <w:rFonts w:cs="Times New Roman"/>
          <w:sz w:val="22"/>
        </w:rPr>
        <w:t xml:space="preserve"> Retrieved from: http://visiblewelding.com/SourceItems/Wall.Street.Journal.Where%20Have%20All%20the%20Welders%20Gone.pdf </w:t>
      </w:r>
    </w:p>
    <w:p w:rsidR="003A2197" w:rsidRPr="00707C3B" w:rsidRDefault="003A2197" w:rsidP="003A2197">
      <w:pPr>
        <w:spacing w:line="240" w:lineRule="auto"/>
        <w:ind w:left="720" w:hanging="720"/>
        <w:rPr>
          <w:sz w:val="22"/>
        </w:rPr>
      </w:pPr>
      <w:proofErr w:type="gramStart"/>
      <w:r w:rsidRPr="00707C3B">
        <w:rPr>
          <w:sz w:val="22"/>
        </w:rPr>
        <w:t xml:space="preserve">Brown, C., &amp; </w:t>
      </w:r>
      <w:proofErr w:type="spellStart"/>
      <w:r w:rsidRPr="00707C3B">
        <w:rPr>
          <w:sz w:val="22"/>
        </w:rPr>
        <w:t>Ghiselli</w:t>
      </w:r>
      <w:proofErr w:type="spellEnd"/>
      <w:r w:rsidRPr="00707C3B">
        <w:rPr>
          <w:sz w:val="22"/>
        </w:rPr>
        <w:t>, E. (1951).</w:t>
      </w:r>
      <w:proofErr w:type="gramEnd"/>
      <w:r w:rsidRPr="00707C3B">
        <w:rPr>
          <w:sz w:val="22"/>
        </w:rPr>
        <w:t xml:space="preserve"> </w:t>
      </w:r>
      <w:proofErr w:type="gramStart"/>
      <w:r w:rsidRPr="00707C3B">
        <w:rPr>
          <w:sz w:val="22"/>
        </w:rPr>
        <w:t>The relationship between the predictive power of aptitude test for trainability and for job proficiency.</w:t>
      </w:r>
      <w:proofErr w:type="gramEnd"/>
      <w:r w:rsidRPr="00707C3B">
        <w:rPr>
          <w:sz w:val="22"/>
        </w:rPr>
        <w:t xml:space="preserve">  </w:t>
      </w:r>
      <w:r w:rsidRPr="00707C3B">
        <w:rPr>
          <w:i/>
          <w:sz w:val="22"/>
        </w:rPr>
        <w:t>Journal of Applied Psychology, 36</w:t>
      </w:r>
      <w:r w:rsidRPr="00707C3B">
        <w:rPr>
          <w:sz w:val="22"/>
        </w:rPr>
        <w:t xml:space="preserve">(6), 370-372. </w:t>
      </w:r>
      <w:proofErr w:type="gramStart"/>
      <w:r w:rsidRPr="00707C3B">
        <w:rPr>
          <w:sz w:val="22"/>
        </w:rPr>
        <w:t>doi</w:t>
      </w:r>
      <w:proofErr w:type="gramEnd"/>
      <w:r w:rsidRPr="00707C3B">
        <w:rPr>
          <w:sz w:val="22"/>
        </w:rPr>
        <w:t>: 24658879</w:t>
      </w:r>
    </w:p>
    <w:p w:rsidR="002579C2" w:rsidRPr="00707C3B" w:rsidRDefault="002579C2" w:rsidP="002579C2">
      <w:pPr>
        <w:ind w:left="720" w:hanging="720"/>
        <w:rPr>
          <w:sz w:val="22"/>
        </w:rPr>
      </w:pPr>
      <w:proofErr w:type="gramStart"/>
      <w:r w:rsidRPr="00707C3B">
        <w:rPr>
          <w:sz w:val="22"/>
        </w:rPr>
        <w:t>Byrd, A. P., &amp; Anderson, R. G. (2012).</w:t>
      </w:r>
      <w:proofErr w:type="gramEnd"/>
      <w:r w:rsidRPr="00707C3B">
        <w:rPr>
          <w:sz w:val="22"/>
        </w:rPr>
        <w:t xml:space="preserve"> </w:t>
      </w:r>
      <w:proofErr w:type="gramStart"/>
      <w:r w:rsidRPr="00707C3B">
        <w:rPr>
          <w:sz w:val="22"/>
        </w:rPr>
        <w:t>Integrating virtual reality to reduce anxiety in beginning welders.</w:t>
      </w:r>
      <w:proofErr w:type="gramEnd"/>
      <w:r w:rsidRPr="00707C3B">
        <w:rPr>
          <w:sz w:val="22"/>
        </w:rPr>
        <w:t xml:space="preserve">  </w:t>
      </w:r>
      <w:proofErr w:type="gramStart"/>
      <w:r w:rsidRPr="00707C3B">
        <w:rPr>
          <w:i/>
          <w:sz w:val="22"/>
        </w:rPr>
        <w:t>Proceedings from the poster session of the North-Central Region American Association for Agricultural Education Research Conference.</w:t>
      </w:r>
      <w:proofErr w:type="gramEnd"/>
      <w:r w:rsidRPr="00707C3B">
        <w:rPr>
          <w:i/>
          <w:sz w:val="22"/>
        </w:rPr>
        <w:t xml:space="preserve"> Champaign, Illinois</w:t>
      </w:r>
      <w:r w:rsidRPr="00707C3B">
        <w:rPr>
          <w:sz w:val="22"/>
        </w:rPr>
        <w:t xml:space="preserve">. </w:t>
      </w:r>
      <w:proofErr w:type="gramStart"/>
      <w:r w:rsidRPr="00707C3B">
        <w:rPr>
          <w:sz w:val="22"/>
        </w:rPr>
        <w:t>20-23.</w:t>
      </w:r>
      <w:proofErr w:type="gramEnd"/>
    </w:p>
    <w:p w:rsidR="003A2197" w:rsidRPr="00707C3B" w:rsidRDefault="003A2197" w:rsidP="003A2197">
      <w:pPr>
        <w:spacing w:line="240" w:lineRule="auto"/>
        <w:ind w:left="720" w:hanging="720"/>
        <w:rPr>
          <w:rStyle w:val="HTMLCite"/>
          <w:i w:val="0"/>
          <w:sz w:val="22"/>
        </w:rPr>
      </w:pPr>
      <w:proofErr w:type="spellStart"/>
      <w:proofErr w:type="gramStart"/>
      <w:r w:rsidRPr="00707C3B">
        <w:rPr>
          <w:rStyle w:val="HTMLCite"/>
          <w:i w:val="0"/>
          <w:sz w:val="22"/>
        </w:rPr>
        <w:t>Gettman</w:t>
      </w:r>
      <w:proofErr w:type="spellEnd"/>
      <w:r w:rsidRPr="00707C3B">
        <w:rPr>
          <w:rStyle w:val="HTMLCite"/>
          <w:i w:val="0"/>
          <w:sz w:val="22"/>
        </w:rPr>
        <w:t xml:space="preserve">, M., </w:t>
      </w:r>
      <w:proofErr w:type="spellStart"/>
      <w:r w:rsidRPr="00707C3B">
        <w:rPr>
          <w:rStyle w:val="HTMLCite"/>
          <w:i w:val="0"/>
          <w:sz w:val="22"/>
        </w:rPr>
        <w:t>Kondraske</w:t>
      </w:r>
      <w:proofErr w:type="spellEnd"/>
      <w:r w:rsidRPr="00707C3B">
        <w:rPr>
          <w:rStyle w:val="HTMLCite"/>
          <w:i w:val="0"/>
          <w:sz w:val="22"/>
        </w:rPr>
        <w:t xml:space="preserve">, G., </w:t>
      </w:r>
      <w:proofErr w:type="spellStart"/>
      <w:r w:rsidRPr="00707C3B">
        <w:rPr>
          <w:rStyle w:val="HTMLCite"/>
          <w:i w:val="0"/>
          <w:sz w:val="22"/>
        </w:rPr>
        <w:t>Traxer</w:t>
      </w:r>
      <w:proofErr w:type="spellEnd"/>
      <w:r w:rsidRPr="00707C3B">
        <w:rPr>
          <w:rStyle w:val="HTMLCite"/>
          <w:i w:val="0"/>
          <w:sz w:val="22"/>
        </w:rPr>
        <w:t xml:space="preserve">, O., </w:t>
      </w:r>
      <w:proofErr w:type="spellStart"/>
      <w:r w:rsidRPr="00707C3B">
        <w:rPr>
          <w:rStyle w:val="HTMLCite"/>
          <w:i w:val="0"/>
          <w:sz w:val="22"/>
        </w:rPr>
        <w:t>Ogan</w:t>
      </w:r>
      <w:proofErr w:type="spellEnd"/>
      <w:r w:rsidRPr="00707C3B">
        <w:rPr>
          <w:rStyle w:val="HTMLCite"/>
          <w:i w:val="0"/>
          <w:sz w:val="22"/>
        </w:rPr>
        <w:t xml:space="preserve">, K., </w:t>
      </w:r>
      <w:proofErr w:type="spellStart"/>
      <w:r w:rsidRPr="00707C3B">
        <w:rPr>
          <w:rStyle w:val="HTMLCite"/>
          <w:i w:val="0"/>
          <w:sz w:val="22"/>
        </w:rPr>
        <w:t>Napper</w:t>
      </w:r>
      <w:proofErr w:type="spellEnd"/>
      <w:r w:rsidRPr="00707C3B">
        <w:rPr>
          <w:rStyle w:val="HTMLCite"/>
          <w:i w:val="0"/>
          <w:sz w:val="22"/>
        </w:rPr>
        <w:t xml:space="preserve">, C., Jones, D., Pearle, M., &amp; </w:t>
      </w:r>
      <w:proofErr w:type="spellStart"/>
      <w:r w:rsidRPr="00707C3B">
        <w:rPr>
          <w:rStyle w:val="HTMLCite"/>
          <w:i w:val="0"/>
          <w:sz w:val="22"/>
        </w:rPr>
        <w:t>Cadeddu</w:t>
      </w:r>
      <w:proofErr w:type="spellEnd"/>
      <w:r w:rsidRPr="00707C3B">
        <w:rPr>
          <w:rStyle w:val="HTMLCite"/>
          <w:i w:val="0"/>
          <w:sz w:val="22"/>
        </w:rPr>
        <w:t>, J. (2003).</w:t>
      </w:r>
      <w:proofErr w:type="gramEnd"/>
      <w:r w:rsidRPr="00707C3B">
        <w:rPr>
          <w:rStyle w:val="HTMLCite"/>
          <w:i w:val="0"/>
          <w:sz w:val="22"/>
        </w:rPr>
        <w:t xml:space="preserve"> Assessment of basic human performance resources predicts operative performance of laparoscopic surgery.</w:t>
      </w:r>
      <w:r w:rsidRPr="00707C3B">
        <w:rPr>
          <w:rStyle w:val="HTMLCite"/>
          <w:sz w:val="22"/>
        </w:rPr>
        <w:t xml:space="preserve"> Journal of the American College of Surgeons, 197</w:t>
      </w:r>
      <w:r w:rsidRPr="00707C3B">
        <w:rPr>
          <w:rStyle w:val="HTMLCite"/>
          <w:i w:val="0"/>
          <w:sz w:val="22"/>
        </w:rPr>
        <w:t xml:space="preserve">(3), 489-496. </w:t>
      </w:r>
      <w:proofErr w:type="gramStart"/>
      <w:r w:rsidRPr="00707C3B">
        <w:rPr>
          <w:rStyle w:val="HTMLCite"/>
          <w:i w:val="0"/>
          <w:sz w:val="22"/>
        </w:rPr>
        <w:t>doi</w:t>
      </w:r>
      <w:proofErr w:type="gramEnd"/>
      <w:r w:rsidRPr="00707C3B">
        <w:rPr>
          <w:rStyle w:val="HTMLCite"/>
          <w:i w:val="0"/>
          <w:sz w:val="22"/>
        </w:rPr>
        <w:t>: 10.1016/S1072-7515(03)00333-8</w:t>
      </w:r>
    </w:p>
    <w:p w:rsidR="00445673" w:rsidRPr="00707C3B" w:rsidRDefault="00445673" w:rsidP="00445673">
      <w:pPr>
        <w:spacing w:line="240" w:lineRule="auto"/>
        <w:ind w:left="720" w:hanging="720"/>
        <w:rPr>
          <w:sz w:val="22"/>
        </w:rPr>
      </w:pPr>
      <w:proofErr w:type="spellStart"/>
      <w:proofErr w:type="gramStart"/>
      <w:r w:rsidRPr="00707C3B">
        <w:rPr>
          <w:sz w:val="22"/>
        </w:rPr>
        <w:t>Giachino</w:t>
      </w:r>
      <w:proofErr w:type="spellEnd"/>
      <w:r w:rsidRPr="00707C3B">
        <w:rPr>
          <w:sz w:val="22"/>
        </w:rPr>
        <w:t>, J., &amp; Weeks, W. (1985).</w:t>
      </w:r>
      <w:proofErr w:type="gramEnd"/>
      <w:r w:rsidRPr="00707C3B">
        <w:rPr>
          <w:sz w:val="22"/>
        </w:rPr>
        <w:t xml:space="preserve"> </w:t>
      </w:r>
      <w:proofErr w:type="gramStart"/>
      <w:r w:rsidRPr="00707C3B">
        <w:rPr>
          <w:i/>
          <w:sz w:val="22"/>
        </w:rPr>
        <w:t>Welding Skills.</w:t>
      </w:r>
      <w:proofErr w:type="gramEnd"/>
      <w:r w:rsidRPr="00707C3B">
        <w:rPr>
          <w:sz w:val="22"/>
        </w:rPr>
        <w:t xml:space="preserve"> Alsip, Illinois: American Technical Publishers, Inc.</w:t>
      </w:r>
    </w:p>
    <w:p w:rsidR="003A2197" w:rsidRPr="00707C3B" w:rsidRDefault="003A2197" w:rsidP="003A2197">
      <w:pPr>
        <w:spacing w:line="240" w:lineRule="auto"/>
        <w:ind w:left="720" w:hanging="720"/>
        <w:rPr>
          <w:sz w:val="22"/>
        </w:rPr>
      </w:pPr>
      <w:proofErr w:type="gramStart"/>
      <w:r w:rsidRPr="00707C3B">
        <w:rPr>
          <w:sz w:val="22"/>
        </w:rPr>
        <w:t>Hitchings, G., &amp; Moore, M. (1991).</w:t>
      </w:r>
      <w:proofErr w:type="gramEnd"/>
      <w:r w:rsidRPr="00707C3B">
        <w:rPr>
          <w:sz w:val="22"/>
        </w:rPr>
        <w:t xml:space="preserve"> </w:t>
      </w:r>
      <w:proofErr w:type="gramStart"/>
      <w:r w:rsidRPr="00707C3B">
        <w:rPr>
          <w:sz w:val="22"/>
        </w:rPr>
        <w:t>Dexterity and trainability testing.</w:t>
      </w:r>
      <w:proofErr w:type="gramEnd"/>
      <w:r w:rsidRPr="00707C3B">
        <w:rPr>
          <w:sz w:val="22"/>
        </w:rPr>
        <w:t xml:space="preserve"> </w:t>
      </w:r>
      <w:r w:rsidRPr="00707C3B">
        <w:rPr>
          <w:i/>
          <w:sz w:val="22"/>
        </w:rPr>
        <w:t>Work Study, 40</w:t>
      </w:r>
      <w:r w:rsidRPr="00707C3B">
        <w:rPr>
          <w:sz w:val="22"/>
        </w:rPr>
        <w:t xml:space="preserve">(3), 15-20. </w:t>
      </w:r>
      <w:proofErr w:type="gramStart"/>
      <w:r w:rsidRPr="00707C3B">
        <w:rPr>
          <w:sz w:val="22"/>
        </w:rPr>
        <w:t>doi</w:t>
      </w:r>
      <w:proofErr w:type="gramEnd"/>
      <w:r w:rsidRPr="00707C3B">
        <w:rPr>
          <w:sz w:val="22"/>
        </w:rPr>
        <w:t>: 10.1108/EUM0000000002645</w:t>
      </w:r>
    </w:p>
    <w:p w:rsidR="003A2197" w:rsidRPr="00707C3B" w:rsidRDefault="003A2197" w:rsidP="003A2197">
      <w:pPr>
        <w:spacing w:line="240" w:lineRule="auto"/>
        <w:ind w:left="720" w:hanging="720"/>
        <w:rPr>
          <w:sz w:val="22"/>
        </w:rPr>
      </w:pPr>
      <w:proofErr w:type="gramStart"/>
      <w:r w:rsidRPr="00707C3B">
        <w:rPr>
          <w:sz w:val="22"/>
        </w:rPr>
        <w:t>Lafayette Instrument.</w:t>
      </w:r>
      <w:proofErr w:type="gramEnd"/>
      <w:r w:rsidRPr="00707C3B">
        <w:rPr>
          <w:sz w:val="22"/>
        </w:rPr>
        <w:t xml:space="preserve"> (2012). </w:t>
      </w:r>
      <w:r w:rsidRPr="00707C3B">
        <w:rPr>
          <w:i/>
          <w:sz w:val="22"/>
        </w:rPr>
        <w:t>Complete Minnesota dexterity test: Examiner’s manual</w:t>
      </w:r>
      <w:r w:rsidRPr="00707C3B">
        <w:rPr>
          <w:sz w:val="22"/>
        </w:rPr>
        <w:t xml:space="preserve">. Retrieved from www.lafayetteinstrument.com </w:t>
      </w:r>
    </w:p>
    <w:p w:rsidR="003A2197" w:rsidRPr="00707C3B" w:rsidRDefault="003A2197" w:rsidP="003A2197">
      <w:pPr>
        <w:spacing w:line="240" w:lineRule="auto"/>
        <w:ind w:left="720" w:hanging="720"/>
        <w:rPr>
          <w:sz w:val="22"/>
        </w:rPr>
      </w:pPr>
      <w:proofErr w:type="gramStart"/>
      <w:r w:rsidRPr="00707C3B">
        <w:rPr>
          <w:sz w:val="22"/>
        </w:rPr>
        <w:t>Levine, E., Spector, P., Menon, S., &amp; Narayanan, L. (1996).</w:t>
      </w:r>
      <w:proofErr w:type="gramEnd"/>
      <w:r w:rsidRPr="00707C3B">
        <w:rPr>
          <w:sz w:val="22"/>
        </w:rPr>
        <w:t xml:space="preserve"> Validity generalization for cognitive, psychomotor, and perceptual tests for craft jobs in the utility industry. </w:t>
      </w:r>
      <w:r w:rsidRPr="00707C3B">
        <w:rPr>
          <w:i/>
          <w:sz w:val="22"/>
        </w:rPr>
        <w:t>Human Performance, 9</w:t>
      </w:r>
      <w:r w:rsidRPr="00707C3B">
        <w:rPr>
          <w:sz w:val="22"/>
        </w:rPr>
        <w:t xml:space="preserve">(1), 1-22. </w:t>
      </w:r>
      <w:proofErr w:type="gramStart"/>
      <w:r w:rsidRPr="00707C3B">
        <w:rPr>
          <w:sz w:val="22"/>
        </w:rPr>
        <w:t>doi</w:t>
      </w:r>
      <w:proofErr w:type="gramEnd"/>
      <w:r w:rsidRPr="00707C3B">
        <w:rPr>
          <w:sz w:val="22"/>
        </w:rPr>
        <w:t>: 10.1207/s15327043hup0901_1</w:t>
      </w:r>
    </w:p>
    <w:p w:rsidR="00DD276C" w:rsidRPr="00707C3B" w:rsidRDefault="00DD276C" w:rsidP="0069612E">
      <w:pPr>
        <w:ind w:left="720" w:hanging="720"/>
        <w:rPr>
          <w:rFonts w:cs="Times New Roman"/>
          <w:sz w:val="22"/>
        </w:rPr>
      </w:pPr>
      <w:proofErr w:type="spellStart"/>
      <w:r w:rsidRPr="00707C3B">
        <w:rPr>
          <w:rFonts w:cs="Times New Roman"/>
          <w:sz w:val="22"/>
        </w:rPr>
        <w:t>Postlethwaite</w:t>
      </w:r>
      <w:proofErr w:type="spellEnd"/>
      <w:r w:rsidRPr="00707C3B">
        <w:rPr>
          <w:rFonts w:cs="Times New Roman"/>
          <w:sz w:val="22"/>
        </w:rPr>
        <w:t xml:space="preserve">, D. (2012). </w:t>
      </w:r>
      <w:proofErr w:type="gramStart"/>
      <w:r w:rsidRPr="00707C3B">
        <w:rPr>
          <w:rFonts w:cs="Times New Roman"/>
          <w:sz w:val="22"/>
        </w:rPr>
        <w:t>Community college welding program update.</w:t>
      </w:r>
      <w:proofErr w:type="gramEnd"/>
      <w:r w:rsidRPr="00707C3B">
        <w:rPr>
          <w:rFonts w:cs="Times New Roman"/>
          <w:sz w:val="22"/>
        </w:rPr>
        <w:t xml:space="preserve"> </w:t>
      </w:r>
      <w:proofErr w:type="gramStart"/>
      <w:r w:rsidRPr="00707C3B">
        <w:rPr>
          <w:rFonts w:cs="Times New Roman"/>
          <w:i/>
          <w:sz w:val="22"/>
        </w:rPr>
        <w:t xml:space="preserve">Welding Journal, </w:t>
      </w:r>
      <w:r w:rsidR="00591FB3" w:rsidRPr="00707C3B">
        <w:rPr>
          <w:rFonts w:cs="Times New Roman"/>
          <w:i/>
          <w:sz w:val="22"/>
        </w:rPr>
        <w:t>91</w:t>
      </w:r>
      <w:r w:rsidR="00591FB3" w:rsidRPr="00707C3B">
        <w:rPr>
          <w:rFonts w:cs="Times New Roman"/>
          <w:sz w:val="22"/>
        </w:rPr>
        <w:t>(4), 33.</w:t>
      </w:r>
      <w:proofErr w:type="gramEnd"/>
      <w:r w:rsidR="00591FB3" w:rsidRPr="00707C3B">
        <w:rPr>
          <w:rFonts w:cs="Times New Roman"/>
          <w:sz w:val="22"/>
        </w:rPr>
        <w:t xml:space="preserve"> Retrieved from http://www.lincolnelectric.com/assets/US/EN/literature/mc1253.pdf</w:t>
      </w:r>
    </w:p>
    <w:p w:rsidR="00707C3B" w:rsidRPr="00707C3B" w:rsidRDefault="00707C3B" w:rsidP="0069612E">
      <w:pPr>
        <w:ind w:left="720" w:hanging="720"/>
        <w:rPr>
          <w:rFonts w:cs="Times New Roman"/>
          <w:sz w:val="22"/>
        </w:rPr>
      </w:pPr>
      <w:r w:rsidRPr="00707C3B">
        <w:rPr>
          <w:rFonts w:cs="Times New Roman"/>
          <w:sz w:val="22"/>
        </w:rPr>
        <w:t xml:space="preserve">Rivera, W. M. (2008). </w:t>
      </w:r>
      <w:proofErr w:type="gramStart"/>
      <w:r w:rsidRPr="00707C3B">
        <w:rPr>
          <w:rFonts w:cs="Times New Roman"/>
          <w:sz w:val="22"/>
        </w:rPr>
        <w:t>Three (post-secondary agricultural education and training) challenges and the concept of ‘workforce education systems.’</w:t>
      </w:r>
      <w:proofErr w:type="gramEnd"/>
      <w:r w:rsidRPr="00707C3B">
        <w:rPr>
          <w:rFonts w:cs="Times New Roman"/>
          <w:sz w:val="22"/>
        </w:rPr>
        <w:t xml:space="preserve"> </w:t>
      </w:r>
      <w:r w:rsidRPr="00707C3B">
        <w:rPr>
          <w:rFonts w:cs="Times New Roman"/>
          <w:i/>
          <w:sz w:val="22"/>
        </w:rPr>
        <w:t>Journal of Agricultural Education and Extension, 14</w:t>
      </w:r>
      <w:r w:rsidRPr="00707C3B">
        <w:rPr>
          <w:rFonts w:cs="Times New Roman"/>
          <w:sz w:val="22"/>
        </w:rPr>
        <w:t xml:space="preserve">(1), 53-68. </w:t>
      </w:r>
      <w:proofErr w:type="gramStart"/>
      <w:r w:rsidRPr="00707C3B">
        <w:rPr>
          <w:rFonts w:cs="Times New Roman"/>
          <w:sz w:val="22"/>
        </w:rPr>
        <w:t>doi</w:t>
      </w:r>
      <w:proofErr w:type="gramEnd"/>
      <w:r w:rsidRPr="00707C3B">
        <w:rPr>
          <w:rFonts w:cs="Times New Roman"/>
          <w:sz w:val="22"/>
        </w:rPr>
        <w:t>: 10.1080/13892240701820546</w:t>
      </w:r>
    </w:p>
    <w:p w:rsidR="00DD276C" w:rsidRPr="00707C3B" w:rsidRDefault="00DD276C" w:rsidP="0069612E">
      <w:pPr>
        <w:ind w:left="720" w:hanging="720"/>
        <w:rPr>
          <w:rFonts w:cs="Times New Roman"/>
          <w:sz w:val="22"/>
        </w:rPr>
      </w:pPr>
      <w:proofErr w:type="gramStart"/>
      <w:r w:rsidRPr="00707C3B">
        <w:rPr>
          <w:rFonts w:cs="Times New Roman"/>
          <w:sz w:val="22"/>
        </w:rPr>
        <w:t xml:space="preserve">Stone, R., McLaurin, E., </w:t>
      </w:r>
      <w:proofErr w:type="spellStart"/>
      <w:r w:rsidRPr="00707C3B">
        <w:rPr>
          <w:rFonts w:cs="Times New Roman"/>
          <w:sz w:val="22"/>
        </w:rPr>
        <w:t>Zhong</w:t>
      </w:r>
      <w:proofErr w:type="spellEnd"/>
      <w:r w:rsidRPr="00707C3B">
        <w:rPr>
          <w:rFonts w:cs="Times New Roman"/>
          <w:sz w:val="22"/>
        </w:rPr>
        <w:t>, P., &amp; Watts, K. (2013).</w:t>
      </w:r>
      <w:proofErr w:type="gramEnd"/>
      <w:r w:rsidRPr="00707C3B">
        <w:rPr>
          <w:rFonts w:cs="Times New Roman"/>
          <w:sz w:val="22"/>
        </w:rPr>
        <w:t xml:space="preserve"> </w:t>
      </w:r>
      <w:proofErr w:type="gramStart"/>
      <w:r w:rsidRPr="00707C3B">
        <w:rPr>
          <w:rFonts w:cs="Times New Roman"/>
          <w:sz w:val="22"/>
        </w:rPr>
        <w:t>Full virtual reality vs. integrated virtual reality training in welding.</w:t>
      </w:r>
      <w:proofErr w:type="gramEnd"/>
      <w:r w:rsidRPr="00707C3B">
        <w:rPr>
          <w:rFonts w:cs="Times New Roman"/>
          <w:sz w:val="22"/>
        </w:rPr>
        <w:t xml:space="preserve"> </w:t>
      </w:r>
      <w:r w:rsidRPr="00707C3B">
        <w:rPr>
          <w:rFonts w:cs="Times New Roman"/>
          <w:i/>
          <w:sz w:val="22"/>
        </w:rPr>
        <w:t>Welding Journal, 92</w:t>
      </w:r>
      <w:r w:rsidRPr="00707C3B">
        <w:rPr>
          <w:rFonts w:cs="Times New Roman"/>
          <w:sz w:val="22"/>
        </w:rPr>
        <w:t>(6), 167-s-174-s.</w:t>
      </w:r>
    </w:p>
    <w:p w:rsidR="0069612E" w:rsidRPr="00707C3B" w:rsidRDefault="0069612E" w:rsidP="0069612E">
      <w:pPr>
        <w:ind w:left="720" w:hanging="720"/>
        <w:rPr>
          <w:rFonts w:cs="Times New Roman"/>
          <w:sz w:val="22"/>
        </w:rPr>
      </w:pPr>
      <w:proofErr w:type="gramStart"/>
      <w:r w:rsidRPr="00707C3B">
        <w:rPr>
          <w:rFonts w:cs="Times New Roman"/>
          <w:sz w:val="22"/>
        </w:rPr>
        <w:t xml:space="preserve">Stone, R., Watts, K., &amp; </w:t>
      </w:r>
      <w:proofErr w:type="spellStart"/>
      <w:r w:rsidRPr="00707C3B">
        <w:rPr>
          <w:rFonts w:cs="Times New Roman"/>
          <w:sz w:val="22"/>
        </w:rPr>
        <w:t>Zhong</w:t>
      </w:r>
      <w:proofErr w:type="spellEnd"/>
      <w:r w:rsidRPr="00707C3B">
        <w:rPr>
          <w:rFonts w:cs="Times New Roman"/>
          <w:sz w:val="22"/>
        </w:rPr>
        <w:t>, P. (2011).</w:t>
      </w:r>
      <w:proofErr w:type="gramEnd"/>
      <w:r w:rsidRPr="00707C3B">
        <w:rPr>
          <w:rFonts w:cs="Times New Roman"/>
          <w:sz w:val="22"/>
        </w:rPr>
        <w:t xml:space="preserve"> Virtual reality integrated welder training. </w:t>
      </w:r>
      <w:r w:rsidRPr="00707C3B">
        <w:rPr>
          <w:rFonts w:cs="Times New Roman"/>
          <w:i/>
          <w:sz w:val="22"/>
        </w:rPr>
        <w:t>Welding Journal, 90</w:t>
      </w:r>
      <w:r w:rsidRPr="00707C3B">
        <w:rPr>
          <w:rFonts w:cs="Times New Roman"/>
          <w:sz w:val="22"/>
        </w:rPr>
        <w:t>, 136-s–141-s. Retrieved from http://www.aws.org/wj/supplement/wj201107_s136.pdf</w:t>
      </w:r>
    </w:p>
    <w:p w:rsidR="0069612E" w:rsidRPr="00707C3B" w:rsidRDefault="0069612E" w:rsidP="0069612E">
      <w:pPr>
        <w:ind w:left="720" w:hanging="720"/>
        <w:rPr>
          <w:rFonts w:cs="Times New Roman"/>
          <w:sz w:val="22"/>
        </w:rPr>
      </w:pPr>
      <w:proofErr w:type="gramStart"/>
      <w:r w:rsidRPr="00707C3B">
        <w:rPr>
          <w:rFonts w:cs="Times New Roman"/>
          <w:sz w:val="22"/>
        </w:rPr>
        <w:t>U.S. Department of Labor, Bureau of Labor Statistics.</w:t>
      </w:r>
      <w:proofErr w:type="gramEnd"/>
      <w:r w:rsidRPr="00707C3B">
        <w:rPr>
          <w:rFonts w:cs="Times New Roman"/>
          <w:sz w:val="22"/>
        </w:rPr>
        <w:t xml:space="preserve"> (2013). </w:t>
      </w:r>
      <w:r w:rsidRPr="00707C3B">
        <w:rPr>
          <w:rFonts w:cs="Times New Roman"/>
          <w:i/>
          <w:sz w:val="22"/>
        </w:rPr>
        <w:t>Occupational Outlook Handbook, 2013-2013 ed.</w:t>
      </w:r>
      <w:r w:rsidRPr="00707C3B">
        <w:rPr>
          <w:rFonts w:cs="Times New Roman"/>
          <w:sz w:val="22"/>
        </w:rPr>
        <w:t xml:space="preserve"> Retrieved from http://www.bls.gov/ooh/production/welders-cutters-solderers-and-brazers.htm#tab-6</w:t>
      </w:r>
    </w:p>
    <w:p w:rsidR="003A2197" w:rsidRPr="003A2197" w:rsidRDefault="003A2197" w:rsidP="003A2197"/>
    <w:sectPr w:rsidR="003A2197" w:rsidRPr="003A21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27D"/>
    <w:rsid w:val="00016136"/>
    <w:rsid w:val="00136A09"/>
    <w:rsid w:val="001676F3"/>
    <w:rsid w:val="001900EA"/>
    <w:rsid w:val="001F3C28"/>
    <w:rsid w:val="002579C2"/>
    <w:rsid w:val="00272C56"/>
    <w:rsid w:val="002C5F64"/>
    <w:rsid w:val="002D1371"/>
    <w:rsid w:val="0036327D"/>
    <w:rsid w:val="003724CE"/>
    <w:rsid w:val="003A2197"/>
    <w:rsid w:val="003A6A5E"/>
    <w:rsid w:val="003B2521"/>
    <w:rsid w:val="00445673"/>
    <w:rsid w:val="004E5BA0"/>
    <w:rsid w:val="00501855"/>
    <w:rsid w:val="00514B7D"/>
    <w:rsid w:val="00522654"/>
    <w:rsid w:val="00591FB3"/>
    <w:rsid w:val="005B63C1"/>
    <w:rsid w:val="0069612E"/>
    <w:rsid w:val="006E5366"/>
    <w:rsid w:val="00703920"/>
    <w:rsid w:val="00707C3B"/>
    <w:rsid w:val="008302BD"/>
    <w:rsid w:val="00856275"/>
    <w:rsid w:val="009D3BE5"/>
    <w:rsid w:val="00A11217"/>
    <w:rsid w:val="00A70120"/>
    <w:rsid w:val="00AD7C23"/>
    <w:rsid w:val="00AF3B62"/>
    <w:rsid w:val="00BB1B00"/>
    <w:rsid w:val="00C00C0A"/>
    <w:rsid w:val="00CF6B19"/>
    <w:rsid w:val="00D37CC4"/>
    <w:rsid w:val="00DC7FB8"/>
    <w:rsid w:val="00DD276C"/>
    <w:rsid w:val="00E73A66"/>
    <w:rsid w:val="00EB73AA"/>
    <w:rsid w:val="00EC3113"/>
    <w:rsid w:val="00ED1FCA"/>
    <w:rsid w:val="00F72388"/>
    <w:rsid w:val="00F81AAC"/>
    <w:rsid w:val="00F9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73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Cite">
    <w:name w:val="HTML Cite"/>
    <w:basedOn w:val="DefaultParagraphFont"/>
    <w:uiPriority w:val="99"/>
    <w:semiHidden/>
    <w:unhideWhenUsed/>
    <w:rsid w:val="003A2197"/>
    <w:rPr>
      <w:i/>
      <w:iCs/>
    </w:rPr>
  </w:style>
  <w:style w:type="character" w:styleId="Hyperlink">
    <w:name w:val="Hyperlink"/>
    <w:basedOn w:val="DefaultParagraphFont"/>
    <w:uiPriority w:val="99"/>
    <w:unhideWhenUsed/>
    <w:rsid w:val="006E53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73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Cite">
    <w:name w:val="HTML Cite"/>
    <w:basedOn w:val="DefaultParagraphFont"/>
    <w:uiPriority w:val="99"/>
    <w:semiHidden/>
    <w:unhideWhenUsed/>
    <w:rsid w:val="003A2197"/>
    <w:rPr>
      <w:i/>
      <w:iCs/>
    </w:rPr>
  </w:style>
  <w:style w:type="character" w:styleId="Hyperlink">
    <w:name w:val="Hyperlink"/>
    <w:basedOn w:val="DefaultParagraphFont"/>
    <w:uiPriority w:val="99"/>
    <w:unhideWhenUsed/>
    <w:rsid w:val="006E53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CF204-7961-4490-ACB0-E72596C13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2014-02-23T22:28:00Z</dcterms:created>
  <dcterms:modified xsi:type="dcterms:W3CDTF">2014-02-27T17:43:00Z</dcterms:modified>
</cp:coreProperties>
</file>