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366" w:rsidRDefault="006E5366" w:rsidP="006E5366">
      <w:pPr>
        <w:spacing w:line="240" w:lineRule="auto"/>
        <w:jc w:val="right"/>
        <w:rPr>
          <w:rFonts w:ascii="Times" w:hAnsi="Times"/>
          <w:szCs w:val="24"/>
        </w:rPr>
      </w:pPr>
      <w:r>
        <w:rPr>
          <w:rFonts w:ascii="Times" w:hAnsi="Times"/>
          <w:szCs w:val="24"/>
        </w:rPr>
        <w:t>Research</w:t>
      </w:r>
    </w:p>
    <w:p w:rsidR="006E5366" w:rsidRDefault="006E5366" w:rsidP="006E5366">
      <w:pPr>
        <w:spacing w:line="240" w:lineRule="auto"/>
        <w:rPr>
          <w:rFonts w:ascii="Times" w:hAnsi="Times"/>
          <w:szCs w:val="24"/>
        </w:rPr>
      </w:pPr>
    </w:p>
    <w:p w:rsidR="006E5366" w:rsidRDefault="006E5366" w:rsidP="006E5366">
      <w:pPr>
        <w:spacing w:line="240" w:lineRule="auto"/>
        <w:rPr>
          <w:rFonts w:ascii="Times" w:hAnsi="Times"/>
          <w:szCs w:val="24"/>
        </w:rPr>
      </w:pPr>
    </w:p>
    <w:p w:rsidR="006E5366" w:rsidRDefault="006E5366" w:rsidP="006E5366">
      <w:pPr>
        <w:spacing w:line="240" w:lineRule="auto"/>
        <w:rPr>
          <w:rFonts w:ascii="Times" w:hAnsi="Times"/>
          <w:szCs w:val="24"/>
        </w:rPr>
      </w:pPr>
    </w:p>
    <w:p w:rsidR="006E5366" w:rsidRDefault="006E5366" w:rsidP="006E5366">
      <w:pPr>
        <w:spacing w:line="240" w:lineRule="auto"/>
        <w:rPr>
          <w:rFonts w:ascii="Times" w:hAnsi="Times"/>
          <w:szCs w:val="24"/>
        </w:rPr>
      </w:pPr>
    </w:p>
    <w:p w:rsidR="006E5366" w:rsidRDefault="003E1BAE" w:rsidP="006E5366">
      <w:pPr>
        <w:jc w:val="center"/>
        <w:rPr>
          <w:b/>
        </w:rPr>
      </w:pPr>
      <w:r>
        <w:rPr>
          <w:b/>
        </w:rPr>
        <w:t xml:space="preserve">Utilizing Dexterity to Predict Future Performance </w:t>
      </w:r>
      <w:r w:rsidR="00EB56E2">
        <w:rPr>
          <w:b/>
        </w:rPr>
        <w:t>of</w:t>
      </w:r>
      <w:r>
        <w:rPr>
          <w:b/>
        </w:rPr>
        <w:t xml:space="preserve"> Beginning Welders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Alex P. Byrd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Iowa State University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223-B Curtiss Hall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Ames, IA 50011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apbyrd@iastate.edu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Richard T. Stone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Iowa State University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3027 Black Engineering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Ames, IA 50011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6E5366">
        <w:rPr>
          <w:rFonts w:cs="Times New Roman"/>
          <w:szCs w:val="24"/>
        </w:rPr>
        <w:t>rstone@iastate.edu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Ryan G. Anderson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Iowa State University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206 Curtiss Hall</w:t>
      </w:r>
    </w:p>
    <w:p w:rsidR="006E5366" w:rsidRPr="00AB4362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AB4362">
        <w:rPr>
          <w:rFonts w:cs="Times New Roman"/>
          <w:szCs w:val="24"/>
        </w:rPr>
        <w:t>Ames, IA 50011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  <w:r w:rsidRPr="006E5366">
        <w:rPr>
          <w:rFonts w:cs="Times New Roman"/>
          <w:szCs w:val="24"/>
        </w:rPr>
        <w:t>randrsn@iastate.edu</w:t>
      </w: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6E5366" w:rsidRDefault="006E5366" w:rsidP="006E5366">
      <w:pPr>
        <w:spacing w:line="240" w:lineRule="auto"/>
        <w:jc w:val="center"/>
        <w:rPr>
          <w:rFonts w:cs="Times New Roman"/>
          <w:szCs w:val="24"/>
        </w:rPr>
      </w:pPr>
    </w:p>
    <w:p w:rsidR="00783931" w:rsidRDefault="00783931" w:rsidP="00783931">
      <w:pPr>
        <w:jc w:val="center"/>
        <w:rPr>
          <w:b/>
        </w:rPr>
      </w:pPr>
      <w:r>
        <w:rPr>
          <w:b/>
        </w:rPr>
        <w:lastRenderedPageBreak/>
        <w:t>Utilizing Dexterity to Predict Future Performance of Beginning Welders</w:t>
      </w:r>
    </w:p>
    <w:p w:rsidR="0036327D" w:rsidRDefault="0036327D" w:rsidP="00856275">
      <w:pPr>
        <w:spacing w:after="0"/>
        <w:jc w:val="center"/>
      </w:pPr>
      <w:r>
        <w:rPr>
          <w:b/>
        </w:rPr>
        <w:t>Introduction</w:t>
      </w:r>
    </w:p>
    <w:p w:rsidR="0036327D" w:rsidRDefault="00EB56E2" w:rsidP="00D5208A">
      <w:pPr>
        <w:spacing w:after="0"/>
        <w:ind w:firstLine="720"/>
        <w:rPr>
          <w:rFonts w:cs="Times New Roman"/>
        </w:rPr>
      </w:pPr>
      <w:r>
        <w:rPr>
          <w:rFonts w:cs="Times New Roman"/>
        </w:rPr>
        <w:t>The need for w</w:t>
      </w:r>
      <w:r w:rsidR="0036327D">
        <w:rPr>
          <w:rFonts w:cs="Times New Roman"/>
        </w:rPr>
        <w:t>elding</w:t>
      </w:r>
      <w:r>
        <w:rPr>
          <w:rFonts w:cs="Times New Roman"/>
        </w:rPr>
        <w:t xml:space="preserve"> and trained welders</w:t>
      </w:r>
      <w:r w:rsidR="0036327D">
        <w:rPr>
          <w:rFonts w:cs="Times New Roman"/>
        </w:rPr>
        <w:t xml:space="preserve"> has continued to gain importance since the Industrial Revolution </w:t>
      </w:r>
      <w:r w:rsidR="0036327D" w:rsidRPr="00F93D7A">
        <w:rPr>
          <w:rFonts w:cs="Times New Roman"/>
        </w:rPr>
        <w:t xml:space="preserve">(White, </w:t>
      </w:r>
      <w:proofErr w:type="spellStart"/>
      <w:r w:rsidR="0036327D" w:rsidRPr="00F93D7A">
        <w:rPr>
          <w:rFonts w:cs="Times New Roman"/>
        </w:rPr>
        <w:t>Reiners</w:t>
      </w:r>
      <w:proofErr w:type="spellEnd"/>
      <w:r w:rsidR="0036327D" w:rsidRPr="00F93D7A">
        <w:rPr>
          <w:rFonts w:cs="Times New Roman"/>
        </w:rPr>
        <w:t xml:space="preserve">, </w:t>
      </w:r>
      <w:proofErr w:type="spellStart"/>
      <w:r w:rsidR="0036327D" w:rsidRPr="00F93D7A">
        <w:rPr>
          <w:rFonts w:cs="Times New Roman"/>
        </w:rPr>
        <w:t>Prachyabrued</w:t>
      </w:r>
      <w:proofErr w:type="spellEnd"/>
      <w:r w:rsidR="0036327D" w:rsidRPr="00F93D7A">
        <w:rPr>
          <w:rFonts w:cs="Times New Roman"/>
        </w:rPr>
        <w:t xml:space="preserve">, </w:t>
      </w:r>
      <w:proofErr w:type="spellStart"/>
      <w:r w:rsidR="0036327D" w:rsidRPr="00F93D7A">
        <w:rPr>
          <w:rFonts w:cs="Times New Roman"/>
        </w:rPr>
        <w:t>Borst</w:t>
      </w:r>
      <w:proofErr w:type="spellEnd"/>
      <w:r w:rsidR="0036327D" w:rsidRPr="00F93D7A">
        <w:rPr>
          <w:rFonts w:cs="Times New Roman"/>
        </w:rPr>
        <w:t xml:space="preserve">, &amp; </w:t>
      </w:r>
      <w:r w:rsidR="0036327D">
        <w:rPr>
          <w:rFonts w:cs="Times New Roman"/>
        </w:rPr>
        <w:t>Chambers, 2010).</w:t>
      </w:r>
      <w:r w:rsidR="0036327D" w:rsidRPr="00F93D7A">
        <w:rPr>
          <w:rFonts w:cs="Times New Roman"/>
        </w:rPr>
        <w:t xml:space="preserve"> </w:t>
      </w:r>
      <w:r w:rsidR="0036327D">
        <w:rPr>
          <w:rFonts w:cs="Times New Roman"/>
        </w:rPr>
        <w:t xml:space="preserve"> Therefore,</w:t>
      </w:r>
      <w:r w:rsidR="0036327D" w:rsidRPr="00F93D7A">
        <w:rPr>
          <w:rFonts w:cs="Times New Roman"/>
        </w:rPr>
        <w:t xml:space="preserve"> </w:t>
      </w:r>
      <w:r w:rsidR="0036327D">
        <w:rPr>
          <w:rFonts w:cs="Times New Roman"/>
        </w:rPr>
        <w:t>it is an important task to train qualified welders (Byrd &amp; Anderson, 2012)</w:t>
      </w:r>
      <w:r w:rsidR="0036327D" w:rsidRPr="00F93D7A">
        <w:rPr>
          <w:rFonts w:cs="Times New Roman"/>
        </w:rPr>
        <w:t xml:space="preserve">.  With a need for these skilled labors finding quicker and </w:t>
      </w:r>
      <w:r w:rsidR="0036327D">
        <w:rPr>
          <w:rFonts w:cs="Times New Roman"/>
        </w:rPr>
        <w:t>more efficient</w:t>
      </w:r>
      <w:r w:rsidR="0036327D" w:rsidRPr="00F93D7A">
        <w:rPr>
          <w:rFonts w:cs="Times New Roman"/>
        </w:rPr>
        <w:t xml:space="preserve"> ways of training has become a </w:t>
      </w:r>
      <w:r w:rsidR="0036327D">
        <w:rPr>
          <w:rFonts w:cs="Times New Roman"/>
        </w:rPr>
        <w:t>necessity</w:t>
      </w:r>
      <w:r w:rsidR="0036327D" w:rsidRPr="00F93D7A">
        <w:rPr>
          <w:rFonts w:cs="Times New Roman"/>
        </w:rPr>
        <w:t xml:space="preserve"> while maintaining a high level of </w:t>
      </w:r>
      <w:r w:rsidR="0036327D">
        <w:rPr>
          <w:rFonts w:cs="Times New Roman"/>
        </w:rPr>
        <w:t>quality (Byrd &amp; Anderson, 2012)</w:t>
      </w:r>
      <w:r w:rsidR="0036327D" w:rsidRPr="00F93D7A">
        <w:rPr>
          <w:rFonts w:cs="Times New Roman"/>
        </w:rPr>
        <w:t>.</w:t>
      </w:r>
      <w:r w:rsidR="00D5208A" w:rsidRPr="00D5208A">
        <w:t xml:space="preserve"> </w:t>
      </w:r>
      <w:r w:rsidR="00D5208A">
        <w:t xml:space="preserve"> </w:t>
      </w:r>
      <w:r w:rsidR="00D5208A" w:rsidRPr="00D5208A">
        <w:rPr>
          <w:rFonts w:cs="Times New Roman"/>
        </w:rPr>
        <w:t xml:space="preserve">One </w:t>
      </w:r>
      <w:r w:rsidR="00783931" w:rsidRPr="00D5208A">
        <w:rPr>
          <w:rFonts w:cs="Times New Roman"/>
        </w:rPr>
        <w:t xml:space="preserve">potential </w:t>
      </w:r>
      <w:r w:rsidR="00D5208A" w:rsidRPr="00D5208A">
        <w:rPr>
          <w:rFonts w:cs="Times New Roman"/>
        </w:rPr>
        <w:t xml:space="preserve">source </w:t>
      </w:r>
      <w:r w:rsidR="00783931">
        <w:rPr>
          <w:rFonts w:cs="Times New Roman"/>
        </w:rPr>
        <w:t xml:space="preserve">for filling the </w:t>
      </w:r>
      <w:r w:rsidR="00D5208A" w:rsidRPr="00D5208A">
        <w:rPr>
          <w:rFonts w:cs="Times New Roman"/>
        </w:rPr>
        <w:t>work</w:t>
      </w:r>
      <w:r w:rsidR="00783931">
        <w:rPr>
          <w:rFonts w:cs="Times New Roman"/>
        </w:rPr>
        <w:t>force</w:t>
      </w:r>
      <w:r w:rsidR="00D5208A" w:rsidRPr="00D5208A">
        <w:rPr>
          <w:rFonts w:cs="Times New Roman"/>
        </w:rPr>
        <w:t xml:space="preserve"> are</w:t>
      </w:r>
      <w:r w:rsidR="00783931">
        <w:rPr>
          <w:rFonts w:cs="Times New Roman"/>
        </w:rPr>
        <w:t xml:space="preserve"> secondary</w:t>
      </w:r>
      <w:r w:rsidR="00D5208A" w:rsidRPr="00D5208A">
        <w:rPr>
          <w:rFonts w:cs="Times New Roman"/>
        </w:rPr>
        <w:t xml:space="preserve"> agricultural education </w:t>
      </w:r>
      <w:r w:rsidR="00783931">
        <w:rPr>
          <w:rFonts w:cs="Times New Roman"/>
        </w:rPr>
        <w:t>students</w:t>
      </w:r>
      <w:r w:rsidR="00D5208A" w:rsidRPr="00D5208A">
        <w:rPr>
          <w:rFonts w:cs="Times New Roman"/>
        </w:rPr>
        <w:t xml:space="preserve">, but </w:t>
      </w:r>
      <w:r w:rsidR="00D5208A">
        <w:rPr>
          <w:rFonts w:cs="Times New Roman"/>
        </w:rPr>
        <w:t xml:space="preserve">according to </w:t>
      </w:r>
      <w:r w:rsidR="00D5208A" w:rsidRPr="00D5208A">
        <w:rPr>
          <w:rFonts w:cs="Times New Roman"/>
        </w:rPr>
        <w:t xml:space="preserve">Rivera (2008) one problem that </w:t>
      </w:r>
      <w:r w:rsidR="00D5208A">
        <w:rPr>
          <w:rFonts w:cs="Times New Roman"/>
        </w:rPr>
        <w:t>programs</w:t>
      </w:r>
      <w:r w:rsidR="00D5208A" w:rsidRPr="00D5208A">
        <w:rPr>
          <w:rFonts w:cs="Times New Roman"/>
        </w:rPr>
        <w:t xml:space="preserve"> face is producing competent graduates to take up </w:t>
      </w:r>
      <w:r w:rsidR="00D5208A">
        <w:rPr>
          <w:rFonts w:cs="Times New Roman"/>
        </w:rPr>
        <w:t xml:space="preserve">the </w:t>
      </w:r>
      <w:r w:rsidR="00D5208A" w:rsidRPr="00D5208A">
        <w:rPr>
          <w:rFonts w:cs="Times New Roman"/>
        </w:rPr>
        <w:t>available job positions.</w:t>
      </w:r>
    </w:p>
    <w:p w:rsidR="002F006C" w:rsidRDefault="002F006C" w:rsidP="0036327D">
      <w:pPr>
        <w:ind w:firstLine="720"/>
        <w:rPr>
          <w:rFonts w:cs="Times New Roman"/>
        </w:rPr>
      </w:pPr>
      <w:r>
        <w:rPr>
          <w:rFonts w:cs="Times New Roman"/>
        </w:rPr>
        <w:t>Several occupational fields training programs have tried to select people to enter the program based on the student’</w:t>
      </w:r>
      <w:r w:rsidR="00FA65C8">
        <w:rPr>
          <w:rFonts w:cs="Times New Roman"/>
        </w:rPr>
        <w:t xml:space="preserve">s predicted future performance.  Cognitive ability, psychomotor skills, and perceptual tests are all examples of tests that have been utilize to predict future performance </w:t>
      </w:r>
      <w:r w:rsidR="00FA65C8">
        <w:rPr>
          <w:rFonts w:cs="Times New Roman"/>
        </w:rPr>
        <w:t xml:space="preserve">(Brown &amp; </w:t>
      </w:r>
      <w:proofErr w:type="spellStart"/>
      <w:r w:rsidR="00FA65C8">
        <w:rPr>
          <w:rFonts w:cs="Times New Roman"/>
        </w:rPr>
        <w:t>Ghiselli</w:t>
      </w:r>
      <w:proofErr w:type="spellEnd"/>
      <w:r w:rsidR="00FA65C8">
        <w:rPr>
          <w:rFonts w:cs="Times New Roman"/>
        </w:rPr>
        <w:t xml:space="preserve">, 1951; </w:t>
      </w:r>
      <w:proofErr w:type="spellStart"/>
      <w:r w:rsidR="00FA65C8">
        <w:rPr>
          <w:rFonts w:cs="Times New Roman"/>
        </w:rPr>
        <w:t>Gettman</w:t>
      </w:r>
      <w:proofErr w:type="spellEnd"/>
      <w:r w:rsidR="00FA65C8">
        <w:rPr>
          <w:rFonts w:cs="Times New Roman"/>
        </w:rPr>
        <w:t xml:space="preserve"> et al., 2003; Hitchings &amp; Moore, 1991; Levine, Spector, Menon, &amp; Narayanan, 1996).</w:t>
      </w:r>
      <w:r w:rsidR="00FA65C8">
        <w:rPr>
          <w:rFonts w:cs="Times New Roman"/>
        </w:rPr>
        <w:t xml:space="preserve">  A study of laparoscopic surgeons was able to accurately predict future performance 65% of the time based on dexterous ability (</w:t>
      </w:r>
      <w:proofErr w:type="spellStart"/>
      <w:r w:rsidR="00FA65C8">
        <w:rPr>
          <w:rFonts w:cs="Times New Roman"/>
        </w:rPr>
        <w:t>Gettman</w:t>
      </w:r>
      <w:proofErr w:type="spellEnd"/>
      <w:r w:rsidR="00FA65C8">
        <w:rPr>
          <w:rFonts w:cs="Times New Roman"/>
        </w:rPr>
        <w:t xml:space="preserve"> et al., 2003).  Manual dexterity and good hand-eye coordination are innate abilities that welding literature suggests that welder need to possess (</w:t>
      </w:r>
      <w:proofErr w:type="spellStart"/>
      <w:r w:rsidR="00FA65C8">
        <w:rPr>
          <w:rFonts w:cs="Times New Roman"/>
        </w:rPr>
        <w:t>Giachino</w:t>
      </w:r>
      <w:proofErr w:type="spellEnd"/>
      <w:r w:rsidR="00FA65C8">
        <w:rPr>
          <w:rFonts w:cs="Times New Roman"/>
        </w:rPr>
        <w:t xml:space="preserve"> &amp; Weeks, 1985).  </w:t>
      </w:r>
      <w:r w:rsidR="00FA65C8">
        <w:rPr>
          <w:rFonts w:cs="Times New Roman"/>
        </w:rPr>
        <w:t xml:space="preserve">If a dexterity test that replicates the psychomotor skills necessary for welding is implemented in a training program, will it be able to accurately predict the future performance of the trainees?  Would this predictability help </w:t>
      </w:r>
      <w:proofErr w:type="gramStart"/>
      <w:r w:rsidR="00FA65C8">
        <w:rPr>
          <w:rFonts w:cs="Times New Roman"/>
        </w:rPr>
        <w:t>educators</w:t>
      </w:r>
      <w:proofErr w:type="gramEnd"/>
      <w:r w:rsidR="00FA65C8">
        <w:rPr>
          <w:rFonts w:cs="Times New Roman"/>
        </w:rPr>
        <w:t xml:space="preserve"> direct students to the most appropriate job options within the welding industry?</w:t>
      </w:r>
    </w:p>
    <w:p w:rsidR="0036327D" w:rsidRDefault="0036327D" w:rsidP="00856275">
      <w:pPr>
        <w:spacing w:after="0"/>
        <w:jc w:val="center"/>
      </w:pPr>
      <w:r>
        <w:rPr>
          <w:b/>
        </w:rPr>
        <w:t>Theoretical Framework</w:t>
      </w:r>
    </w:p>
    <w:p w:rsidR="00272C56" w:rsidRPr="00272C56" w:rsidRDefault="00272C56" w:rsidP="00272C56">
      <w:r>
        <w:tab/>
      </w:r>
      <w:r w:rsidR="00D37CC4">
        <w:t xml:space="preserve">Campbell’s (1993) determinants of job performance components served as the theoretical framework for this study.  Performance components </w:t>
      </w:r>
      <w:r w:rsidR="00783931">
        <w:t>consist</w:t>
      </w:r>
      <w:r w:rsidR="00D37CC4">
        <w:t xml:space="preserve"> of declarative knowledge</w:t>
      </w:r>
      <w:r w:rsidR="00856275">
        <w:t xml:space="preserve"> (DK)</w:t>
      </w:r>
      <w:r w:rsidR="00D37CC4">
        <w:t xml:space="preserve">, procedural knowledge and skill </w:t>
      </w:r>
      <w:r w:rsidR="00856275">
        <w:t xml:space="preserve">(PKS), </w:t>
      </w:r>
      <w:r w:rsidR="00D37CC4">
        <w:t xml:space="preserve">and motivation </w:t>
      </w:r>
      <w:r w:rsidR="00856275">
        <w:t xml:space="preserve">(M) </w:t>
      </w:r>
      <w:r w:rsidR="00D37CC4">
        <w:t xml:space="preserve">(Campbell, 1999; Campbell, </w:t>
      </w:r>
      <w:proofErr w:type="spellStart"/>
      <w:r w:rsidR="00D37CC4">
        <w:t>McCloy</w:t>
      </w:r>
      <w:proofErr w:type="spellEnd"/>
      <w:r w:rsidR="00D37CC4">
        <w:t xml:space="preserve">, </w:t>
      </w:r>
      <w:proofErr w:type="spellStart"/>
      <w:r w:rsidR="00D37CC4">
        <w:t>Oppler</w:t>
      </w:r>
      <w:proofErr w:type="spellEnd"/>
      <w:r w:rsidR="00D37CC4">
        <w:t xml:space="preserve">, &amp; Sager, 1993).  </w:t>
      </w:r>
      <w:r w:rsidR="00856275">
        <w:t xml:space="preserve">DK comprises facts, principals, goals, and self-knowledge of an individual (Campbell, 1999; Campbell, </w:t>
      </w:r>
      <w:proofErr w:type="spellStart"/>
      <w:r w:rsidR="00856275">
        <w:t>McCloy</w:t>
      </w:r>
      <w:proofErr w:type="spellEnd"/>
      <w:r w:rsidR="00856275">
        <w:t xml:space="preserve">, </w:t>
      </w:r>
      <w:proofErr w:type="spellStart"/>
      <w:r w:rsidR="00856275">
        <w:t>Oppler</w:t>
      </w:r>
      <w:proofErr w:type="spellEnd"/>
      <w:r w:rsidR="00856275">
        <w:t>, &amp; Sager, 1993).  P</w:t>
      </w:r>
      <w:r w:rsidR="00D37CC4">
        <w:t>sychomotor</w:t>
      </w:r>
      <w:r w:rsidR="00856275">
        <w:t>,</w:t>
      </w:r>
      <w:r w:rsidR="00D37CC4">
        <w:t xml:space="preserve"> physical</w:t>
      </w:r>
      <w:r w:rsidR="00856275">
        <w:t>, cognitive, self-management and interpersonal</w:t>
      </w:r>
      <w:r w:rsidR="00D37CC4">
        <w:t xml:space="preserve"> skill</w:t>
      </w:r>
      <w:r w:rsidR="00856275">
        <w:t>s</w:t>
      </w:r>
      <w:r w:rsidR="00D37CC4">
        <w:t xml:space="preserve"> </w:t>
      </w:r>
      <w:r w:rsidR="00783931">
        <w:t>are all included in</w:t>
      </w:r>
      <w:r w:rsidR="00856275">
        <w:t xml:space="preserve"> PKS </w:t>
      </w:r>
      <w:r w:rsidR="00D37CC4">
        <w:t xml:space="preserve">(Campbell, 1999; Campbell, </w:t>
      </w:r>
      <w:proofErr w:type="spellStart"/>
      <w:r w:rsidR="00D37CC4">
        <w:t>McCloy</w:t>
      </w:r>
      <w:proofErr w:type="spellEnd"/>
      <w:r w:rsidR="00D37CC4">
        <w:t xml:space="preserve">, </w:t>
      </w:r>
      <w:proofErr w:type="spellStart"/>
      <w:r w:rsidR="00D37CC4">
        <w:t>Oppler</w:t>
      </w:r>
      <w:proofErr w:type="spellEnd"/>
      <w:r w:rsidR="00D37CC4">
        <w:t xml:space="preserve">, &amp; Sager, 1993).   </w:t>
      </w:r>
      <w:r w:rsidR="00856275">
        <w:t xml:space="preserve">An individual’s choice to perform, level of effort, and persistence of effort are combined in M (Campbell, 1999; Campbell, </w:t>
      </w:r>
      <w:proofErr w:type="spellStart"/>
      <w:r w:rsidR="00856275">
        <w:t>McCloy</w:t>
      </w:r>
      <w:proofErr w:type="spellEnd"/>
      <w:r w:rsidR="00856275">
        <w:t xml:space="preserve">, </w:t>
      </w:r>
      <w:proofErr w:type="spellStart"/>
      <w:r w:rsidR="00856275">
        <w:t>Oppler</w:t>
      </w:r>
      <w:proofErr w:type="spellEnd"/>
      <w:r w:rsidR="00856275">
        <w:t xml:space="preserve">, &amp; Sager, 1993).  Researchers specifically looked at PKS </w:t>
      </w:r>
      <w:r w:rsidR="00EB56E2">
        <w:t>due to</w:t>
      </w:r>
      <w:r w:rsidR="00856275">
        <w:t xml:space="preserve"> th</w:t>
      </w:r>
      <w:r w:rsidR="00EB56E2">
        <w:t>e</w:t>
      </w:r>
      <w:r w:rsidR="00856275">
        <w:t xml:space="preserve"> </w:t>
      </w:r>
      <w:r w:rsidR="00EB56E2">
        <w:t>focus on</w:t>
      </w:r>
      <w:r w:rsidR="00856275">
        <w:t xml:space="preserve"> psychomotor and physical skill.</w:t>
      </w:r>
    </w:p>
    <w:p w:rsidR="0036327D" w:rsidRDefault="0036327D" w:rsidP="00856275">
      <w:pPr>
        <w:spacing w:after="0"/>
        <w:jc w:val="center"/>
      </w:pPr>
      <w:r>
        <w:rPr>
          <w:b/>
        </w:rPr>
        <w:t>Methodology</w:t>
      </w:r>
    </w:p>
    <w:p w:rsidR="0036327D" w:rsidRDefault="00EB73AA" w:rsidP="00D5208A">
      <w:pPr>
        <w:spacing w:after="0"/>
      </w:pPr>
      <w:r>
        <w:tab/>
        <w:t xml:space="preserve">Data pertaining to participants’ dexterity was gathered by utilizing the Complete Minnesota Dexterity Test (CMDT).  The CMDT is used to measure a person’s rapid eye-hand coordination and arm-hand dexterity also known as gross motor skills (Lafayette Instrument, 2012). The tests that were completed by the participants included: a) placing test; b) turning test; and c) displacement test.  The CMDT utilizes two test boards, each containing 60 holes.  There are 60 corresponding black and red disks that fit into the holes, which the participants </w:t>
      </w:r>
      <w:r>
        <w:lastRenderedPageBreak/>
        <w:t xml:space="preserve">manipulated with their hands and arms.  The participants were required to stand for </w:t>
      </w:r>
      <w:r w:rsidR="00783931">
        <w:t>the entirety of</w:t>
      </w:r>
      <w:r>
        <w:t xml:space="preserve"> the dexterity tests. The dexterity tests were completed by participants on the first day of the welding training program and after the test welds were completed on test days.</w:t>
      </w:r>
      <w:r w:rsidR="001F3C28">
        <w:t xml:space="preserve">  Participants then went through a one or two week long weld training program and performed test welds at the end of each week.  The test welds were then visually inspected by</w:t>
      </w:r>
      <w:r w:rsidR="00FA65C8">
        <w:t xml:space="preserve"> a certified welding instructor.</w:t>
      </w:r>
      <w:bookmarkStart w:id="0" w:name="_GoBack"/>
      <w:bookmarkEnd w:id="0"/>
    </w:p>
    <w:p w:rsidR="00EB73AA" w:rsidRDefault="00EB73AA" w:rsidP="00EB73AA">
      <w:pPr>
        <w:ind w:firstLine="720"/>
      </w:pPr>
      <w:r>
        <w:t xml:space="preserve">The data were analyzed using and Predictive Analytics </w:t>
      </w:r>
      <w:proofErr w:type="spellStart"/>
      <w:r>
        <w:t>SoftWare</w:t>
      </w:r>
      <w:proofErr w:type="spellEnd"/>
      <w:r>
        <w:t xml:space="preserve"> (PASW) Statistics 18 software package.  A bivariate correlation was calculated using the recorded times and visual pass/fail rates.  With a numerical variable and a dichotomous variable utilizing the bivariate correlation calculation </w:t>
      </w:r>
      <w:r w:rsidR="00783931">
        <w:t>was</w:t>
      </w:r>
      <w:r>
        <w:t xml:space="preserve"> needed to evaluate the relationship between the variables (</w:t>
      </w:r>
      <w:proofErr w:type="spellStart"/>
      <w:r>
        <w:t>Gravetter</w:t>
      </w:r>
      <w:proofErr w:type="spellEnd"/>
      <w:r>
        <w:t xml:space="preserve"> &amp; </w:t>
      </w:r>
      <w:proofErr w:type="spellStart"/>
      <w:r>
        <w:t>Wallnau</w:t>
      </w:r>
      <w:proofErr w:type="spellEnd"/>
      <w:r>
        <w:t xml:space="preserve">, 2009). To evaluate the effect size of a bivariate correlation </w:t>
      </w:r>
      <w:proofErr w:type="spellStart"/>
      <w:r>
        <w:t>Gravetter</w:t>
      </w:r>
      <w:proofErr w:type="spellEnd"/>
      <w:r>
        <w:t xml:space="preserve"> and </w:t>
      </w:r>
      <w:proofErr w:type="spellStart"/>
      <w:r>
        <w:t>Wallnau</w:t>
      </w:r>
      <w:proofErr w:type="spellEnd"/>
      <w:r>
        <w:t xml:space="preserve"> (2009) indicated that </w:t>
      </w:r>
      <w:r>
        <w:rPr>
          <w:i/>
        </w:rPr>
        <w:t>r</w:t>
      </w:r>
      <w:r>
        <w:t xml:space="preserve"> squared (</w:t>
      </w:r>
      <w:r>
        <w:rPr>
          <w:i/>
        </w:rPr>
        <w:t>r</w:t>
      </w:r>
      <w:r>
        <w:rPr>
          <w:vertAlign w:val="superscript"/>
        </w:rPr>
        <w:t>2</w:t>
      </w:r>
      <w:r>
        <w:t>) should be used.</w:t>
      </w:r>
    </w:p>
    <w:p w:rsidR="0036327D" w:rsidRDefault="0036327D" w:rsidP="00856275">
      <w:pPr>
        <w:spacing w:after="0"/>
        <w:jc w:val="center"/>
        <w:rPr>
          <w:b/>
        </w:rPr>
      </w:pPr>
      <w:r>
        <w:rPr>
          <w:b/>
        </w:rPr>
        <w:t>Results/Findings</w:t>
      </w:r>
    </w:p>
    <w:p w:rsidR="00EC3113" w:rsidRPr="00EC3113" w:rsidRDefault="00EC3113" w:rsidP="00EC3113">
      <w:r>
        <w:tab/>
        <w:t xml:space="preserve">All three dexterity test were found to have statistical significant relationships with the visual pass/fail rates of the participants.  To interpret the effect size, </w:t>
      </w:r>
      <w:proofErr w:type="spellStart"/>
      <w:r>
        <w:t>Gravetter</w:t>
      </w:r>
      <w:proofErr w:type="spellEnd"/>
      <w:r>
        <w:t xml:space="preserve"> and </w:t>
      </w:r>
      <w:proofErr w:type="spellStart"/>
      <w:r>
        <w:t>Wallnau</w:t>
      </w:r>
      <w:proofErr w:type="spellEnd"/>
      <w:r>
        <w:t xml:space="preserve"> (2009) stated that 0.01=small effect, 0.09=medium effect, and 0.25=large effect.  As seen in Table 1, all the dexterity tests listed except the placing test on the first day of training had a large effect on the visual pass/fail rates.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8"/>
        <w:gridCol w:w="990"/>
        <w:gridCol w:w="2127"/>
        <w:gridCol w:w="1915"/>
        <w:gridCol w:w="1916"/>
      </w:tblGrid>
      <w:tr w:rsidR="00EB73AA" w:rsidTr="00F81AAC">
        <w:tc>
          <w:tcPr>
            <w:tcW w:w="9576" w:type="dxa"/>
            <w:gridSpan w:val="5"/>
            <w:tcBorders>
              <w:bottom w:val="single" w:sz="4" w:space="0" w:color="auto"/>
            </w:tcBorders>
          </w:tcPr>
          <w:p w:rsidR="00EB73AA" w:rsidRDefault="00EB73AA" w:rsidP="0036327D">
            <w:r>
              <w:t>Table 1</w:t>
            </w:r>
          </w:p>
          <w:p w:rsidR="00EB73AA" w:rsidRPr="00EB73AA" w:rsidRDefault="00EB73AA" w:rsidP="0036327D">
            <w:pPr>
              <w:rPr>
                <w:i/>
              </w:rPr>
            </w:pPr>
            <w:r>
              <w:rPr>
                <w:i/>
              </w:rPr>
              <w:t>Correlations and Effect Size of Dexterity Tests and Visual Pass/Fail Rates</w:t>
            </w:r>
          </w:p>
        </w:tc>
      </w:tr>
      <w:tr w:rsidR="00EB73AA" w:rsidTr="00EB56E2">
        <w:tc>
          <w:tcPr>
            <w:tcW w:w="2628" w:type="dxa"/>
            <w:tcBorders>
              <w:top w:val="single" w:sz="4" w:space="0" w:color="auto"/>
              <w:bottom w:val="single" w:sz="4" w:space="0" w:color="auto"/>
            </w:tcBorders>
          </w:tcPr>
          <w:p w:rsidR="00EB73AA" w:rsidRDefault="00EB73AA" w:rsidP="00F81AAC">
            <w:r>
              <w:t>Dexterity Test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EB73AA" w:rsidRPr="00EB73AA" w:rsidRDefault="00F81AAC" w:rsidP="00F81AAC">
            <w:pPr>
              <w:jc w:val="center"/>
              <w:rPr>
                <w:i/>
              </w:rPr>
            </w:pPr>
            <w:r>
              <w:rPr>
                <w:i/>
              </w:rPr>
              <w:t>N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EB73AA" w:rsidRPr="00EB73AA" w:rsidRDefault="00EB73AA" w:rsidP="00F81AAC">
            <w:pPr>
              <w:jc w:val="center"/>
              <w:rPr>
                <w:i/>
              </w:rPr>
            </w:pPr>
            <w:r>
              <w:rPr>
                <w:i/>
              </w:rPr>
              <w:t>r</w:t>
            </w:r>
          </w:p>
        </w:tc>
        <w:tc>
          <w:tcPr>
            <w:tcW w:w="1915" w:type="dxa"/>
            <w:tcBorders>
              <w:top w:val="single" w:sz="4" w:space="0" w:color="auto"/>
              <w:bottom w:val="single" w:sz="4" w:space="0" w:color="auto"/>
            </w:tcBorders>
          </w:tcPr>
          <w:p w:rsidR="00EB73AA" w:rsidRPr="00F81AAC" w:rsidRDefault="00F81AAC" w:rsidP="00F81AAC">
            <w:pPr>
              <w:jc w:val="center"/>
              <w:rPr>
                <w:i/>
              </w:rPr>
            </w:pPr>
            <w:r>
              <w:rPr>
                <w:i/>
              </w:rPr>
              <w:t>p</w:t>
            </w:r>
          </w:p>
        </w:tc>
        <w:tc>
          <w:tcPr>
            <w:tcW w:w="1916" w:type="dxa"/>
            <w:tcBorders>
              <w:top w:val="single" w:sz="4" w:space="0" w:color="auto"/>
              <w:bottom w:val="single" w:sz="4" w:space="0" w:color="auto"/>
            </w:tcBorders>
          </w:tcPr>
          <w:p w:rsidR="00EB73AA" w:rsidRPr="00F81AAC" w:rsidRDefault="00F81AAC" w:rsidP="00F81AAC">
            <w:pPr>
              <w:jc w:val="center"/>
              <w:rPr>
                <w:i/>
                <w:vertAlign w:val="superscript"/>
              </w:rPr>
            </w:pPr>
            <w:r>
              <w:rPr>
                <w:i/>
              </w:rPr>
              <w:t>r</w:t>
            </w:r>
            <w:r>
              <w:rPr>
                <w:i/>
                <w:vertAlign w:val="superscript"/>
              </w:rPr>
              <w:t>2</w:t>
            </w:r>
          </w:p>
        </w:tc>
      </w:tr>
      <w:tr w:rsidR="00F81AAC" w:rsidTr="00EB56E2">
        <w:tc>
          <w:tcPr>
            <w:tcW w:w="2628" w:type="dxa"/>
            <w:tcBorders>
              <w:top w:val="single" w:sz="4" w:space="0" w:color="auto"/>
            </w:tcBorders>
          </w:tcPr>
          <w:p w:rsidR="00F81AAC" w:rsidRDefault="00F81AAC" w:rsidP="00F81AAC">
            <w:r>
              <w:t>2F-SMAW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F81AAC" w:rsidRDefault="00F81AAC" w:rsidP="00F81AAC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F81AAC" w:rsidRDefault="00F81AAC" w:rsidP="00F81AAC">
            <w:pPr>
              <w:jc w:val="center"/>
            </w:pPr>
          </w:p>
        </w:tc>
        <w:tc>
          <w:tcPr>
            <w:tcW w:w="1915" w:type="dxa"/>
            <w:tcBorders>
              <w:top w:val="single" w:sz="4" w:space="0" w:color="auto"/>
            </w:tcBorders>
          </w:tcPr>
          <w:p w:rsidR="00F81AAC" w:rsidRDefault="00F81AAC" w:rsidP="00F81AAC">
            <w:pPr>
              <w:jc w:val="center"/>
            </w:pPr>
          </w:p>
        </w:tc>
        <w:tc>
          <w:tcPr>
            <w:tcW w:w="1916" w:type="dxa"/>
            <w:tcBorders>
              <w:top w:val="single" w:sz="4" w:space="0" w:color="auto"/>
            </w:tcBorders>
          </w:tcPr>
          <w:p w:rsidR="00F81AAC" w:rsidRDefault="00F81AAC" w:rsidP="00F81AAC">
            <w:pPr>
              <w:jc w:val="center"/>
            </w:pPr>
          </w:p>
        </w:tc>
      </w:tr>
      <w:tr w:rsidR="00EB73AA" w:rsidTr="00EB56E2">
        <w:tc>
          <w:tcPr>
            <w:tcW w:w="2628" w:type="dxa"/>
          </w:tcPr>
          <w:p w:rsidR="00EB73AA" w:rsidRDefault="00F81AAC" w:rsidP="00EB56E2">
            <w:pPr>
              <w:ind w:left="180"/>
            </w:pPr>
            <w:r>
              <w:t>Placing Test (0)</w:t>
            </w:r>
          </w:p>
        </w:tc>
        <w:tc>
          <w:tcPr>
            <w:tcW w:w="990" w:type="dxa"/>
          </w:tcPr>
          <w:p w:rsidR="00EB73AA" w:rsidRDefault="00F81AAC" w:rsidP="00F81AAC">
            <w:pPr>
              <w:jc w:val="center"/>
            </w:pPr>
            <w:r>
              <w:t>23</w:t>
            </w:r>
          </w:p>
        </w:tc>
        <w:tc>
          <w:tcPr>
            <w:tcW w:w="2127" w:type="dxa"/>
          </w:tcPr>
          <w:p w:rsidR="00EB73AA" w:rsidRDefault="00F81AAC" w:rsidP="00F81AAC">
            <w:pPr>
              <w:jc w:val="center"/>
            </w:pPr>
            <w:r>
              <w:t>.417</w:t>
            </w:r>
          </w:p>
        </w:tc>
        <w:tc>
          <w:tcPr>
            <w:tcW w:w="1915" w:type="dxa"/>
          </w:tcPr>
          <w:p w:rsidR="00EB73AA" w:rsidRDefault="00F81AAC" w:rsidP="00F81AAC">
            <w:pPr>
              <w:jc w:val="center"/>
            </w:pPr>
            <w:r>
              <w:t>.048*</w:t>
            </w:r>
          </w:p>
        </w:tc>
        <w:tc>
          <w:tcPr>
            <w:tcW w:w="1916" w:type="dxa"/>
          </w:tcPr>
          <w:p w:rsidR="00EB73AA" w:rsidRDefault="00F81AAC" w:rsidP="00F81AAC">
            <w:pPr>
              <w:jc w:val="center"/>
            </w:pPr>
            <w:r>
              <w:t>.173</w:t>
            </w:r>
          </w:p>
        </w:tc>
      </w:tr>
      <w:tr w:rsidR="00EB73AA" w:rsidTr="00EB56E2">
        <w:tc>
          <w:tcPr>
            <w:tcW w:w="2628" w:type="dxa"/>
          </w:tcPr>
          <w:p w:rsidR="00EB73AA" w:rsidRDefault="00F81AAC" w:rsidP="00EB56E2">
            <w:pPr>
              <w:ind w:left="180"/>
            </w:pPr>
            <w:r>
              <w:t>Placing Test (1)</w:t>
            </w:r>
          </w:p>
        </w:tc>
        <w:tc>
          <w:tcPr>
            <w:tcW w:w="990" w:type="dxa"/>
          </w:tcPr>
          <w:p w:rsidR="00EB73AA" w:rsidRDefault="00F81AAC" w:rsidP="00F81AAC">
            <w:pPr>
              <w:jc w:val="center"/>
            </w:pPr>
            <w:r>
              <w:t>23</w:t>
            </w:r>
          </w:p>
        </w:tc>
        <w:tc>
          <w:tcPr>
            <w:tcW w:w="2127" w:type="dxa"/>
          </w:tcPr>
          <w:p w:rsidR="00EB73AA" w:rsidRDefault="00F81AAC" w:rsidP="00F81AAC">
            <w:pPr>
              <w:jc w:val="center"/>
            </w:pPr>
            <w:r>
              <w:t>.590</w:t>
            </w:r>
          </w:p>
        </w:tc>
        <w:tc>
          <w:tcPr>
            <w:tcW w:w="1915" w:type="dxa"/>
          </w:tcPr>
          <w:p w:rsidR="00EB73AA" w:rsidRDefault="00F81AAC" w:rsidP="00F81AAC">
            <w:pPr>
              <w:jc w:val="center"/>
            </w:pPr>
            <w:r>
              <w:t>.003**</w:t>
            </w:r>
          </w:p>
        </w:tc>
        <w:tc>
          <w:tcPr>
            <w:tcW w:w="1916" w:type="dxa"/>
          </w:tcPr>
          <w:p w:rsidR="00EB73AA" w:rsidRDefault="00F81AAC" w:rsidP="00F81AAC">
            <w:pPr>
              <w:jc w:val="center"/>
            </w:pPr>
            <w:r>
              <w:t>.348</w:t>
            </w:r>
          </w:p>
        </w:tc>
      </w:tr>
      <w:tr w:rsidR="00EB73AA" w:rsidTr="00EB56E2">
        <w:tc>
          <w:tcPr>
            <w:tcW w:w="2628" w:type="dxa"/>
          </w:tcPr>
          <w:p w:rsidR="00EB73AA" w:rsidRDefault="00F81AAC" w:rsidP="00EB56E2">
            <w:pPr>
              <w:ind w:left="180"/>
            </w:pPr>
            <w:r>
              <w:t>Turning Test (1)</w:t>
            </w:r>
          </w:p>
        </w:tc>
        <w:tc>
          <w:tcPr>
            <w:tcW w:w="990" w:type="dxa"/>
          </w:tcPr>
          <w:p w:rsidR="00EB73AA" w:rsidRDefault="00F81AAC" w:rsidP="00F81AAC">
            <w:pPr>
              <w:jc w:val="center"/>
            </w:pPr>
            <w:r>
              <w:t>23</w:t>
            </w:r>
          </w:p>
        </w:tc>
        <w:tc>
          <w:tcPr>
            <w:tcW w:w="2127" w:type="dxa"/>
          </w:tcPr>
          <w:p w:rsidR="00EB73AA" w:rsidRDefault="00F81AAC" w:rsidP="00F81AAC">
            <w:pPr>
              <w:jc w:val="center"/>
            </w:pPr>
            <w:r>
              <w:t>.614</w:t>
            </w:r>
          </w:p>
        </w:tc>
        <w:tc>
          <w:tcPr>
            <w:tcW w:w="1915" w:type="dxa"/>
          </w:tcPr>
          <w:p w:rsidR="00EB73AA" w:rsidRDefault="00F81AAC" w:rsidP="00F81AAC">
            <w:pPr>
              <w:jc w:val="center"/>
            </w:pPr>
            <w:r>
              <w:t>.002**</w:t>
            </w:r>
          </w:p>
        </w:tc>
        <w:tc>
          <w:tcPr>
            <w:tcW w:w="1916" w:type="dxa"/>
          </w:tcPr>
          <w:p w:rsidR="00EB73AA" w:rsidRDefault="00F81AAC" w:rsidP="00F81AAC">
            <w:pPr>
              <w:jc w:val="center"/>
            </w:pPr>
            <w:r>
              <w:t>.377</w:t>
            </w:r>
          </w:p>
        </w:tc>
      </w:tr>
      <w:tr w:rsidR="00EB73AA" w:rsidTr="00EB56E2">
        <w:tc>
          <w:tcPr>
            <w:tcW w:w="2628" w:type="dxa"/>
          </w:tcPr>
          <w:p w:rsidR="00EB73AA" w:rsidRDefault="00F81AAC" w:rsidP="00EB56E2">
            <w:pPr>
              <w:ind w:left="180"/>
            </w:pPr>
            <w:r>
              <w:t>Displacement Test (1)</w:t>
            </w:r>
          </w:p>
        </w:tc>
        <w:tc>
          <w:tcPr>
            <w:tcW w:w="990" w:type="dxa"/>
          </w:tcPr>
          <w:p w:rsidR="00EB73AA" w:rsidRDefault="00F81AAC" w:rsidP="00F81AAC">
            <w:pPr>
              <w:jc w:val="center"/>
            </w:pPr>
            <w:r>
              <w:t>23</w:t>
            </w:r>
          </w:p>
        </w:tc>
        <w:tc>
          <w:tcPr>
            <w:tcW w:w="2127" w:type="dxa"/>
          </w:tcPr>
          <w:p w:rsidR="00EB73AA" w:rsidRDefault="00F81AAC" w:rsidP="00F81AAC">
            <w:pPr>
              <w:jc w:val="center"/>
            </w:pPr>
            <w:r>
              <w:t>.619</w:t>
            </w:r>
          </w:p>
        </w:tc>
        <w:tc>
          <w:tcPr>
            <w:tcW w:w="1915" w:type="dxa"/>
          </w:tcPr>
          <w:p w:rsidR="00EB73AA" w:rsidRDefault="00F81AAC" w:rsidP="00F81AAC">
            <w:pPr>
              <w:jc w:val="center"/>
            </w:pPr>
            <w:r>
              <w:t>.002**</w:t>
            </w:r>
          </w:p>
        </w:tc>
        <w:tc>
          <w:tcPr>
            <w:tcW w:w="1916" w:type="dxa"/>
          </w:tcPr>
          <w:p w:rsidR="00EB73AA" w:rsidRDefault="00F81AAC" w:rsidP="00F81AAC">
            <w:pPr>
              <w:jc w:val="center"/>
            </w:pPr>
            <w:r>
              <w:t>.383</w:t>
            </w:r>
          </w:p>
        </w:tc>
      </w:tr>
      <w:tr w:rsidR="00EB73AA" w:rsidTr="00EB56E2">
        <w:tc>
          <w:tcPr>
            <w:tcW w:w="2628" w:type="dxa"/>
          </w:tcPr>
          <w:p w:rsidR="00EB73AA" w:rsidRDefault="00F81AAC" w:rsidP="00EB56E2">
            <w:pPr>
              <w:ind w:left="180"/>
            </w:pPr>
            <w:r>
              <w:t>Turning Test (2)</w:t>
            </w:r>
          </w:p>
        </w:tc>
        <w:tc>
          <w:tcPr>
            <w:tcW w:w="990" w:type="dxa"/>
          </w:tcPr>
          <w:p w:rsidR="00EB73AA" w:rsidRDefault="00F81AAC" w:rsidP="00F81AAC">
            <w:pPr>
              <w:jc w:val="center"/>
            </w:pPr>
            <w:r>
              <w:t>15</w:t>
            </w:r>
          </w:p>
        </w:tc>
        <w:tc>
          <w:tcPr>
            <w:tcW w:w="2127" w:type="dxa"/>
          </w:tcPr>
          <w:p w:rsidR="00EB73AA" w:rsidRDefault="00F81AAC" w:rsidP="00F81AAC">
            <w:pPr>
              <w:jc w:val="center"/>
            </w:pPr>
            <w:r>
              <w:t>.642</w:t>
            </w:r>
          </w:p>
        </w:tc>
        <w:tc>
          <w:tcPr>
            <w:tcW w:w="1915" w:type="dxa"/>
          </w:tcPr>
          <w:p w:rsidR="00EB73AA" w:rsidRDefault="00F81AAC" w:rsidP="00F81AAC">
            <w:pPr>
              <w:jc w:val="center"/>
            </w:pPr>
            <w:r>
              <w:t>.010**</w:t>
            </w:r>
          </w:p>
        </w:tc>
        <w:tc>
          <w:tcPr>
            <w:tcW w:w="1916" w:type="dxa"/>
          </w:tcPr>
          <w:p w:rsidR="00EB73AA" w:rsidRDefault="00F81AAC" w:rsidP="00F81AAC">
            <w:pPr>
              <w:jc w:val="center"/>
            </w:pPr>
            <w:r>
              <w:t>.412</w:t>
            </w:r>
          </w:p>
        </w:tc>
      </w:tr>
      <w:tr w:rsidR="00EB73AA" w:rsidTr="00EB56E2">
        <w:tc>
          <w:tcPr>
            <w:tcW w:w="2628" w:type="dxa"/>
          </w:tcPr>
          <w:p w:rsidR="00EB73AA" w:rsidRDefault="00F81AAC" w:rsidP="00F81AAC">
            <w:r>
              <w:t>1G-SMAW</w:t>
            </w:r>
          </w:p>
        </w:tc>
        <w:tc>
          <w:tcPr>
            <w:tcW w:w="990" w:type="dxa"/>
          </w:tcPr>
          <w:p w:rsidR="00EB73AA" w:rsidRDefault="00EB73AA" w:rsidP="00F81AAC">
            <w:pPr>
              <w:jc w:val="center"/>
            </w:pPr>
          </w:p>
        </w:tc>
        <w:tc>
          <w:tcPr>
            <w:tcW w:w="2127" w:type="dxa"/>
          </w:tcPr>
          <w:p w:rsidR="00EB73AA" w:rsidRDefault="00EB73AA" w:rsidP="00F81AAC">
            <w:pPr>
              <w:jc w:val="center"/>
            </w:pPr>
          </w:p>
        </w:tc>
        <w:tc>
          <w:tcPr>
            <w:tcW w:w="1915" w:type="dxa"/>
          </w:tcPr>
          <w:p w:rsidR="00EB73AA" w:rsidRDefault="00EB73AA" w:rsidP="00F81AAC">
            <w:pPr>
              <w:jc w:val="center"/>
            </w:pPr>
          </w:p>
        </w:tc>
        <w:tc>
          <w:tcPr>
            <w:tcW w:w="1916" w:type="dxa"/>
          </w:tcPr>
          <w:p w:rsidR="00EB73AA" w:rsidRDefault="00EB73AA" w:rsidP="00F81AAC">
            <w:pPr>
              <w:jc w:val="center"/>
            </w:pPr>
          </w:p>
        </w:tc>
      </w:tr>
      <w:tr w:rsidR="00F81AAC" w:rsidTr="00EB56E2">
        <w:tc>
          <w:tcPr>
            <w:tcW w:w="2628" w:type="dxa"/>
          </w:tcPr>
          <w:p w:rsidR="00F81AAC" w:rsidRDefault="00F81AAC" w:rsidP="00EB56E2">
            <w:pPr>
              <w:ind w:left="180"/>
            </w:pPr>
            <w:r>
              <w:t>Turning Test (1)</w:t>
            </w:r>
          </w:p>
        </w:tc>
        <w:tc>
          <w:tcPr>
            <w:tcW w:w="990" w:type="dxa"/>
          </w:tcPr>
          <w:p w:rsidR="00F81AAC" w:rsidRDefault="00F81AAC" w:rsidP="00F81AAC">
            <w:pPr>
              <w:jc w:val="center"/>
            </w:pPr>
            <w:r>
              <w:t>23</w:t>
            </w:r>
          </w:p>
        </w:tc>
        <w:tc>
          <w:tcPr>
            <w:tcW w:w="2127" w:type="dxa"/>
          </w:tcPr>
          <w:p w:rsidR="00F81AAC" w:rsidRDefault="00F81AAC" w:rsidP="00F81AAC">
            <w:pPr>
              <w:jc w:val="center"/>
            </w:pPr>
            <w:r>
              <w:t>.546</w:t>
            </w:r>
          </w:p>
        </w:tc>
        <w:tc>
          <w:tcPr>
            <w:tcW w:w="1915" w:type="dxa"/>
          </w:tcPr>
          <w:p w:rsidR="00F81AAC" w:rsidRDefault="00F81AAC" w:rsidP="00F81AAC">
            <w:pPr>
              <w:jc w:val="center"/>
            </w:pPr>
            <w:r>
              <w:t>.007**</w:t>
            </w:r>
          </w:p>
        </w:tc>
        <w:tc>
          <w:tcPr>
            <w:tcW w:w="1916" w:type="dxa"/>
          </w:tcPr>
          <w:p w:rsidR="00F81AAC" w:rsidRDefault="00F81AAC" w:rsidP="00F81AAC">
            <w:pPr>
              <w:jc w:val="center"/>
            </w:pPr>
            <w:r>
              <w:t>.298</w:t>
            </w:r>
          </w:p>
        </w:tc>
      </w:tr>
      <w:tr w:rsidR="00F81AAC" w:rsidTr="00EB56E2">
        <w:tc>
          <w:tcPr>
            <w:tcW w:w="2628" w:type="dxa"/>
            <w:tcBorders>
              <w:bottom w:val="single" w:sz="4" w:space="0" w:color="auto"/>
            </w:tcBorders>
          </w:tcPr>
          <w:p w:rsidR="00F81AAC" w:rsidRDefault="00F81AAC" w:rsidP="00EB56E2">
            <w:pPr>
              <w:ind w:left="180"/>
            </w:pPr>
            <w:r>
              <w:t>Turning Test (2)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F81AAC" w:rsidRDefault="00F81AAC" w:rsidP="00F81AAC">
            <w:pPr>
              <w:jc w:val="center"/>
            </w:pPr>
            <w:r>
              <w:t>15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81AAC" w:rsidRDefault="00F81AAC" w:rsidP="00F81AAC">
            <w:pPr>
              <w:jc w:val="center"/>
            </w:pPr>
            <w:r>
              <w:t>.560</w:t>
            </w: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F81AAC" w:rsidRDefault="00F81AAC" w:rsidP="00F81AAC">
            <w:pPr>
              <w:jc w:val="center"/>
            </w:pPr>
            <w:r>
              <w:t>.030*</w:t>
            </w:r>
          </w:p>
        </w:tc>
        <w:tc>
          <w:tcPr>
            <w:tcW w:w="1916" w:type="dxa"/>
            <w:tcBorders>
              <w:bottom w:val="single" w:sz="4" w:space="0" w:color="auto"/>
            </w:tcBorders>
          </w:tcPr>
          <w:p w:rsidR="00F81AAC" w:rsidRDefault="00F81AAC" w:rsidP="00F81AAC">
            <w:pPr>
              <w:jc w:val="center"/>
            </w:pPr>
            <w:r>
              <w:t>.313</w:t>
            </w:r>
          </w:p>
        </w:tc>
      </w:tr>
    </w:tbl>
    <w:p w:rsidR="0036327D" w:rsidRPr="00FA65C8" w:rsidRDefault="00F81AAC" w:rsidP="0036327D">
      <w:pPr>
        <w:rPr>
          <w:sz w:val="22"/>
        </w:rPr>
      </w:pPr>
      <w:r w:rsidRPr="00FA65C8">
        <w:rPr>
          <w:i/>
          <w:sz w:val="22"/>
        </w:rPr>
        <w:t>Note:</w:t>
      </w:r>
      <w:r w:rsidRPr="00FA65C8">
        <w:rPr>
          <w:sz w:val="22"/>
        </w:rPr>
        <w:t xml:space="preserve"> *</w:t>
      </w:r>
      <w:r w:rsidRPr="00FA65C8">
        <w:rPr>
          <w:i/>
          <w:sz w:val="22"/>
        </w:rPr>
        <w:t>p</w:t>
      </w:r>
      <w:r w:rsidR="00A70120" w:rsidRPr="00FA65C8">
        <w:rPr>
          <w:sz w:val="22"/>
        </w:rPr>
        <w:t>&lt;.05, **</w:t>
      </w:r>
      <w:r w:rsidR="00A70120" w:rsidRPr="00FA65C8">
        <w:rPr>
          <w:i/>
          <w:sz w:val="22"/>
        </w:rPr>
        <w:t>p</w:t>
      </w:r>
      <w:r w:rsidR="00A70120" w:rsidRPr="00FA65C8">
        <w:rPr>
          <w:sz w:val="22"/>
        </w:rPr>
        <w:t xml:space="preserve">&lt;.01. 0=test on first day </w:t>
      </w:r>
      <w:r w:rsidR="00EC3113" w:rsidRPr="00FA65C8">
        <w:rPr>
          <w:sz w:val="22"/>
        </w:rPr>
        <w:t xml:space="preserve">of </w:t>
      </w:r>
      <w:r w:rsidR="00A70120" w:rsidRPr="00FA65C8">
        <w:rPr>
          <w:sz w:val="22"/>
        </w:rPr>
        <w:t xml:space="preserve">training, 1=test on first test day, 2=test on second test day. </w:t>
      </w:r>
    </w:p>
    <w:p w:rsidR="0036327D" w:rsidRDefault="0036327D" w:rsidP="00856275">
      <w:pPr>
        <w:spacing w:after="0"/>
        <w:jc w:val="center"/>
        <w:rPr>
          <w:b/>
        </w:rPr>
      </w:pPr>
      <w:r>
        <w:rPr>
          <w:b/>
        </w:rPr>
        <w:t>Conclusions/Implications/Recommendation</w:t>
      </w:r>
    </w:p>
    <w:p w:rsidR="0036327D" w:rsidRDefault="00EC3113" w:rsidP="0036327D">
      <w:r>
        <w:tab/>
        <w:t xml:space="preserve">It can be concluded that dexterity </w:t>
      </w:r>
      <w:r w:rsidR="00783931">
        <w:t>can predict future performance of</w:t>
      </w:r>
      <w:r>
        <w:t xml:space="preserve"> beginning welders</w:t>
      </w:r>
      <w:r w:rsidR="007F0DCE">
        <w:t xml:space="preserve"> </w:t>
      </w:r>
      <w:r w:rsidR="00783931">
        <w:t>completing</w:t>
      </w:r>
      <w:r w:rsidR="007F0DCE">
        <w:t xml:space="preserve"> </w:t>
      </w:r>
      <w:r w:rsidR="00EB56E2">
        <w:t>basic</w:t>
      </w:r>
      <w:r w:rsidR="007F0DCE">
        <w:t xml:space="preserve"> SMAW welds</w:t>
      </w:r>
      <w:r>
        <w:t>.  All of the tests utilized shown a significant relationship with a beginning welder’s ability to visually pass/fail inspection by a CWI.</w:t>
      </w:r>
      <w:r w:rsidR="001F3C28">
        <w:t xml:space="preserve">  This implies industry personnel can use dexterity to select people </w:t>
      </w:r>
      <w:r w:rsidR="00783931">
        <w:t>to enter</w:t>
      </w:r>
      <w:r w:rsidR="001F3C28">
        <w:t xml:space="preserve"> welding training </w:t>
      </w:r>
      <w:r w:rsidR="00783931">
        <w:t xml:space="preserve">programs that use </w:t>
      </w:r>
      <w:r w:rsidR="00EB56E2">
        <w:t>basic</w:t>
      </w:r>
      <w:r w:rsidR="007F0DCE">
        <w:t xml:space="preserve"> SMAW welds</w:t>
      </w:r>
      <w:r w:rsidR="001F3C28">
        <w:t>.  With th</w:t>
      </w:r>
      <w:r w:rsidR="00EB56E2">
        <w:t>is</w:t>
      </w:r>
      <w:r w:rsidR="001F3C28">
        <w:t xml:space="preserve"> ability to sort through candidates</w:t>
      </w:r>
      <w:r w:rsidR="00EB56E2">
        <w:t>,</w:t>
      </w:r>
      <w:r w:rsidR="001F3C28">
        <w:t xml:space="preserve"> companies </w:t>
      </w:r>
      <w:r w:rsidR="00EB56E2">
        <w:t>can now</w:t>
      </w:r>
      <w:r w:rsidR="001F3C28">
        <w:t xml:space="preserve"> reduce the amount of money needed to train welders by eliminating those who would not be able </w:t>
      </w:r>
      <w:r w:rsidR="00EB56E2">
        <w:t>pass weld certifications</w:t>
      </w:r>
      <w:r w:rsidR="001F3C28">
        <w:t xml:space="preserve">.  Researchers recommend </w:t>
      </w:r>
      <w:r w:rsidR="007F0DCE">
        <w:t>replicating this study utilizing</w:t>
      </w:r>
      <w:r w:rsidR="001F3C28">
        <w:t xml:space="preserve"> various dexterity tests which closely resembles the dexterous movements of a welder in order to increase the reliability of using dexterity as a predictor of future performance. </w:t>
      </w:r>
    </w:p>
    <w:p w:rsidR="003A2197" w:rsidRDefault="003A2197" w:rsidP="003A2197">
      <w:pPr>
        <w:jc w:val="center"/>
      </w:pPr>
      <w:r>
        <w:rPr>
          <w:b/>
        </w:rPr>
        <w:lastRenderedPageBreak/>
        <w:t>References</w:t>
      </w:r>
    </w:p>
    <w:p w:rsidR="003A2197" w:rsidRDefault="003A2197" w:rsidP="003A2197">
      <w:pPr>
        <w:spacing w:line="240" w:lineRule="auto"/>
        <w:ind w:left="720" w:hanging="720"/>
      </w:pPr>
      <w:proofErr w:type="gramStart"/>
      <w:r>
        <w:t xml:space="preserve">Brown, C., &amp; </w:t>
      </w:r>
      <w:proofErr w:type="spellStart"/>
      <w:r>
        <w:t>Ghiselli</w:t>
      </w:r>
      <w:proofErr w:type="spellEnd"/>
      <w:r>
        <w:t>, E. (1951).</w:t>
      </w:r>
      <w:proofErr w:type="gramEnd"/>
      <w:r>
        <w:t xml:space="preserve"> </w:t>
      </w:r>
      <w:proofErr w:type="gramStart"/>
      <w:r>
        <w:t>The relationship between the predictive power of aptitude test for trainability and for job proficiency.</w:t>
      </w:r>
      <w:proofErr w:type="gramEnd"/>
      <w:r>
        <w:t xml:space="preserve">  </w:t>
      </w:r>
      <w:r>
        <w:rPr>
          <w:i/>
        </w:rPr>
        <w:t>Journal of Applied Psychology, 36</w:t>
      </w:r>
      <w:r>
        <w:t xml:space="preserve">(6), 370-372. </w:t>
      </w:r>
      <w:proofErr w:type="gramStart"/>
      <w:r>
        <w:t>doi</w:t>
      </w:r>
      <w:proofErr w:type="gramEnd"/>
      <w:r>
        <w:t>: 24658879</w:t>
      </w:r>
    </w:p>
    <w:p w:rsidR="003A2197" w:rsidRDefault="003A2197" w:rsidP="003A2197">
      <w:pPr>
        <w:spacing w:line="240" w:lineRule="auto"/>
        <w:ind w:left="720" w:hanging="720"/>
      </w:pPr>
      <w:proofErr w:type="gramStart"/>
      <w:r>
        <w:t>Byrd, A., &amp; Anderson, R. (2012).</w:t>
      </w:r>
      <w:proofErr w:type="gramEnd"/>
      <w:r>
        <w:t xml:space="preserve"> </w:t>
      </w:r>
      <w:proofErr w:type="gramStart"/>
      <w:r w:rsidRPr="00B2237F">
        <w:rPr>
          <w:i/>
        </w:rPr>
        <w:t>Integrating virtual reality to reduce anxiety in beginning welders.</w:t>
      </w:r>
      <w:proofErr w:type="gramEnd"/>
      <w:r>
        <w:t xml:space="preserve"> Poster presented at the North Central Region – American Association for Agricultural Education Research Conference, Champaign, IL.</w:t>
      </w:r>
    </w:p>
    <w:p w:rsidR="002D2A3D" w:rsidRDefault="002D2A3D" w:rsidP="003A2197">
      <w:pPr>
        <w:spacing w:line="240" w:lineRule="auto"/>
        <w:ind w:left="720" w:hanging="720"/>
        <w:rPr>
          <w:rStyle w:val="HTMLCite"/>
          <w:i w:val="0"/>
        </w:rPr>
      </w:pPr>
      <w:r>
        <w:rPr>
          <w:rStyle w:val="HTMLCite"/>
          <w:i w:val="0"/>
        </w:rPr>
        <w:t xml:space="preserve">Campbell, J. P. (1999).  </w:t>
      </w:r>
      <w:proofErr w:type="gramStart"/>
      <w:r>
        <w:rPr>
          <w:rStyle w:val="HTMLCite"/>
          <w:i w:val="0"/>
        </w:rPr>
        <w:t>The definition and measurement of performance in the new age.</w:t>
      </w:r>
      <w:proofErr w:type="gramEnd"/>
      <w:r>
        <w:rPr>
          <w:rStyle w:val="HTMLCite"/>
          <w:i w:val="0"/>
        </w:rPr>
        <w:t xml:space="preserve"> In D. R. </w:t>
      </w:r>
      <w:proofErr w:type="spellStart"/>
      <w:r>
        <w:rPr>
          <w:rStyle w:val="HTMLCite"/>
          <w:i w:val="0"/>
        </w:rPr>
        <w:t>Ilgen</w:t>
      </w:r>
      <w:proofErr w:type="spellEnd"/>
      <w:r>
        <w:rPr>
          <w:rStyle w:val="HTMLCite"/>
          <w:i w:val="0"/>
        </w:rPr>
        <w:t xml:space="preserve"> &amp; E. D. </w:t>
      </w:r>
      <w:proofErr w:type="spellStart"/>
      <w:r>
        <w:rPr>
          <w:rStyle w:val="HTMLCite"/>
          <w:i w:val="0"/>
        </w:rPr>
        <w:t>Pulakos</w:t>
      </w:r>
      <w:proofErr w:type="spellEnd"/>
      <w:r>
        <w:rPr>
          <w:rStyle w:val="HTMLCite"/>
          <w:i w:val="0"/>
        </w:rPr>
        <w:t xml:space="preserve"> (Eds.), </w:t>
      </w:r>
      <w:proofErr w:type="gramStart"/>
      <w:r>
        <w:rPr>
          <w:rStyle w:val="HTMLCite"/>
        </w:rPr>
        <w:t>The</w:t>
      </w:r>
      <w:proofErr w:type="gramEnd"/>
      <w:r>
        <w:rPr>
          <w:rStyle w:val="HTMLCite"/>
        </w:rPr>
        <w:t xml:space="preserve"> changing nature of performance</w:t>
      </w:r>
      <w:r>
        <w:rPr>
          <w:rStyle w:val="HTMLCite"/>
          <w:i w:val="0"/>
        </w:rPr>
        <w:t xml:space="preserve"> (pp. 399-429). San Francisco, CA: </w:t>
      </w:r>
      <w:proofErr w:type="spellStart"/>
      <w:r>
        <w:rPr>
          <w:rStyle w:val="HTMLCite"/>
          <w:i w:val="0"/>
        </w:rPr>
        <w:t>Jossey</w:t>
      </w:r>
      <w:proofErr w:type="spellEnd"/>
      <w:r>
        <w:rPr>
          <w:rStyle w:val="HTMLCite"/>
          <w:i w:val="0"/>
        </w:rPr>
        <w:t>-Bass Publishers.</w:t>
      </w:r>
    </w:p>
    <w:p w:rsidR="002D2A3D" w:rsidRPr="002D2A3D" w:rsidRDefault="002D2A3D" w:rsidP="003A2197">
      <w:pPr>
        <w:spacing w:line="240" w:lineRule="auto"/>
        <w:ind w:left="720" w:hanging="720"/>
        <w:rPr>
          <w:rStyle w:val="HTMLCite"/>
          <w:i w:val="0"/>
        </w:rPr>
      </w:pPr>
      <w:proofErr w:type="gramStart"/>
      <w:r>
        <w:rPr>
          <w:rStyle w:val="HTMLCite"/>
          <w:i w:val="0"/>
        </w:rPr>
        <w:t xml:space="preserve">Campbell, J. P., </w:t>
      </w:r>
      <w:proofErr w:type="spellStart"/>
      <w:r>
        <w:rPr>
          <w:rStyle w:val="HTMLCite"/>
          <w:i w:val="0"/>
        </w:rPr>
        <w:t>McCloy</w:t>
      </w:r>
      <w:proofErr w:type="spellEnd"/>
      <w:r>
        <w:rPr>
          <w:rStyle w:val="HTMLCite"/>
          <w:i w:val="0"/>
        </w:rPr>
        <w:t xml:space="preserve">, R. A., </w:t>
      </w:r>
      <w:proofErr w:type="spellStart"/>
      <w:r>
        <w:rPr>
          <w:rStyle w:val="HTMLCite"/>
          <w:i w:val="0"/>
        </w:rPr>
        <w:t>Oppler</w:t>
      </w:r>
      <w:proofErr w:type="spellEnd"/>
      <w:r>
        <w:rPr>
          <w:rStyle w:val="HTMLCite"/>
          <w:i w:val="0"/>
        </w:rPr>
        <w:t>, S. H., &amp; Sager, C. E. (1993).</w:t>
      </w:r>
      <w:proofErr w:type="gramEnd"/>
      <w:r>
        <w:rPr>
          <w:rStyle w:val="HTMLCite"/>
          <w:i w:val="0"/>
        </w:rPr>
        <w:t xml:space="preserve">  </w:t>
      </w:r>
      <w:proofErr w:type="gramStart"/>
      <w:r>
        <w:rPr>
          <w:rStyle w:val="HTMLCite"/>
          <w:i w:val="0"/>
        </w:rPr>
        <w:t>A theory of performance.</w:t>
      </w:r>
      <w:proofErr w:type="gramEnd"/>
      <w:r>
        <w:rPr>
          <w:rStyle w:val="HTMLCite"/>
          <w:i w:val="0"/>
        </w:rPr>
        <w:t xml:space="preserve"> </w:t>
      </w:r>
      <w:proofErr w:type="gramStart"/>
      <w:r>
        <w:rPr>
          <w:rStyle w:val="HTMLCite"/>
          <w:i w:val="0"/>
        </w:rPr>
        <w:t xml:space="preserve">In N. Schmitt, W. C. </w:t>
      </w:r>
      <w:proofErr w:type="spellStart"/>
      <w:r>
        <w:rPr>
          <w:rStyle w:val="HTMLCite"/>
          <w:i w:val="0"/>
        </w:rPr>
        <w:t>Borman</w:t>
      </w:r>
      <w:proofErr w:type="spellEnd"/>
      <w:r>
        <w:rPr>
          <w:rStyle w:val="HTMLCite"/>
          <w:i w:val="0"/>
        </w:rPr>
        <w:t xml:space="preserve">, &amp; Associates (Eds.), </w:t>
      </w:r>
      <w:r>
        <w:rPr>
          <w:rStyle w:val="HTMLCite"/>
        </w:rPr>
        <w:t>Personnel selection in organizations</w:t>
      </w:r>
      <w:r>
        <w:rPr>
          <w:rStyle w:val="HTMLCite"/>
          <w:i w:val="0"/>
        </w:rPr>
        <w:t xml:space="preserve"> (pp. 35-70).</w:t>
      </w:r>
      <w:proofErr w:type="gramEnd"/>
      <w:r>
        <w:rPr>
          <w:rStyle w:val="HTMLCite"/>
          <w:i w:val="0"/>
        </w:rPr>
        <w:t xml:space="preserve">  San Francisco, CA: </w:t>
      </w:r>
      <w:proofErr w:type="spellStart"/>
      <w:r>
        <w:rPr>
          <w:rStyle w:val="HTMLCite"/>
          <w:i w:val="0"/>
        </w:rPr>
        <w:t>Jossey</w:t>
      </w:r>
      <w:proofErr w:type="spellEnd"/>
      <w:r>
        <w:rPr>
          <w:rStyle w:val="HTMLCite"/>
          <w:i w:val="0"/>
        </w:rPr>
        <w:t>-Bass Publishers.</w:t>
      </w:r>
    </w:p>
    <w:p w:rsidR="003A2197" w:rsidRPr="003A2197" w:rsidRDefault="003A2197" w:rsidP="003A2197">
      <w:pPr>
        <w:spacing w:line="240" w:lineRule="auto"/>
        <w:ind w:left="720" w:hanging="720"/>
        <w:rPr>
          <w:rStyle w:val="HTMLCite"/>
          <w:i w:val="0"/>
        </w:rPr>
      </w:pPr>
      <w:proofErr w:type="spellStart"/>
      <w:proofErr w:type="gramStart"/>
      <w:r w:rsidRPr="003A2197">
        <w:rPr>
          <w:rStyle w:val="HTMLCite"/>
          <w:i w:val="0"/>
        </w:rPr>
        <w:t>Gettman</w:t>
      </w:r>
      <w:proofErr w:type="spellEnd"/>
      <w:r w:rsidRPr="003A2197">
        <w:rPr>
          <w:rStyle w:val="HTMLCite"/>
          <w:i w:val="0"/>
        </w:rPr>
        <w:t xml:space="preserve">, M., </w:t>
      </w:r>
      <w:proofErr w:type="spellStart"/>
      <w:r w:rsidRPr="003A2197">
        <w:rPr>
          <w:rStyle w:val="HTMLCite"/>
          <w:i w:val="0"/>
        </w:rPr>
        <w:t>Kondraske</w:t>
      </w:r>
      <w:proofErr w:type="spellEnd"/>
      <w:r w:rsidRPr="003A2197">
        <w:rPr>
          <w:rStyle w:val="HTMLCite"/>
          <w:i w:val="0"/>
        </w:rPr>
        <w:t xml:space="preserve">, G., </w:t>
      </w:r>
      <w:proofErr w:type="spellStart"/>
      <w:r w:rsidRPr="003A2197">
        <w:rPr>
          <w:rStyle w:val="HTMLCite"/>
          <w:i w:val="0"/>
        </w:rPr>
        <w:t>Traxer</w:t>
      </w:r>
      <w:proofErr w:type="spellEnd"/>
      <w:r w:rsidRPr="003A2197">
        <w:rPr>
          <w:rStyle w:val="HTMLCite"/>
          <w:i w:val="0"/>
        </w:rPr>
        <w:t xml:space="preserve">, O., </w:t>
      </w:r>
      <w:proofErr w:type="spellStart"/>
      <w:r w:rsidRPr="003A2197">
        <w:rPr>
          <w:rStyle w:val="HTMLCite"/>
          <w:i w:val="0"/>
        </w:rPr>
        <w:t>Ogan</w:t>
      </w:r>
      <w:proofErr w:type="spellEnd"/>
      <w:r w:rsidRPr="003A2197">
        <w:rPr>
          <w:rStyle w:val="HTMLCite"/>
          <w:i w:val="0"/>
        </w:rPr>
        <w:t xml:space="preserve">, K., </w:t>
      </w:r>
      <w:proofErr w:type="spellStart"/>
      <w:r w:rsidRPr="003A2197">
        <w:rPr>
          <w:rStyle w:val="HTMLCite"/>
          <w:i w:val="0"/>
        </w:rPr>
        <w:t>Napper</w:t>
      </w:r>
      <w:proofErr w:type="spellEnd"/>
      <w:r w:rsidRPr="003A2197">
        <w:rPr>
          <w:rStyle w:val="HTMLCite"/>
          <w:i w:val="0"/>
        </w:rPr>
        <w:t xml:space="preserve">, C., Jones, D., Pearle, M., &amp; </w:t>
      </w:r>
      <w:proofErr w:type="spellStart"/>
      <w:r w:rsidRPr="003A2197">
        <w:rPr>
          <w:rStyle w:val="HTMLCite"/>
          <w:i w:val="0"/>
        </w:rPr>
        <w:t>Cadeddu</w:t>
      </w:r>
      <w:proofErr w:type="spellEnd"/>
      <w:r w:rsidRPr="003A2197">
        <w:rPr>
          <w:rStyle w:val="HTMLCite"/>
          <w:i w:val="0"/>
        </w:rPr>
        <w:t>, J. (2003).</w:t>
      </w:r>
      <w:proofErr w:type="gramEnd"/>
      <w:r w:rsidRPr="003A2197">
        <w:rPr>
          <w:rStyle w:val="HTMLCite"/>
          <w:i w:val="0"/>
        </w:rPr>
        <w:t xml:space="preserve"> Assessment of basic human performance resources predicts operative performance of laparoscopic surgery.</w:t>
      </w:r>
      <w:r>
        <w:rPr>
          <w:rStyle w:val="HTMLCite"/>
        </w:rPr>
        <w:t xml:space="preserve"> Journal of the American College of Surgeons, 197</w:t>
      </w:r>
      <w:r w:rsidRPr="003A2197">
        <w:rPr>
          <w:rStyle w:val="HTMLCite"/>
          <w:i w:val="0"/>
        </w:rPr>
        <w:t xml:space="preserve">(3), 489-496. </w:t>
      </w:r>
      <w:proofErr w:type="gramStart"/>
      <w:r w:rsidRPr="003A2197">
        <w:rPr>
          <w:rStyle w:val="HTMLCite"/>
          <w:i w:val="0"/>
        </w:rPr>
        <w:t>doi</w:t>
      </w:r>
      <w:proofErr w:type="gramEnd"/>
      <w:r w:rsidRPr="003A2197">
        <w:rPr>
          <w:rStyle w:val="HTMLCite"/>
          <w:i w:val="0"/>
        </w:rPr>
        <w:t>: 10.1016/S1072-7515(03)00333-8</w:t>
      </w:r>
    </w:p>
    <w:p w:rsidR="00445673" w:rsidRDefault="00445673" w:rsidP="00445673">
      <w:pPr>
        <w:spacing w:line="240" w:lineRule="auto"/>
        <w:ind w:left="720" w:hanging="720"/>
      </w:pPr>
      <w:proofErr w:type="spellStart"/>
      <w:proofErr w:type="gramStart"/>
      <w:r>
        <w:t>Giachino</w:t>
      </w:r>
      <w:proofErr w:type="spellEnd"/>
      <w:r>
        <w:t>, J., &amp; Weeks, W. (1985).</w:t>
      </w:r>
      <w:proofErr w:type="gramEnd"/>
      <w:r>
        <w:t xml:space="preserve"> </w:t>
      </w:r>
      <w:proofErr w:type="gramStart"/>
      <w:r>
        <w:rPr>
          <w:i/>
        </w:rPr>
        <w:t>Welding Skills.</w:t>
      </w:r>
      <w:proofErr w:type="gramEnd"/>
      <w:r>
        <w:t xml:space="preserve"> Alsip, Illinois: American Technical Publishers, Inc.</w:t>
      </w:r>
    </w:p>
    <w:p w:rsidR="003A2197" w:rsidRPr="009236EA" w:rsidRDefault="003A2197" w:rsidP="003A2197">
      <w:pPr>
        <w:spacing w:line="240" w:lineRule="auto"/>
        <w:ind w:left="720" w:hanging="720"/>
      </w:pPr>
      <w:proofErr w:type="spellStart"/>
      <w:proofErr w:type="gramStart"/>
      <w:r>
        <w:t>Gravetter</w:t>
      </w:r>
      <w:proofErr w:type="spellEnd"/>
      <w:r>
        <w:t xml:space="preserve">, F., &amp; </w:t>
      </w:r>
      <w:proofErr w:type="spellStart"/>
      <w:r>
        <w:t>Wallnau</w:t>
      </w:r>
      <w:proofErr w:type="spellEnd"/>
      <w:r>
        <w:t>, L. (2009).</w:t>
      </w:r>
      <w:proofErr w:type="gramEnd"/>
      <w:r>
        <w:t xml:space="preserve"> </w:t>
      </w:r>
      <w:proofErr w:type="gramStart"/>
      <w:r>
        <w:rPr>
          <w:i/>
        </w:rPr>
        <w:t>Statistics for the Behavioral Sciences</w:t>
      </w:r>
      <w:r>
        <w:t>.</w:t>
      </w:r>
      <w:proofErr w:type="gramEnd"/>
      <w:r>
        <w:t xml:space="preserve"> Belmont, California: Wadsworth.</w:t>
      </w:r>
    </w:p>
    <w:p w:rsidR="003A2197" w:rsidRPr="00C54858" w:rsidRDefault="003A2197" w:rsidP="003A2197">
      <w:pPr>
        <w:spacing w:line="240" w:lineRule="auto"/>
        <w:ind w:left="720" w:hanging="720"/>
      </w:pPr>
      <w:proofErr w:type="gramStart"/>
      <w:r>
        <w:t>Hitchings, G., &amp; Moore, M. (1991).</w:t>
      </w:r>
      <w:proofErr w:type="gramEnd"/>
      <w:r>
        <w:t xml:space="preserve"> </w:t>
      </w:r>
      <w:proofErr w:type="gramStart"/>
      <w:r>
        <w:t>Dexterity and trainability testing.</w:t>
      </w:r>
      <w:proofErr w:type="gramEnd"/>
      <w:r>
        <w:t xml:space="preserve"> </w:t>
      </w:r>
      <w:r>
        <w:rPr>
          <w:i/>
        </w:rPr>
        <w:t>Work Study, 40</w:t>
      </w:r>
      <w:r>
        <w:t xml:space="preserve">(3), 15-20. </w:t>
      </w:r>
      <w:proofErr w:type="gramStart"/>
      <w:r>
        <w:t>doi</w:t>
      </w:r>
      <w:proofErr w:type="gramEnd"/>
      <w:r>
        <w:t xml:space="preserve">: </w:t>
      </w:r>
      <w:r w:rsidRPr="00C54858">
        <w:t>10.1108/EUM0000000002645</w:t>
      </w:r>
    </w:p>
    <w:p w:rsidR="003A2197" w:rsidRDefault="003A2197" w:rsidP="003A2197">
      <w:pPr>
        <w:spacing w:line="240" w:lineRule="auto"/>
        <w:ind w:left="720" w:hanging="720"/>
      </w:pPr>
      <w:proofErr w:type="gramStart"/>
      <w:r>
        <w:t>Lafayette Instrument.</w:t>
      </w:r>
      <w:proofErr w:type="gramEnd"/>
      <w:r>
        <w:t xml:space="preserve"> (2012). </w:t>
      </w:r>
      <w:r w:rsidRPr="009236EA">
        <w:rPr>
          <w:i/>
        </w:rPr>
        <w:t>Complete Minnesota dexterity test: Examiner’s manual</w:t>
      </w:r>
      <w:r>
        <w:t xml:space="preserve">. Retrieved from www.lafayetteinstrument.com </w:t>
      </w:r>
    </w:p>
    <w:p w:rsidR="003A2197" w:rsidRDefault="003A2197" w:rsidP="003A2197">
      <w:pPr>
        <w:spacing w:line="240" w:lineRule="auto"/>
        <w:ind w:left="720" w:hanging="720"/>
      </w:pPr>
      <w:proofErr w:type="gramStart"/>
      <w:r>
        <w:t xml:space="preserve">Levine, E., Spector, P., </w:t>
      </w:r>
      <w:r w:rsidRPr="00C54858">
        <w:t>Menon</w:t>
      </w:r>
      <w:r>
        <w:t>, S., &amp; Narayanan, L. (1996).</w:t>
      </w:r>
      <w:proofErr w:type="gramEnd"/>
      <w:r>
        <w:t xml:space="preserve"> Validity generalization for cognitive, psychomotor, and perceptual tests for craft jobs in the utility industry. </w:t>
      </w:r>
      <w:r>
        <w:rPr>
          <w:i/>
        </w:rPr>
        <w:t>Human Performance, 9</w:t>
      </w:r>
      <w:r>
        <w:t xml:space="preserve">(1), 1-22. </w:t>
      </w:r>
      <w:proofErr w:type="gramStart"/>
      <w:r>
        <w:t>doi</w:t>
      </w:r>
      <w:proofErr w:type="gramEnd"/>
      <w:r>
        <w:t>: 10.1207/s15327043hup0901_1</w:t>
      </w:r>
    </w:p>
    <w:p w:rsidR="00783931" w:rsidRPr="00783931" w:rsidRDefault="00783931" w:rsidP="00783931">
      <w:pPr>
        <w:ind w:left="720" w:hanging="720"/>
        <w:rPr>
          <w:rFonts w:cs="Times New Roman"/>
        </w:rPr>
      </w:pPr>
      <w:r w:rsidRPr="00783931">
        <w:rPr>
          <w:rFonts w:cs="Times New Roman"/>
        </w:rPr>
        <w:t xml:space="preserve">Rivera, W. M. (2008). </w:t>
      </w:r>
      <w:proofErr w:type="gramStart"/>
      <w:r w:rsidRPr="00783931">
        <w:rPr>
          <w:rFonts w:cs="Times New Roman"/>
        </w:rPr>
        <w:t>Three (post-secondary agricultural education and training) challenges and the concept of ‘workforce education systems.’</w:t>
      </w:r>
      <w:proofErr w:type="gramEnd"/>
      <w:r w:rsidRPr="00783931">
        <w:rPr>
          <w:rFonts w:cs="Times New Roman"/>
        </w:rPr>
        <w:t xml:space="preserve"> </w:t>
      </w:r>
      <w:r w:rsidRPr="00783931">
        <w:rPr>
          <w:rFonts w:cs="Times New Roman"/>
          <w:i/>
        </w:rPr>
        <w:t>Journal of Agricultural Education and Extension, 14</w:t>
      </w:r>
      <w:r w:rsidRPr="00783931">
        <w:rPr>
          <w:rFonts w:cs="Times New Roman"/>
        </w:rPr>
        <w:t xml:space="preserve">(1), 53-68. </w:t>
      </w:r>
      <w:proofErr w:type="gramStart"/>
      <w:r w:rsidRPr="00783931">
        <w:rPr>
          <w:rFonts w:cs="Times New Roman"/>
        </w:rPr>
        <w:t>doi</w:t>
      </w:r>
      <w:proofErr w:type="gramEnd"/>
      <w:r w:rsidRPr="00783931">
        <w:rPr>
          <w:rFonts w:cs="Times New Roman"/>
        </w:rPr>
        <w:t>: 10.1080/13892240701820546</w:t>
      </w:r>
    </w:p>
    <w:p w:rsidR="00445673" w:rsidRPr="00542B90" w:rsidRDefault="00445673" w:rsidP="00445673">
      <w:pPr>
        <w:spacing w:line="240" w:lineRule="auto"/>
        <w:ind w:left="720" w:hanging="720"/>
      </w:pPr>
      <w:proofErr w:type="gramStart"/>
      <w:r>
        <w:t xml:space="preserve">White, S., </w:t>
      </w:r>
      <w:proofErr w:type="spellStart"/>
      <w:r>
        <w:t>Reiners</w:t>
      </w:r>
      <w:proofErr w:type="spellEnd"/>
      <w:r>
        <w:t xml:space="preserve">, D., </w:t>
      </w:r>
      <w:proofErr w:type="spellStart"/>
      <w:r>
        <w:t>Prachyabrued</w:t>
      </w:r>
      <w:proofErr w:type="spellEnd"/>
      <w:r>
        <w:t xml:space="preserve">, M., </w:t>
      </w:r>
      <w:proofErr w:type="spellStart"/>
      <w:r>
        <w:t>Borst</w:t>
      </w:r>
      <w:proofErr w:type="spellEnd"/>
      <w:r>
        <w:t>, C., &amp; Chambers, T. (2010).</w:t>
      </w:r>
      <w:proofErr w:type="gramEnd"/>
      <w:r>
        <w:t xml:space="preserve"> </w:t>
      </w:r>
      <w:proofErr w:type="gramStart"/>
      <w:r>
        <w:t>Virtual reality welder training.</w:t>
      </w:r>
      <w:proofErr w:type="gramEnd"/>
      <w:r>
        <w:t xml:space="preserve"> </w:t>
      </w:r>
      <w:r>
        <w:rPr>
          <w:i/>
        </w:rPr>
        <w:t xml:space="preserve">Proceedings of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Engineering Reality of Virtual Reality, SPIE 7525. </w:t>
      </w:r>
      <w:proofErr w:type="gramStart"/>
      <w:r>
        <w:t>doi</w:t>
      </w:r>
      <w:proofErr w:type="gramEnd"/>
      <w:r>
        <w:t>: 10.1117/12.840473</w:t>
      </w:r>
    </w:p>
    <w:p w:rsidR="003A2197" w:rsidRPr="003A2197" w:rsidRDefault="003A2197" w:rsidP="003A2197"/>
    <w:sectPr w:rsidR="003A2197" w:rsidRPr="003A21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27D"/>
    <w:rsid w:val="001900EA"/>
    <w:rsid w:val="001F3C28"/>
    <w:rsid w:val="00272C56"/>
    <w:rsid w:val="002D2A3D"/>
    <w:rsid w:val="002F006C"/>
    <w:rsid w:val="00341089"/>
    <w:rsid w:val="0036327D"/>
    <w:rsid w:val="003A2197"/>
    <w:rsid w:val="003B2521"/>
    <w:rsid w:val="003E1BAE"/>
    <w:rsid w:val="00425F68"/>
    <w:rsid w:val="00445673"/>
    <w:rsid w:val="006E5366"/>
    <w:rsid w:val="0073594F"/>
    <w:rsid w:val="00783931"/>
    <w:rsid w:val="007F0DCE"/>
    <w:rsid w:val="008302BD"/>
    <w:rsid w:val="00856275"/>
    <w:rsid w:val="00A70120"/>
    <w:rsid w:val="00AF3B62"/>
    <w:rsid w:val="00BB1B00"/>
    <w:rsid w:val="00D37CC4"/>
    <w:rsid w:val="00D5208A"/>
    <w:rsid w:val="00EB56E2"/>
    <w:rsid w:val="00EB73AA"/>
    <w:rsid w:val="00EC3113"/>
    <w:rsid w:val="00ED1FCA"/>
    <w:rsid w:val="00F81AAC"/>
    <w:rsid w:val="00FA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3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semiHidden/>
    <w:unhideWhenUsed/>
    <w:rsid w:val="003A2197"/>
    <w:rPr>
      <w:i/>
      <w:iCs/>
    </w:rPr>
  </w:style>
  <w:style w:type="character" w:styleId="Hyperlink">
    <w:name w:val="Hyperlink"/>
    <w:basedOn w:val="DefaultParagraphFont"/>
    <w:uiPriority w:val="99"/>
    <w:unhideWhenUsed/>
    <w:rsid w:val="006E53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73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Cite">
    <w:name w:val="HTML Cite"/>
    <w:basedOn w:val="DefaultParagraphFont"/>
    <w:uiPriority w:val="99"/>
    <w:semiHidden/>
    <w:unhideWhenUsed/>
    <w:rsid w:val="003A2197"/>
    <w:rPr>
      <w:i/>
      <w:iCs/>
    </w:rPr>
  </w:style>
  <w:style w:type="character" w:styleId="Hyperlink">
    <w:name w:val="Hyperlink"/>
    <w:basedOn w:val="DefaultParagraphFont"/>
    <w:uiPriority w:val="99"/>
    <w:unhideWhenUsed/>
    <w:rsid w:val="006E53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3EDD6-17DD-4A72-92D5-E1655151A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4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2014-02-18T01:40:00Z</dcterms:created>
  <dcterms:modified xsi:type="dcterms:W3CDTF">2014-02-27T17:58:00Z</dcterms:modified>
</cp:coreProperties>
</file>