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BDE" w:rsidRDefault="00EA567D" w:rsidP="00EA567D">
      <w:pPr>
        <w:tabs>
          <w:tab w:val="left" w:pos="1620"/>
        </w:tabs>
        <w:spacing w:after="0" w:line="240" w:lineRule="auto"/>
        <w:jc w:val="center"/>
        <w:rPr>
          <w:rFonts w:ascii="Times New Roman" w:hAnsi="Times New Roman" w:cs="Times New Roman"/>
          <w:b/>
        </w:rPr>
      </w:pPr>
      <w:r w:rsidRPr="00D70403">
        <w:rPr>
          <w:rFonts w:ascii="Times New Roman" w:hAnsi="Times New Roman" w:cs="Times New Roman"/>
          <w:b/>
        </w:rPr>
        <w:t xml:space="preserve">Impact of Attitude and Information Preference on Consumer Trust of State and Local </w:t>
      </w:r>
      <w:r w:rsidR="00B20BDE">
        <w:rPr>
          <w:rFonts w:ascii="Times New Roman" w:hAnsi="Times New Roman" w:cs="Times New Roman"/>
          <w:b/>
        </w:rPr>
        <w:t xml:space="preserve">Food </w:t>
      </w:r>
      <w:r w:rsidRPr="00D70403">
        <w:rPr>
          <w:rFonts w:ascii="Times New Roman" w:hAnsi="Times New Roman" w:cs="Times New Roman"/>
          <w:b/>
        </w:rPr>
        <w:t>Brands</w:t>
      </w:r>
    </w:p>
    <w:p w:rsidR="00B20BDE" w:rsidRDefault="00B20BDE" w:rsidP="00EA567D">
      <w:pPr>
        <w:tabs>
          <w:tab w:val="left" w:pos="1620"/>
        </w:tabs>
        <w:spacing w:after="0" w:line="240" w:lineRule="auto"/>
        <w:jc w:val="center"/>
        <w:rPr>
          <w:rFonts w:ascii="Times New Roman" w:hAnsi="Times New Roman" w:cs="Times New Roman"/>
          <w:b/>
        </w:rPr>
      </w:pPr>
    </w:p>
    <w:p w:rsidR="00EA567D" w:rsidRPr="00D70403" w:rsidRDefault="00EA567D" w:rsidP="00EA567D">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K</w:t>
      </w:r>
      <w:r>
        <w:rPr>
          <w:rFonts w:ascii="Times New Roman" w:hAnsi="Times New Roman" w:cs="Times New Roman"/>
        </w:rPr>
        <w:t>eegan</w:t>
      </w:r>
      <w:r w:rsidRPr="00D70403">
        <w:rPr>
          <w:rFonts w:ascii="Times New Roman" w:hAnsi="Times New Roman" w:cs="Times New Roman"/>
        </w:rPr>
        <w:t xml:space="preserve"> D. Gay </w:t>
      </w:r>
    </w:p>
    <w:p w:rsidR="00EA567D" w:rsidRPr="00D70403" w:rsidRDefault="00EA567D" w:rsidP="00EA567D">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Center for Public Issues Education</w:t>
      </w:r>
    </w:p>
    <w:p w:rsidR="00EA567D" w:rsidRPr="00D70403" w:rsidRDefault="00EA567D" w:rsidP="00EA567D">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Department of Agricultural Education and Communication</w:t>
      </w:r>
    </w:p>
    <w:p w:rsidR="00EA567D" w:rsidRPr="00D70403" w:rsidRDefault="00EA567D" w:rsidP="00EA567D">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University of Florida/IFAS</w:t>
      </w:r>
    </w:p>
    <w:p w:rsidR="00EA567D" w:rsidRPr="00D70403" w:rsidRDefault="00EA567D" w:rsidP="00EA567D">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121D Bryant Hall</w:t>
      </w:r>
    </w:p>
    <w:p w:rsidR="00EA567D" w:rsidRPr="00D70403" w:rsidRDefault="00EA567D" w:rsidP="00EA567D">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PO Box 112060</w:t>
      </w:r>
    </w:p>
    <w:p w:rsidR="00EA567D" w:rsidRPr="00D70403" w:rsidRDefault="00EA567D" w:rsidP="00EA567D">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Gainesville, FL 32611-2060</w:t>
      </w:r>
    </w:p>
    <w:p w:rsidR="00EA567D" w:rsidRPr="00D70403" w:rsidRDefault="00EA567D" w:rsidP="00EA567D">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352-273-1663</w:t>
      </w:r>
    </w:p>
    <w:p w:rsidR="00EA567D" w:rsidRDefault="00573919" w:rsidP="00EA567D">
      <w:pPr>
        <w:tabs>
          <w:tab w:val="left" w:pos="1620"/>
        </w:tabs>
        <w:spacing w:after="0" w:line="240" w:lineRule="auto"/>
        <w:jc w:val="center"/>
        <w:rPr>
          <w:rStyle w:val="Hyperlink"/>
          <w:rFonts w:ascii="Times New Roman" w:hAnsi="Times New Roman" w:cs="Times New Roman"/>
        </w:rPr>
      </w:pPr>
      <w:hyperlink r:id="rId8" w:history="1">
        <w:r w:rsidR="00EA567D" w:rsidRPr="00D70403">
          <w:rPr>
            <w:rStyle w:val="Hyperlink"/>
            <w:rFonts w:ascii="Times New Roman" w:hAnsi="Times New Roman" w:cs="Times New Roman"/>
          </w:rPr>
          <w:t>kdgay@ufl.edu</w:t>
        </w:r>
      </w:hyperlink>
    </w:p>
    <w:p w:rsidR="00EA567D" w:rsidRDefault="00EA567D" w:rsidP="00EA567D">
      <w:pPr>
        <w:tabs>
          <w:tab w:val="left" w:pos="1620"/>
        </w:tabs>
        <w:spacing w:after="0" w:line="240" w:lineRule="auto"/>
        <w:jc w:val="center"/>
        <w:rPr>
          <w:rStyle w:val="Hyperlink"/>
          <w:rFonts w:ascii="Times New Roman" w:hAnsi="Times New Roman" w:cs="Times New Roman"/>
        </w:rPr>
      </w:pPr>
    </w:p>
    <w:p w:rsidR="00EA567D" w:rsidRDefault="00EA567D" w:rsidP="00EA567D">
      <w:pPr>
        <w:tabs>
          <w:tab w:val="left" w:pos="1620"/>
        </w:tabs>
        <w:spacing w:after="0" w:line="240" w:lineRule="auto"/>
        <w:jc w:val="center"/>
        <w:rPr>
          <w:rStyle w:val="Hyperlink"/>
          <w:rFonts w:ascii="Times New Roman" w:hAnsi="Times New Roman" w:cs="Times New Roman"/>
        </w:rPr>
      </w:pPr>
    </w:p>
    <w:p w:rsidR="00EA567D" w:rsidRPr="00413112" w:rsidRDefault="00EA567D" w:rsidP="00EA567D">
      <w:pPr>
        <w:tabs>
          <w:tab w:val="left" w:pos="1620"/>
        </w:tabs>
        <w:spacing w:after="0" w:line="240" w:lineRule="auto"/>
        <w:jc w:val="center"/>
        <w:rPr>
          <w:rStyle w:val="Hyperlink"/>
          <w:rFonts w:ascii="Times New Roman" w:hAnsi="Times New Roman" w:cs="Times New Roman"/>
          <w:color w:val="auto"/>
          <w:u w:val="none"/>
        </w:rPr>
      </w:pPr>
      <w:r w:rsidRPr="00413112">
        <w:rPr>
          <w:rStyle w:val="Hyperlink"/>
          <w:rFonts w:ascii="Times New Roman" w:hAnsi="Times New Roman" w:cs="Times New Roman"/>
          <w:color w:val="auto"/>
          <w:u w:val="none"/>
        </w:rPr>
        <w:t>Joy N. Rumble</w:t>
      </w:r>
    </w:p>
    <w:p w:rsidR="00EA567D" w:rsidRPr="00B821F1" w:rsidRDefault="00EA567D" w:rsidP="00EA567D">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Center for Public Issues Education</w:t>
      </w:r>
    </w:p>
    <w:p w:rsidR="00EA567D" w:rsidRPr="00B821F1" w:rsidRDefault="00EA567D" w:rsidP="00EA567D">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Department of Agricultural Education and Communication</w:t>
      </w:r>
    </w:p>
    <w:p w:rsidR="00EA567D" w:rsidRPr="00B821F1" w:rsidRDefault="00EA567D" w:rsidP="00EA567D">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University of Florida/IFAS</w:t>
      </w:r>
    </w:p>
    <w:p w:rsidR="00EA567D" w:rsidRPr="00B821F1" w:rsidRDefault="00EA567D" w:rsidP="00EA567D">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121D Bryant Hall</w:t>
      </w:r>
    </w:p>
    <w:p w:rsidR="00EA567D" w:rsidRPr="00B821F1" w:rsidRDefault="00EA567D" w:rsidP="00EA567D">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PO Box 112060</w:t>
      </w:r>
    </w:p>
    <w:p w:rsidR="00EA567D" w:rsidRPr="00B821F1" w:rsidRDefault="00EA567D" w:rsidP="00EA567D">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Gainesville, FL 32611-2060</w:t>
      </w:r>
    </w:p>
    <w:p w:rsidR="00EA567D" w:rsidRPr="00D70403" w:rsidRDefault="00EA567D" w:rsidP="00EA567D">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352-273-1663</w:t>
      </w:r>
    </w:p>
    <w:p w:rsidR="00EA567D" w:rsidRDefault="00573919" w:rsidP="00EA567D">
      <w:pPr>
        <w:tabs>
          <w:tab w:val="left" w:pos="1620"/>
        </w:tabs>
        <w:spacing w:after="0" w:line="240" w:lineRule="auto"/>
        <w:jc w:val="center"/>
        <w:rPr>
          <w:rFonts w:ascii="Times New Roman" w:hAnsi="Times New Roman" w:cs="Times New Roman"/>
        </w:rPr>
      </w:pPr>
      <w:hyperlink r:id="rId9" w:history="1">
        <w:r w:rsidR="00EA567D" w:rsidRPr="00D70403">
          <w:rPr>
            <w:rStyle w:val="Hyperlink"/>
            <w:rFonts w:ascii="Times New Roman" w:hAnsi="Times New Roman" w:cs="Times New Roman"/>
          </w:rPr>
          <w:t>jnrumble@ufl.edu</w:t>
        </w:r>
      </w:hyperlink>
    </w:p>
    <w:p w:rsidR="00EA567D" w:rsidRPr="00D70403" w:rsidRDefault="00EA567D" w:rsidP="00EA567D">
      <w:pPr>
        <w:tabs>
          <w:tab w:val="left" w:pos="1620"/>
        </w:tabs>
        <w:spacing w:after="0" w:line="240" w:lineRule="auto"/>
        <w:jc w:val="center"/>
        <w:rPr>
          <w:rFonts w:ascii="Times New Roman" w:hAnsi="Times New Roman" w:cs="Times New Roman"/>
        </w:rPr>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spacing w:line="240" w:lineRule="auto"/>
      </w:pPr>
    </w:p>
    <w:p w:rsidR="00EA567D" w:rsidRDefault="00EA567D" w:rsidP="00EA567D">
      <w:pPr>
        <w:tabs>
          <w:tab w:val="left" w:pos="1620"/>
        </w:tabs>
        <w:rPr>
          <w:rFonts w:ascii="Times New Roman" w:hAnsi="Times New Roman" w:cs="Times New Roman"/>
          <w:sz w:val="24"/>
          <w:szCs w:val="24"/>
        </w:rPr>
      </w:pPr>
    </w:p>
    <w:p w:rsidR="00EA567D" w:rsidRPr="00D70403" w:rsidRDefault="00EA567D" w:rsidP="00EA567D">
      <w:pPr>
        <w:tabs>
          <w:tab w:val="left" w:pos="1620"/>
        </w:tabs>
        <w:jc w:val="center"/>
        <w:rPr>
          <w:rFonts w:ascii="Times New Roman" w:hAnsi="Times New Roman" w:cs="Times New Roman"/>
          <w:b/>
          <w:sz w:val="24"/>
          <w:szCs w:val="24"/>
        </w:rPr>
      </w:pPr>
      <w:r w:rsidRPr="00D70403">
        <w:rPr>
          <w:rFonts w:ascii="Times New Roman" w:hAnsi="Times New Roman" w:cs="Times New Roman"/>
          <w:b/>
          <w:sz w:val="24"/>
          <w:szCs w:val="24"/>
        </w:rPr>
        <w:lastRenderedPageBreak/>
        <w:t xml:space="preserve">Impact of Attitude and Information Preference on Consumer Trust of State and Local </w:t>
      </w:r>
      <w:r w:rsidR="00072A48">
        <w:rPr>
          <w:rFonts w:ascii="Times New Roman" w:hAnsi="Times New Roman" w:cs="Times New Roman"/>
          <w:b/>
          <w:sz w:val="24"/>
          <w:szCs w:val="24"/>
        </w:rPr>
        <w:t xml:space="preserve">Food </w:t>
      </w:r>
      <w:r w:rsidRPr="00D70403">
        <w:rPr>
          <w:rFonts w:ascii="Times New Roman" w:hAnsi="Times New Roman" w:cs="Times New Roman"/>
          <w:b/>
          <w:sz w:val="24"/>
          <w:szCs w:val="24"/>
        </w:rPr>
        <w:t>Brands</w:t>
      </w:r>
    </w:p>
    <w:p w:rsidR="001C6855" w:rsidRPr="001C6855" w:rsidRDefault="00B80416" w:rsidP="001C6855">
      <w:pPr>
        <w:tabs>
          <w:tab w:val="left" w:pos="1620"/>
        </w:tabs>
        <w:spacing w:after="0" w:line="240" w:lineRule="auto"/>
        <w:jc w:val="center"/>
        <w:rPr>
          <w:rFonts w:ascii="Times New Roman" w:hAnsi="Times New Roman" w:cs="Times New Roman"/>
          <w:b/>
          <w:sz w:val="24"/>
          <w:szCs w:val="24"/>
        </w:rPr>
      </w:pPr>
      <w:r w:rsidRPr="001C6855">
        <w:rPr>
          <w:rFonts w:ascii="Times New Roman" w:hAnsi="Times New Roman" w:cs="Times New Roman"/>
          <w:b/>
          <w:sz w:val="24"/>
          <w:szCs w:val="24"/>
        </w:rPr>
        <w:t>Introduction</w:t>
      </w:r>
    </w:p>
    <w:p w:rsidR="00801BB8" w:rsidRPr="00306E6F" w:rsidRDefault="001C6855" w:rsidP="001C6855">
      <w:pPr>
        <w:tabs>
          <w:tab w:val="left" w:pos="81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00C618B2" w:rsidRPr="00306E6F">
        <w:rPr>
          <w:rFonts w:ascii="Times New Roman" w:hAnsi="Times New Roman" w:cs="Times New Roman"/>
          <w:sz w:val="24"/>
          <w:szCs w:val="24"/>
        </w:rPr>
        <w:t xml:space="preserve">The popularity of locally produced food has risen significantly in the last decade (Conner, </w:t>
      </w:r>
      <w:proofErr w:type="spellStart"/>
      <w:r w:rsidR="00C618B2" w:rsidRPr="00306E6F">
        <w:rPr>
          <w:rFonts w:ascii="Times New Roman" w:hAnsi="Times New Roman" w:cs="Times New Roman"/>
          <w:sz w:val="24"/>
          <w:szCs w:val="24"/>
        </w:rPr>
        <w:t>Colasanti</w:t>
      </w:r>
      <w:proofErr w:type="spellEnd"/>
      <w:r w:rsidR="00C618B2" w:rsidRPr="00306E6F">
        <w:rPr>
          <w:rFonts w:ascii="Times New Roman" w:hAnsi="Times New Roman" w:cs="Times New Roman"/>
          <w:sz w:val="24"/>
          <w:szCs w:val="24"/>
        </w:rPr>
        <w:t>, Ross, &amp; Smalley, 2010; Zepeda &amp; Li, 2006).</w:t>
      </w:r>
      <w:r w:rsidR="00413112">
        <w:rPr>
          <w:rFonts w:ascii="Times New Roman" w:hAnsi="Times New Roman" w:cs="Times New Roman"/>
          <w:sz w:val="24"/>
          <w:szCs w:val="24"/>
        </w:rPr>
        <w:t xml:space="preserve"> </w:t>
      </w:r>
      <w:r w:rsidR="008A11C0" w:rsidRPr="00306E6F">
        <w:rPr>
          <w:rFonts w:ascii="Times New Roman" w:hAnsi="Times New Roman" w:cs="Times New Roman"/>
          <w:sz w:val="24"/>
          <w:szCs w:val="24"/>
        </w:rPr>
        <w:t xml:space="preserve">A great deal of research dedicated to determining consumer perception of local foods has occurred throughout recent years (Goodwin 2011; </w:t>
      </w:r>
      <w:proofErr w:type="spellStart"/>
      <w:r w:rsidR="008A11C0" w:rsidRPr="00306E6F">
        <w:rPr>
          <w:rFonts w:ascii="Times New Roman" w:hAnsi="Times New Roman" w:cs="Times New Roman"/>
          <w:sz w:val="24"/>
          <w:szCs w:val="24"/>
        </w:rPr>
        <w:t>Nyob</w:t>
      </w:r>
      <w:proofErr w:type="spellEnd"/>
      <w:r w:rsidR="008A11C0" w:rsidRPr="00306E6F">
        <w:rPr>
          <w:rFonts w:ascii="Times New Roman" w:hAnsi="Times New Roman" w:cs="Times New Roman"/>
          <w:sz w:val="24"/>
          <w:szCs w:val="24"/>
        </w:rPr>
        <w:t xml:space="preserve">, 2012; </w:t>
      </w:r>
      <w:proofErr w:type="spellStart"/>
      <w:r w:rsidR="008A11C0" w:rsidRPr="00306E6F">
        <w:rPr>
          <w:rFonts w:ascii="Times New Roman" w:hAnsi="Times New Roman" w:cs="Times New Roman"/>
          <w:sz w:val="24"/>
          <w:szCs w:val="24"/>
        </w:rPr>
        <w:t>Meg</w:t>
      </w:r>
      <w:r w:rsidR="00413112">
        <w:rPr>
          <w:rFonts w:ascii="Times New Roman" w:hAnsi="Times New Roman" w:cs="Times New Roman"/>
          <w:sz w:val="24"/>
          <w:szCs w:val="24"/>
        </w:rPr>
        <w:t>icks</w:t>
      </w:r>
      <w:proofErr w:type="spellEnd"/>
      <w:r w:rsidR="00413112">
        <w:rPr>
          <w:rFonts w:ascii="Times New Roman" w:hAnsi="Times New Roman" w:cs="Times New Roman"/>
          <w:sz w:val="24"/>
          <w:szCs w:val="24"/>
        </w:rPr>
        <w:t xml:space="preserve">, </w:t>
      </w:r>
      <w:proofErr w:type="spellStart"/>
      <w:r w:rsidR="00413112">
        <w:rPr>
          <w:rFonts w:ascii="Times New Roman" w:hAnsi="Times New Roman" w:cs="Times New Roman"/>
          <w:sz w:val="24"/>
          <w:szCs w:val="24"/>
        </w:rPr>
        <w:t>Memery</w:t>
      </w:r>
      <w:proofErr w:type="spellEnd"/>
      <w:r w:rsidR="00413112">
        <w:rPr>
          <w:rFonts w:ascii="Times New Roman" w:hAnsi="Times New Roman" w:cs="Times New Roman"/>
          <w:sz w:val="24"/>
          <w:szCs w:val="24"/>
        </w:rPr>
        <w:t xml:space="preserve">, &amp; Angell, 2012). </w:t>
      </w:r>
      <w:r w:rsidR="00801BB8" w:rsidRPr="00306E6F">
        <w:rPr>
          <w:rFonts w:ascii="Times New Roman" w:hAnsi="Times New Roman" w:cs="Times New Roman"/>
          <w:sz w:val="24"/>
          <w:szCs w:val="24"/>
        </w:rPr>
        <w:t>One could argue that the local food movement originated in the Farmer-to-Consume</w:t>
      </w:r>
      <w:r w:rsidR="00FB0159" w:rsidRPr="00306E6F">
        <w:rPr>
          <w:rFonts w:ascii="Times New Roman" w:hAnsi="Times New Roman" w:cs="Times New Roman"/>
          <w:sz w:val="24"/>
          <w:szCs w:val="24"/>
        </w:rPr>
        <w:t xml:space="preserve">r Direct Marketing Act of 1976 and was later given over </w:t>
      </w:r>
      <w:r w:rsidR="00801BB8" w:rsidRPr="00306E6F">
        <w:rPr>
          <w:rFonts w:ascii="Times New Roman" w:hAnsi="Times New Roman" w:cs="Times New Roman"/>
          <w:sz w:val="24"/>
          <w:szCs w:val="24"/>
        </w:rPr>
        <w:t>to the states (</w:t>
      </w:r>
      <w:proofErr w:type="spellStart"/>
      <w:r w:rsidR="00801BB8" w:rsidRPr="00306E6F">
        <w:rPr>
          <w:rFonts w:ascii="Times New Roman" w:hAnsi="Times New Roman" w:cs="Times New Roman"/>
          <w:sz w:val="24"/>
          <w:szCs w:val="24"/>
        </w:rPr>
        <w:t>Nganje</w:t>
      </w:r>
      <w:proofErr w:type="spellEnd"/>
      <w:r w:rsidR="00801BB8" w:rsidRPr="00306E6F">
        <w:rPr>
          <w:rFonts w:ascii="Times New Roman" w:hAnsi="Times New Roman" w:cs="Times New Roman"/>
          <w:sz w:val="24"/>
          <w:szCs w:val="24"/>
        </w:rPr>
        <w:t xml:space="preserve">, </w:t>
      </w:r>
      <w:proofErr w:type="spellStart"/>
      <w:r w:rsidR="00801BB8" w:rsidRPr="00306E6F">
        <w:rPr>
          <w:rFonts w:ascii="Times New Roman" w:hAnsi="Times New Roman" w:cs="Times New Roman"/>
          <w:sz w:val="24"/>
          <w:szCs w:val="24"/>
        </w:rPr>
        <w:t>Hughner</w:t>
      </w:r>
      <w:proofErr w:type="spellEnd"/>
      <w:r w:rsidR="00801BB8" w:rsidRPr="00306E6F">
        <w:rPr>
          <w:rFonts w:ascii="Times New Roman" w:hAnsi="Times New Roman" w:cs="Times New Roman"/>
          <w:sz w:val="24"/>
          <w:szCs w:val="24"/>
        </w:rPr>
        <w:t>, &amp; Lee,</w:t>
      </w:r>
      <w:r w:rsidR="00801BB8" w:rsidRPr="00306E6F" w:rsidDel="00252410">
        <w:rPr>
          <w:rFonts w:ascii="Times New Roman" w:hAnsi="Times New Roman" w:cs="Times New Roman"/>
          <w:sz w:val="24"/>
          <w:szCs w:val="24"/>
        </w:rPr>
        <w:t xml:space="preserve"> </w:t>
      </w:r>
      <w:r w:rsidR="00801BB8" w:rsidRPr="00306E6F">
        <w:rPr>
          <w:rFonts w:ascii="Times New Roman" w:hAnsi="Times New Roman" w:cs="Times New Roman"/>
          <w:sz w:val="24"/>
          <w:szCs w:val="24"/>
        </w:rPr>
        <w:t xml:space="preserve">2011). </w:t>
      </w:r>
      <w:r w:rsidR="00FB0159" w:rsidRPr="00306E6F">
        <w:rPr>
          <w:rFonts w:ascii="Times New Roman" w:hAnsi="Times New Roman" w:cs="Times New Roman"/>
          <w:sz w:val="24"/>
          <w:szCs w:val="24"/>
        </w:rPr>
        <w:t xml:space="preserve">State brands quickly expanded allowing consumers to identify </w:t>
      </w:r>
      <w:r w:rsidR="00801BB8" w:rsidRPr="00306E6F">
        <w:rPr>
          <w:rFonts w:ascii="Times New Roman" w:hAnsi="Times New Roman" w:cs="Times New Roman"/>
          <w:sz w:val="24"/>
          <w:szCs w:val="24"/>
        </w:rPr>
        <w:t>and define local agricultural products, as well as provid</w:t>
      </w:r>
      <w:r w:rsidR="00FB0159" w:rsidRPr="00306E6F">
        <w:rPr>
          <w:rFonts w:ascii="Times New Roman" w:hAnsi="Times New Roman" w:cs="Times New Roman"/>
          <w:sz w:val="24"/>
          <w:szCs w:val="24"/>
        </w:rPr>
        <w:t>ing</w:t>
      </w:r>
      <w:r w:rsidR="00801BB8" w:rsidRPr="00306E6F">
        <w:rPr>
          <w:rFonts w:ascii="Times New Roman" w:hAnsi="Times New Roman" w:cs="Times New Roman"/>
          <w:sz w:val="24"/>
          <w:szCs w:val="24"/>
        </w:rPr>
        <w:t xml:space="preserve"> assurance </w:t>
      </w:r>
      <w:r w:rsidR="00FB0159" w:rsidRPr="00306E6F">
        <w:rPr>
          <w:rFonts w:ascii="Times New Roman" w:hAnsi="Times New Roman" w:cs="Times New Roman"/>
          <w:sz w:val="24"/>
          <w:szCs w:val="24"/>
        </w:rPr>
        <w:t>of</w:t>
      </w:r>
      <w:r w:rsidR="00801BB8" w:rsidRPr="00306E6F">
        <w:rPr>
          <w:rFonts w:ascii="Times New Roman" w:hAnsi="Times New Roman" w:cs="Times New Roman"/>
          <w:sz w:val="24"/>
          <w:szCs w:val="24"/>
        </w:rPr>
        <w:t xml:space="preserve"> qualities commonly associated with local produce (</w:t>
      </w:r>
      <w:proofErr w:type="spellStart"/>
      <w:r w:rsidR="00801BB8" w:rsidRPr="00306E6F">
        <w:rPr>
          <w:rFonts w:ascii="Times New Roman" w:hAnsi="Times New Roman" w:cs="Times New Roman"/>
          <w:sz w:val="24"/>
          <w:szCs w:val="24"/>
        </w:rPr>
        <w:t>Nganje</w:t>
      </w:r>
      <w:proofErr w:type="spellEnd"/>
      <w:r w:rsidR="00801BB8" w:rsidRPr="00306E6F">
        <w:rPr>
          <w:rFonts w:ascii="Times New Roman" w:hAnsi="Times New Roman" w:cs="Times New Roman"/>
          <w:sz w:val="24"/>
          <w:szCs w:val="24"/>
        </w:rPr>
        <w:t xml:space="preserve"> et al., 2011).  </w:t>
      </w:r>
    </w:p>
    <w:p w:rsidR="00A12549" w:rsidRDefault="00A12549" w:rsidP="001C6855">
      <w:pPr>
        <w:spacing w:after="0" w:line="240" w:lineRule="auto"/>
        <w:ind w:firstLine="720"/>
        <w:rPr>
          <w:rFonts w:ascii="Times New Roman" w:hAnsi="Times New Roman" w:cs="Times New Roman"/>
          <w:sz w:val="24"/>
          <w:szCs w:val="24"/>
        </w:rPr>
      </w:pPr>
    </w:p>
    <w:p w:rsidR="000A15C5" w:rsidRDefault="00636C12" w:rsidP="001C6855">
      <w:pPr>
        <w:spacing w:after="0" w:line="240" w:lineRule="auto"/>
        <w:ind w:firstLine="720"/>
        <w:rPr>
          <w:rFonts w:ascii="Times New Roman" w:hAnsi="Times New Roman" w:cs="Times New Roman"/>
          <w:sz w:val="24"/>
          <w:szCs w:val="24"/>
        </w:rPr>
      </w:pPr>
      <w:r w:rsidRPr="00306E6F">
        <w:rPr>
          <w:rFonts w:ascii="Times New Roman" w:hAnsi="Times New Roman" w:cs="Times New Roman"/>
          <w:sz w:val="24"/>
          <w:szCs w:val="24"/>
        </w:rPr>
        <w:t>A priority of the National Research Agenda involves agriculturists adopting new practices to enhance environmental, human</w:t>
      </w:r>
      <w:r w:rsidR="00413112">
        <w:rPr>
          <w:rFonts w:ascii="Times New Roman" w:hAnsi="Times New Roman" w:cs="Times New Roman"/>
          <w:sz w:val="24"/>
          <w:szCs w:val="24"/>
        </w:rPr>
        <w:t>,</w:t>
      </w:r>
      <w:r w:rsidRPr="00306E6F">
        <w:rPr>
          <w:rFonts w:ascii="Times New Roman" w:hAnsi="Times New Roman" w:cs="Times New Roman"/>
          <w:sz w:val="24"/>
          <w:szCs w:val="24"/>
        </w:rPr>
        <w:t xml:space="preserve"> and animal health issues (</w:t>
      </w:r>
      <w:proofErr w:type="spellStart"/>
      <w:r w:rsidRPr="00306E6F">
        <w:rPr>
          <w:rFonts w:ascii="Times New Roman" w:hAnsi="Times New Roman" w:cs="Times New Roman"/>
          <w:sz w:val="24"/>
          <w:szCs w:val="24"/>
        </w:rPr>
        <w:t>Doerfert</w:t>
      </w:r>
      <w:proofErr w:type="spellEnd"/>
      <w:r w:rsidRPr="00306E6F">
        <w:rPr>
          <w:rFonts w:ascii="Times New Roman" w:hAnsi="Times New Roman" w:cs="Times New Roman"/>
          <w:sz w:val="24"/>
          <w:szCs w:val="24"/>
        </w:rPr>
        <w:t xml:space="preserve">, 2011).  Consumer trust in brands affects their willingness to purchase state brands and local foods.  Therefore, this study attempts to provide information on how consumer trust in a brand is affected by other </w:t>
      </w:r>
      <w:r w:rsidR="00072A48">
        <w:rPr>
          <w:rFonts w:ascii="Times New Roman" w:hAnsi="Times New Roman" w:cs="Times New Roman"/>
          <w:sz w:val="24"/>
          <w:szCs w:val="24"/>
        </w:rPr>
        <w:t xml:space="preserve">variables </w:t>
      </w:r>
      <w:r w:rsidRPr="00306E6F">
        <w:rPr>
          <w:rFonts w:ascii="Times New Roman" w:hAnsi="Times New Roman" w:cs="Times New Roman"/>
          <w:sz w:val="24"/>
          <w:szCs w:val="24"/>
        </w:rPr>
        <w:t xml:space="preserve">in order to further the National Research Agenda. </w:t>
      </w:r>
    </w:p>
    <w:p w:rsidR="001C6855" w:rsidRPr="00306E6F" w:rsidRDefault="001C6855" w:rsidP="001C6855">
      <w:pPr>
        <w:spacing w:after="0" w:line="240" w:lineRule="auto"/>
        <w:ind w:firstLine="720"/>
        <w:rPr>
          <w:rFonts w:ascii="Times New Roman" w:hAnsi="Times New Roman" w:cs="Times New Roman"/>
          <w:sz w:val="24"/>
          <w:szCs w:val="24"/>
        </w:rPr>
      </w:pPr>
    </w:p>
    <w:p w:rsidR="000A15C5" w:rsidRPr="00306E6F" w:rsidRDefault="000A15C5" w:rsidP="001C6855">
      <w:pPr>
        <w:tabs>
          <w:tab w:val="left" w:pos="1620"/>
        </w:tabs>
        <w:spacing w:after="0" w:line="240" w:lineRule="auto"/>
        <w:jc w:val="center"/>
        <w:rPr>
          <w:rFonts w:ascii="Times New Roman" w:hAnsi="Times New Roman" w:cs="Times New Roman"/>
          <w:b/>
          <w:sz w:val="24"/>
          <w:szCs w:val="24"/>
        </w:rPr>
      </w:pPr>
      <w:r w:rsidRPr="00306E6F">
        <w:rPr>
          <w:rFonts w:ascii="Times New Roman" w:hAnsi="Times New Roman" w:cs="Times New Roman"/>
          <w:b/>
          <w:sz w:val="24"/>
          <w:szCs w:val="24"/>
        </w:rPr>
        <w:t>Theoretical framework</w:t>
      </w:r>
    </w:p>
    <w:p w:rsidR="00E9361C" w:rsidRDefault="00E9361C" w:rsidP="001C6855">
      <w:pPr>
        <w:spacing w:after="0" w:line="240" w:lineRule="auto"/>
        <w:ind w:firstLine="720"/>
        <w:rPr>
          <w:rFonts w:ascii="Times New Roman" w:hAnsi="Times New Roman" w:cs="Times New Roman"/>
          <w:sz w:val="24"/>
          <w:szCs w:val="24"/>
        </w:rPr>
      </w:pPr>
      <w:r w:rsidRPr="00306E6F">
        <w:rPr>
          <w:rFonts w:ascii="Times New Roman" w:hAnsi="Times New Roman" w:cs="Times New Roman"/>
          <w:sz w:val="24"/>
          <w:szCs w:val="24"/>
        </w:rPr>
        <w:t xml:space="preserve">According to </w:t>
      </w:r>
      <w:proofErr w:type="spellStart"/>
      <w:r w:rsidRPr="00306E6F">
        <w:rPr>
          <w:rFonts w:ascii="Times New Roman" w:hAnsi="Times New Roman" w:cs="Times New Roman"/>
          <w:sz w:val="24"/>
          <w:szCs w:val="24"/>
        </w:rPr>
        <w:t>Salzer-Mörling</w:t>
      </w:r>
      <w:proofErr w:type="spellEnd"/>
      <w:r w:rsidRPr="00306E6F">
        <w:rPr>
          <w:rFonts w:ascii="Times New Roman" w:hAnsi="Times New Roman" w:cs="Times New Roman"/>
          <w:sz w:val="24"/>
          <w:szCs w:val="24"/>
        </w:rPr>
        <w:t xml:space="preserve"> and </w:t>
      </w:r>
      <w:proofErr w:type="spellStart"/>
      <w:r w:rsidRPr="00306E6F">
        <w:rPr>
          <w:rFonts w:ascii="Times New Roman" w:hAnsi="Times New Roman" w:cs="Times New Roman"/>
          <w:sz w:val="24"/>
          <w:szCs w:val="24"/>
        </w:rPr>
        <w:t>Strannegård</w:t>
      </w:r>
      <w:proofErr w:type="spellEnd"/>
      <w:r w:rsidRPr="00306E6F">
        <w:rPr>
          <w:rFonts w:ascii="Times New Roman" w:hAnsi="Times New Roman" w:cs="Times New Roman"/>
          <w:sz w:val="24"/>
          <w:szCs w:val="24"/>
        </w:rPr>
        <w:t xml:space="preserve"> (2004), branding expended in the 20</w:t>
      </w:r>
      <w:r w:rsidRPr="00306E6F">
        <w:rPr>
          <w:rFonts w:ascii="Times New Roman" w:hAnsi="Times New Roman" w:cs="Times New Roman"/>
          <w:sz w:val="24"/>
          <w:szCs w:val="24"/>
          <w:vertAlign w:val="superscript"/>
        </w:rPr>
        <w:t>th</w:t>
      </w:r>
      <w:r w:rsidRPr="00306E6F">
        <w:rPr>
          <w:rFonts w:ascii="Times New Roman" w:hAnsi="Times New Roman" w:cs="Times New Roman"/>
          <w:sz w:val="24"/>
          <w:szCs w:val="24"/>
        </w:rPr>
        <w:t xml:space="preserve"> century to extend beyond the </w:t>
      </w:r>
      <w:r w:rsidR="007E4AB9" w:rsidRPr="00306E6F">
        <w:rPr>
          <w:rFonts w:ascii="Times New Roman" w:hAnsi="Times New Roman" w:cs="Times New Roman"/>
          <w:sz w:val="24"/>
          <w:szCs w:val="24"/>
        </w:rPr>
        <w:t>merchandise</w:t>
      </w:r>
      <w:r w:rsidRPr="00306E6F">
        <w:rPr>
          <w:rFonts w:ascii="Times New Roman" w:hAnsi="Times New Roman" w:cs="Times New Roman"/>
          <w:sz w:val="24"/>
          <w:szCs w:val="24"/>
        </w:rPr>
        <w:t xml:space="preserve"> being branded to create a product of the brand itself.</w:t>
      </w:r>
      <w:r w:rsidR="00413112">
        <w:rPr>
          <w:rFonts w:ascii="Times New Roman" w:hAnsi="Times New Roman" w:cs="Times New Roman"/>
          <w:sz w:val="24"/>
          <w:szCs w:val="24"/>
        </w:rPr>
        <w:t xml:space="preserve"> </w:t>
      </w:r>
      <w:r w:rsidR="007E4AB9" w:rsidRPr="00306E6F">
        <w:rPr>
          <w:rFonts w:ascii="Times New Roman" w:hAnsi="Times New Roman" w:cs="Times New Roman"/>
          <w:sz w:val="24"/>
          <w:szCs w:val="24"/>
        </w:rPr>
        <w:t>This significant growth in branding resulted from the explosion in media availability (</w:t>
      </w:r>
      <w:proofErr w:type="spellStart"/>
      <w:r w:rsidR="007E4AB9" w:rsidRPr="00306E6F">
        <w:rPr>
          <w:rFonts w:ascii="Times New Roman" w:hAnsi="Times New Roman" w:cs="Times New Roman"/>
          <w:sz w:val="24"/>
          <w:szCs w:val="24"/>
        </w:rPr>
        <w:t>Salzer</w:t>
      </w:r>
      <w:proofErr w:type="spellEnd"/>
      <w:r w:rsidR="007E4AB9" w:rsidRPr="00306E6F">
        <w:rPr>
          <w:rFonts w:ascii="Times New Roman" w:hAnsi="Times New Roman" w:cs="Times New Roman"/>
          <w:sz w:val="24"/>
          <w:szCs w:val="24"/>
        </w:rPr>
        <w:t xml:space="preserve">- </w:t>
      </w:r>
      <w:proofErr w:type="spellStart"/>
      <w:r w:rsidR="007E4AB9" w:rsidRPr="00306E6F">
        <w:rPr>
          <w:rFonts w:ascii="Times New Roman" w:hAnsi="Times New Roman" w:cs="Times New Roman"/>
          <w:sz w:val="24"/>
          <w:szCs w:val="24"/>
        </w:rPr>
        <w:t>Mörling</w:t>
      </w:r>
      <w:proofErr w:type="spellEnd"/>
      <w:r w:rsidR="007E4AB9" w:rsidRPr="00306E6F">
        <w:rPr>
          <w:rFonts w:ascii="Times New Roman" w:hAnsi="Times New Roman" w:cs="Times New Roman"/>
          <w:sz w:val="24"/>
          <w:szCs w:val="24"/>
        </w:rPr>
        <w:t xml:space="preserve"> &amp; </w:t>
      </w:r>
      <w:proofErr w:type="spellStart"/>
      <w:r w:rsidR="007E4AB9" w:rsidRPr="00306E6F">
        <w:rPr>
          <w:rFonts w:ascii="Times New Roman" w:hAnsi="Times New Roman" w:cs="Times New Roman"/>
          <w:sz w:val="24"/>
          <w:szCs w:val="24"/>
        </w:rPr>
        <w:t>Strannegård</w:t>
      </w:r>
      <w:proofErr w:type="spellEnd"/>
      <w:r w:rsidR="007E4AB9" w:rsidRPr="00306E6F">
        <w:rPr>
          <w:rFonts w:ascii="Times New Roman" w:hAnsi="Times New Roman" w:cs="Times New Roman"/>
          <w:sz w:val="24"/>
          <w:szCs w:val="24"/>
        </w:rPr>
        <w:t xml:space="preserve">, 2004). The understanding of branding requires a systems approach according to </w:t>
      </w:r>
      <w:proofErr w:type="spellStart"/>
      <w:r w:rsidR="007E4AB9" w:rsidRPr="00306E6F">
        <w:rPr>
          <w:rFonts w:ascii="Times New Roman" w:hAnsi="Times New Roman" w:cs="Times New Roman"/>
          <w:sz w:val="24"/>
          <w:szCs w:val="24"/>
        </w:rPr>
        <w:t>Frazen</w:t>
      </w:r>
      <w:proofErr w:type="spellEnd"/>
      <w:r w:rsidR="007E4AB9" w:rsidRPr="00306E6F">
        <w:rPr>
          <w:rFonts w:ascii="Times New Roman" w:hAnsi="Times New Roman" w:cs="Times New Roman"/>
          <w:sz w:val="24"/>
          <w:szCs w:val="24"/>
        </w:rPr>
        <w:t xml:space="preserve"> and Moriarty (2009). </w:t>
      </w:r>
      <w:r w:rsidR="00211721" w:rsidRPr="00306E6F">
        <w:rPr>
          <w:rFonts w:ascii="Times New Roman" w:hAnsi="Times New Roman" w:cs="Times New Roman"/>
          <w:sz w:val="24"/>
          <w:szCs w:val="24"/>
        </w:rPr>
        <w:t>While brands consist of individual components</w:t>
      </w:r>
      <w:r w:rsidR="00413112">
        <w:rPr>
          <w:rFonts w:ascii="Times New Roman" w:hAnsi="Times New Roman" w:cs="Times New Roman"/>
          <w:sz w:val="24"/>
          <w:szCs w:val="24"/>
        </w:rPr>
        <w:t>,</w:t>
      </w:r>
      <w:r w:rsidR="00211721" w:rsidRPr="00306E6F">
        <w:rPr>
          <w:rFonts w:ascii="Times New Roman" w:hAnsi="Times New Roman" w:cs="Times New Roman"/>
          <w:sz w:val="24"/>
          <w:szCs w:val="24"/>
        </w:rPr>
        <w:t xml:space="preserve"> one must understand how these elements interact to establish brand identity (</w:t>
      </w:r>
      <w:proofErr w:type="spellStart"/>
      <w:r w:rsidR="00211721" w:rsidRPr="00306E6F">
        <w:rPr>
          <w:rFonts w:ascii="Times New Roman" w:hAnsi="Times New Roman" w:cs="Times New Roman"/>
          <w:sz w:val="24"/>
          <w:szCs w:val="24"/>
        </w:rPr>
        <w:t>Frazen</w:t>
      </w:r>
      <w:proofErr w:type="spellEnd"/>
      <w:r w:rsidR="00211721" w:rsidRPr="00306E6F">
        <w:rPr>
          <w:rFonts w:ascii="Times New Roman" w:hAnsi="Times New Roman" w:cs="Times New Roman"/>
          <w:sz w:val="24"/>
          <w:szCs w:val="24"/>
        </w:rPr>
        <w:t xml:space="preserve"> &amp; Moriarty, 2009). </w:t>
      </w:r>
      <w:r w:rsidR="000415A6">
        <w:rPr>
          <w:rFonts w:ascii="Times New Roman" w:hAnsi="Times New Roman" w:cs="Times New Roman"/>
          <w:sz w:val="24"/>
          <w:szCs w:val="24"/>
        </w:rPr>
        <w:t xml:space="preserve">The perception of the public </w:t>
      </w:r>
      <w:r w:rsidR="00133EF1">
        <w:rPr>
          <w:rFonts w:ascii="Times New Roman" w:hAnsi="Times New Roman" w:cs="Times New Roman"/>
          <w:sz w:val="24"/>
          <w:szCs w:val="24"/>
        </w:rPr>
        <w:t xml:space="preserve">ultimately </w:t>
      </w:r>
      <w:r w:rsidR="000415A6">
        <w:rPr>
          <w:rFonts w:ascii="Times New Roman" w:hAnsi="Times New Roman" w:cs="Times New Roman"/>
          <w:sz w:val="24"/>
          <w:szCs w:val="24"/>
        </w:rPr>
        <w:t xml:space="preserve">determines </w:t>
      </w:r>
      <w:r w:rsidR="00133EF1">
        <w:rPr>
          <w:rFonts w:ascii="Times New Roman" w:hAnsi="Times New Roman" w:cs="Times New Roman"/>
          <w:sz w:val="24"/>
          <w:szCs w:val="24"/>
        </w:rPr>
        <w:t>the brand identity</w:t>
      </w:r>
      <w:r w:rsidR="000415A6">
        <w:rPr>
          <w:rFonts w:ascii="Times New Roman" w:hAnsi="Times New Roman" w:cs="Times New Roman"/>
          <w:sz w:val="24"/>
          <w:szCs w:val="24"/>
        </w:rPr>
        <w:t xml:space="preserve"> and how </w:t>
      </w:r>
      <w:r w:rsidR="00133EF1">
        <w:rPr>
          <w:rFonts w:ascii="Times New Roman" w:hAnsi="Times New Roman" w:cs="Times New Roman"/>
          <w:sz w:val="24"/>
          <w:szCs w:val="24"/>
        </w:rPr>
        <w:t xml:space="preserve">the brand </w:t>
      </w:r>
      <w:r w:rsidR="000415A6">
        <w:rPr>
          <w:rFonts w:ascii="Times New Roman" w:hAnsi="Times New Roman" w:cs="Times New Roman"/>
          <w:sz w:val="24"/>
          <w:szCs w:val="24"/>
        </w:rPr>
        <w:t xml:space="preserve">is viewed. Consumer trust in a brand helps to reduce </w:t>
      </w:r>
      <w:r w:rsidR="00133EF1">
        <w:rPr>
          <w:rFonts w:ascii="Times New Roman" w:hAnsi="Times New Roman" w:cs="Times New Roman"/>
          <w:sz w:val="24"/>
          <w:szCs w:val="24"/>
        </w:rPr>
        <w:t xml:space="preserve">the </w:t>
      </w:r>
      <w:r w:rsidR="000415A6">
        <w:rPr>
          <w:rFonts w:ascii="Times New Roman" w:hAnsi="Times New Roman" w:cs="Times New Roman"/>
          <w:sz w:val="24"/>
          <w:szCs w:val="24"/>
        </w:rPr>
        <w:t>perce</w:t>
      </w:r>
      <w:r w:rsidR="00133EF1">
        <w:rPr>
          <w:rFonts w:ascii="Times New Roman" w:hAnsi="Times New Roman" w:cs="Times New Roman"/>
          <w:sz w:val="24"/>
          <w:szCs w:val="24"/>
        </w:rPr>
        <w:t>ption of risk and uncertainty</w:t>
      </w:r>
      <w:r w:rsidR="000415A6" w:rsidRPr="00306E6F">
        <w:rPr>
          <w:rFonts w:ascii="Times New Roman" w:hAnsi="Times New Roman" w:cs="Times New Roman"/>
          <w:sz w:val="24"/>
          <w:szCs w:val="24"/>
        </w:rPr>
        <w:t xml:space="preserve"> (</w:t>
      </w:r>
      <w:proofErr w:type="spellStart"/>
      <w:r w:rsidR="000415A6" w:rsidRPr="00306E6F">
        <w:rPr>
          <w:rFonts w:ascii="Times New Roman" w:hAnsi="Times New Roman" w:cs="Times New Roman"/>
          <w:sz w:val="24"/>
          <w:szCs w:val="24"/>
        </w:rPr>
        <w:t>Frazen</w:t>
      </w:r>
      <w:proofErr w:type="spellEnd"/>
      <w:r w:rsidR="000415A6" w:rsidRPr="00306E6F">
        <w:rPr>
          <w:rFonts w:ascii="Times New Roman" w:hAnsi="Times New Roman" w:cs="Times New Roman"/>
          <w:sz w:val="24"/>
          <w:szCs w:val="24"/>
        </w:rPr>
        <w:t xml:space="preserve"> &amp; Moriarty, 2009).</w:t>
      </w:r>
    </w:p>
    <w:p w:rsidR="001C6855" w:rsidRPr="00306E6F" w:rsidRDefault="001C6855" w:rsidP="001C6855">
      <w:pPr>
        <w:spacing w:after="0" w:line="240" w:lineRule="auto"/>
        <w:ind w:firstLine="720"/>
        <w:rPr>
          <w:rFonts w:ascii="Times New Roman" w:hAnsi="Times New Roman" w:cs="Times New Roman"/>
          <w:sz w:val="24"/>
          <w:szCs w:val="24"/>
        </w:rPr>
      </w:pPr>
    </w:p>
    <w:p w:rsidR="009B6DB1" w:rsidRPr="00306E6F" w:rsidRDefault="009B6DB1" w:rsidP="001C6855">
      <w:pPr>
        <w:spacing w:after="0" w:line="240" w:lineRule="auto"/>
        <w:jc w:val="center"/>
        <w:rPr>
          <w:rFonts w:ascii="Times New Roman" w:hAnsi="Times New Roman" w:cs="Times New Roman"/>
          <w:b/>
          <w:sz w:val="24"/>
          <w:szCs w:val="24"/>
        </w:rPr>
      </w:pPr>
      <w:r w:rsidRPr="00306E6F">
        <w:rPr>
          <w:rFonts w:ascii="Times New Roman" w:hAnsi="Times New Roman" w:cs="Times New Roman"/>
          <w:b/>
          <w:sz w:val="24"/>
          <w:szCs w:val="24"/>
        </w:rPr>
        <w:t>Methods</w:t>
      </w:r>
    </w:p>
    <w:p w:rsidR="00A66B3E" w:rsidRDefault="00A66B3E" w:rsidP="00A66B3E">
      <w:pPr>
        <w:spacing w:after="0" w:line="240" w:lineRule="auto"/>
        <w:ind w:firstLine="720"/>
        <w:rPr>
          <w:rFonts w:ascii="Times New Roman" w:hAnsi="Times New Roman" w:cs="Times New Roman"/>
          <w:sz w:val="24"/>
          <w:szCs w:val="24"/>
        </w:rPr>
      </w:pPr>
      <w:r w:rsidRPr="00306E6F">
        <w:rPr>
          <w:rFonts w:ascii="Times New Roman" w:hAnsi="Times New Roman" w:cs="Times New Roman"/>
          <w:sz w:val="24"/>
          <w:szCs w:val="24"/>
        </w:rPr>
        <w:t>A</w:t>
      </w:r>
      <w:r>
        <w:rPr>
          <w:rFonts w:ascii="Times New Roman" w:hAnsi="Times New Roman" w:cs="Times New Roman"/>
          <w:sz w:val="24"/>
          <w:szCs w:val="24"/>
        </w:rPr>
        <w:t>n online</w:t>
      </w:r>
      <w:r w:rsidRPr="00306E6F">
        <w:rPr>
          <w:rFonts w:ascii="Times New Roman" w:hAnsi="Times New Roman" w:cs="Times New Roman"/>
          <w:sz w:val="24"/>
          <w:szCs w:val="24"/>
        </w:rPr>
        <w:t xml:space="preserve"> survey was conducted to determine consumer perceptions of </w:t>
      </w:r>
      <w:r>
        <w:rPr>
          <w:rFonts w:ascii="Times New Roman" w:hAnsi="Times New Roman" w:cs="Times New Roman"/>
          <w:sz w:val="24"/>
          <w:szCs w:val="24"/>
        </w:rPr>
        <w:t>food labeled local and food labeled [State Brand]</w:t>
      </w:r>
      <w:r w:rsidRPr="00306E6F">
        <w:rPr>
          <w:rFonts w:ascii="Times New Roman" w:hAnsi="Times New Roman" w:cs="Times New Roman"/>
          <w:sz w:val="24"/>
          <w:szCs w:val="24"/>
        </w:rPr>
        <w:t>.</w:t>
      </w:r>
      <w:r>
        <w:rPr>
          <w:rFonts w:ascii="Times New Roman" w:hAnsi="Times New Roman" w:cs="Times New Roman"/>
          <w:sz w:val="24"/>
          <w:szCs w:val="24"/>
        </w:rPr>
        <w:t xml:space="preserve"> </w:t>
      </w:r>
      <w:r w:rsidRPr="00306E6F">
        <w:rPr>
          <w:rFonts w:ascii="Times New Roman" w:hAnsi="Times New Roman" w:cs="Times New Roman"/>
          <w:sz w:val="24"/>
          <w:szCs w:val="24"/>
        </w:rPr>
        <w:t>An independent research company distributed the survey to 725 [State] residents, receiving a 73.1% response rate.</w:t>
      </w:r>
      <w:r>
        <w:rPr>
          <w:rFonts w:ascii="Times New Roman" w:hAnsi="Times New Roman" w:cs="Times New Roman"/>
          <w:sz w:val="24"/>
          <w:szCs w:val="24"/>
        </w:rPr>
        <w:t xml:space="preserve"> </w:t>
      </w:r>
      <w:r w:rsidRPr="00306E6F">
        <w:rPr>
          <w:rFonts w:ascii="Times New Roman" w:hAnsi="Times New Roman" w:cs="Times New Roman"/>
          <w:sz w:val="24"/>
          <w:szCs w:val="24"/>
        </w:rPr>
        <w:t>Quota sampling was used to ensure proper representation of the population of interest</w:t>
      </w:r>
      <w:r>
        <w:rPr>
          <w:rFonts w:ascii="Times New Roman" w:hAnsi="Times New Roman" w:cs="Times New Roman"/>
          <w:sz w:val="24"/>
          <w:szCs w:val="24"/>
        </w:rPr>
        <w:t xml:space="preserve"> (state residents)</w:t>
      </w:r>
      <w:r w:rsidRPr="00306E6F">
        <w:rPr>
          <w:rFonts w:ascii="Times New Roman" w:hAnsi="Times New Roman" w:cs="Times New Roman"/>
          <w:sz w:val="24"/>
          <w:szCs w:val="24"/>
        </w:rPr>
        <w:t xml:space="preserve"> and to reduce the bias common in non-probability sampling (Baker et al., 2013</w:t>
      </w:r>
      <w:r w:rsidRPr="00305476">
        <w:rPr>
          <w:rFonts w:ascii="Times New Roman" w:hAnsi="Times New Roman" w:cs="Times New Roman"/>
          <w:sz w:val="24"/>
          <w:szCs w:val="24"/>
        </w:rPr>
        <w:t xml:space="preserve">). </w:t>
      </w:r>
      <w:r>
        <w:rPr>
          <w:rFonts w:ascii="Times New Roman" w:hAnsi="Times New Roman" w:cs="Times New Roman"/>
          <w:sz w:val="24"/>
          <w:szCs w:val="24"/>
        </w:rPr>
        <w:t>Respondents were randomly assigned a set of questions regarding their attitudes, information preference, and trust toward either food labeled local or food labeled [State Brand].</w:t>
      </w:r>
      <w:r w:rsidRPr="00306E6F">
        <w:rPr>
          <w:rFonts w:ascii="Times New Roman" w:hAnsi="Times New Roman" w:cs="Times New Roman"/>
          <w:sz w:val="24"/>
          <w:szCs w:val="24"/>
        </w:rPr>
        <w:t xml:space="preserve"> </w:t>
      </w:r>
      <w:r w:rsidRPr="00855120">
        <w:rPr>
          <w:rFonts w:ascii="Times New Roman" w:hAnsi="Times New Roman" w:cs="Times New Roman"/>
          <w:sz w:val="24"/>
          <w:szCs w:val="24"/>
        </w:rPr>
        <w:t>Respondents were asked questions</w:t>
      </w:r>
      <w:r w:rsidR="00413112">
        <w:rPr>
          <w:rFonts w:ascii="Times New Roman" w:hAnsi="Times New Roman" w:cs="Times New Roman"/>
          <w:sz w:val="24"/>
          <w:szCs w:val="24"/>
        </w:rPr>
        <w:t xml:space="preserve"> on</w:t>
      </w:r>
      <w:r w:rsidRPr="009108DE">
        <w:rPr>
          <w:rFonts w:ascii="Times New Roman" w:hAnsi="Times New Roman" w:cs="Times New Roman"/>
          <w:sz w:val="24"/>
          <w:szCs w:val="24"/>
        </w:rPr>
        <w:t xml:space="preserve"> </w:t>
      </w:r>
      <w:r>
        <w:rPr>
          <w:rFonts w:ascii="Times New Roman" w:hAnsi="Times New Roman" w:cs="Times New Roman"/>
          <w:sz w:val="24"/>
          <w:szCs w:val="24"/>
        </w:rPr>
        <w:t>L</w:t>
      </w:r>
      <w:r w:rsidRPr="009108DE">
        <w:rPr>
          <w:rFonts w:ascii="Times New Roman" w:hAnsi="Times New Roman" w:cs="Times New Roman"/>
          <w:sz w:val="24"/>
          <w:szCs w:val="24"/>
        </w:rPr>
        <w:t>ikert-</w:t>
      </w:r>
      <w:r>
        <w:rPr>
          <w:rFonts w:ascii="Times New Roman" w:hAnsi="Times New Roman" w:cs="Times New Roman"/>
          <w:sz w:val="24"/>
          <w:szCs w:val="24"/>
        </w:rPr>
        <w:t>type</w:t>
      </w:r>
      <w:r w:rsidRPr="009108DE">
        <w:rPr>
          <w:rFonts w:ascii="Times New Roman" w:hAnsi="Times New Roman" w:cs="Times New Roman"/>
          <w:sz w:val="24"/>
          <w:szCs w:val="24"/>
        </w:rPr>
        <w:t xml:space="preserve"> scale</w:t>
      </w:r>
      <w:r>
        <w:rPr>
          <w:rFonts w:ascii="Times New Roman" w:hAnsi="Times New Roman" w:cs="Times New Roman"/>
          <w:sz w:val="24"/>
          <w:szCs w:val="24"/>
        </w:rPr>
        <w:t>s</w:t>
      </w:r>
      <w:r w:rsidRPr="009108DE">
        <w:rPr>
          <w:rFonts w:ascii="Times New Roman" w:hAnsi="Times New Roman" w:cs="Times New Roman"/>
          <w:sz w:val="24"/>
          <w:szCs w:val="24"/>
        </w:rPr>
        <w:t xml:space="preserve"> that were combined into three indexes. The </w:t>
      </w:r>
      <w:proofErr w:type="spellStart"/>
      <w:r w:rsidRPr="009108DE">
        <w:rPr>
          <w:rFonts w:ascii="Times New Roman" w:hAnsi="Times New Roman" w:cs="Times New Roman"/>
          <w:sz w:val="24"/>
          <w:szCs w:val="24"/>
        </w:rPr>
        <w:t>Chronbac</w:t>
      </w:r>
      <w:r>
        <w:rPr>
          <w:rFonts w:ascii="Times New Roman" w:hAnsi="Times New Roman" w:cs="Times New Roman"/>
          <w:sz w:val="24"/>
          <w:szCs w:val="24"/>
        </w:rPr>
        <w:t>h’s</w:t>
      </w:r>
      <w:proofErr w:type="spellEnd"/>
      <w:r w:rsidRPr="009108DE">
        <w:rPr>
          <w:rFonts w:ascii="Times New Roman" w:hAnsi="Times New Roman" w:cs="Times New Roman"/>
          <w:sz w:val="24"/>
          <w:szCs w:val="24"/>
        </w:rPr>
        <w:t xml:space="preserve"> </w:t>
      </w:r>
      <w:r w:rsidRPr="009D260B">
        <w:rPr>
          <w:rFonts w:ascii="Lucida Grande" w:hAnsi="Lucida Grande" w:cs="Lucida Grande"/>
          <w:color w:val="000000"/>
        </w:rPr>
        <w:t>α</w:t>
      </w:r>
      <w:r w:rsidRPr="009108DE">
        <w:rPr>
          <w:rFonts w:ascii="Times New Roman" w:hAnsi="Times New Roman" w:cs="Times New Roman"/>
          <w:sz w:val="24"/>
          <w:szCs w:val="24"/>
        </w:rPr>
        <w:t xml:space="preserve"> of each index was: attitude .83, information preference .95, and trust .92.</w:t>
      </w:r>
      <w:r>
        <w:rPr>
          <w:rFonts w:ascii="Times New Roman" w:hAnsi="Times New Roman" w:cs="Times New Roman"/>
          <w:sz w:val="24"/>
          <w:szCs w:val="24"/>
        </w:rPr>
        <w:t xml:space="preserve"> </w:t>
      </w:r>
      <w:r w:rsidRPr="00306E6F">
        <w:rPr>
          <w:rFonts w:ascii="Times New Roman" w:hAnsi="Times New Roman" w:cs="Times New Roman"/>
          <w:sz w:val="24"/>
          <w:szCs w:val="24"/>
        </w:rPr>
        <w:t>Data w</w:t>
      </w:r>
      <w:r>
        <w:rPr>
          <w:rFonts w:ascii="Times New Roman" w:hAnsi="Times New Roman" w:cs="Times New Roman"/>
          <w:sz w:val="24"/>
          <w:szCs w:val="24"/>
        </w:rPr>
        <w:t>ere</w:t>
      </w:r>
      <w:r w:rsidRPr="00306E6F">
        <w:rPr>
          <w:rFonts w:ascii="Times New Roman" w:hAnsi="Times New Roman" w:cs="Times New Roman"/>
          <w:sz w:val="24"/>
          <w:szCs w:val="24"/>
        </w:rPr>
        <w:t xml:space="preserve"> analyzed using simple linear regression </w:t>
      </w:r>
      <w:r>
        <w:rPr>
          <w:rFonts w:ascii="Times New Roman" w:hAnsi="Times New Roman" w:cs="Times New Roman"/>
          <w:sz w:val="24"/>
          <w:szCs w:val="24"/>
        </w:rPr>
        <w:t>in</w:t>
      </w:r>
      <w:r w:rsidRPr="00306E6F">
        <w:rPr>
          <w:rFonts w:ascii="Times New Roman" w:hAnsi="Times New Roman" w:cs="Times New Roman"/>
          <w:sz w:val="24"/>
          <w:szCs w:val="24"/>
        </w:rPr>
        <w:t xml:space="preserve"> SPSS® 21.0.</w:t>
      </w:r>
      <w:r>
        <w:rPr>
          <w:rFonts w:ascii="Times New Roman" w:hAnsi="Times New Roman" w:cs="Times New Roman"/>
          <w:sz w:val="24"/>
          <w:szCs w:val="24"/>
        </w:rPr>
        <w:t xml:space="preserve"> </w:t>
      </w:r>
    </w:p>
    <w:p w:rsidR="00C547C4" w:rsidRDefault="00C547C4" w:rsidP="00A66B3E">
      <w:pPr>
        <w:spacing w:after="0" w:line="240" w:lineRule="auto"/>
        <w:ind w:firstLine="720"/>
        <w:rPr>
          <w:rFonts w:ascii="Times New Roman" w:hAnsi="Times New Roman" w:cs="Times New Roman"/>
          <w:sz w:val="24"/>
          <w:szCs w:val="24"/>
        </w:rPr>
      </w:pPr>
    </w:p>
    <w:p w:rsidR="00A66B3E" w:rsidRDefault="00A66B3E" w:rsidP="00A66B3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regression model included trust as the dependent variable. Independent variables included: gender, household income, race, age, current area of residence, education, treatment (local or [State Brand</w:t>
      </w:r>
      <w:r w:rsidR="00FB507D">
        <w:rPr>
          <w:rFonts w:ascii="Times New Roman" w:hAnsi="Times New Roman" w:cs="Times New Roman"/>
          <w:sz w:val="24"/>
          <w:szCs w:val="24"/>
        </w:rPr>
        <w:t>]</w:t>
      </w:r>
      <w:r>
        <w:rPr>
          <w:rFonts w:ascii="Times New Roman" w:hAnsi="Times New Roman" w:cs="Times New Roman"/>
          <w:sz w:val="24"/>
          <w:szCs w:val="24"/>
        </w:rPr>
        <w:t xml:space="preserve">), those supported by grocery purchases (children, spouse, relative, and </w:t>
      </w:r>
      <w:r>
        <w:rPr>
          <w:rFonts w:ascii="Times New Roman" w:hAnsi="Times New Roman" w:cs="Times New Roman"/>
          <w:sz w:val="24"/>
          <w:szCs w:val="24"/>
        </w:rPr>
        <w:lastRenderedPageBreak/>
        <w:t xml:space="preserve">roommate), attitude, and information preference. Race, current area of residence, and education were ultimately omitted from the regression model due to </w:t>
      </w:r>
      <w:proofErr w:type="spellStart"/>
      <w:r>
        <w:rPr>
          <w:rFonts w:ascii="Times New Roman" w:hAnsi="Times New Roman" w:cs="Times New Roman"/>
          <w:sz w:val="24"/>
          <w:szCs w:val="24"/>
        </w:rPr>
        <w:t>hetroscedasticity</w:t>
      </w:r>
      <w:proofErr w:type="spellEnd"/>
      <w:r>
        <w:rPr>
          <w:rFonts w:ascii="Times New Roman" w:hAnsi="Times New Roman" w:cs="Times New Roman"/>
          <w:sz w:val="24"/>
          <w:szCs w:val="24"/>
        </w:rPr>
        <w:t xml:space="preserve"> issues. </w:t>
      </w:r>
      <w:r w:rsidDel="009E03E5">
        <w:rPr>
          <w:rFonts w:ascii="Times New Roman" w:hAnsi="Times New Roman" w:cs="Times New Roman"/>
          <w:sz w:val="24"/>
          <w:szCs w:val="24"/>
        </w:rPr>
        <w:t xml:space="preserve"> </w:t>
      </w:r>
    </w:p>
    <w:p w:rsidR="00A66B3E" w:rsidRPr="00306E6F" w:rsidRDefault="00A66B3E" w:rsidP="00A66B3E">
      <w:pPr>
        <w:spacing w:after="0" w:line="240" w:lineRule="auto"/>
        <w:ind w:firstLine="720"/>
        <w:rPr>
          <w:rFonts w:ascii="Times New Roman" w:hAnsi="Times New Roman" w:cs="Times New Roman"/>
          <w:sz w:val="24"/>
          <w:szCs w:val="24"/>
        </w:rPr>
      </w:pPr>
    </w:p>
    <w:p w:rsidR="00A66B3E" w:rsidRDefault="00A66B3E" w:rsidP="00A66B3E">
      <w:pPr>
        <w:tabs>
          <w:tab w:val="left" w:pos="720"/>
        </w:tabs>
        <w:spacing w:after="0" w:line="240" w:lineRule="auto"/>
        <w:jc w:val="center"/>
        <w:rPr>
          <w:rFonts w:ascii="Times New Roman" w:hAnsi="Times New Roman" w:cs="Times New Roman"/>
          <w:b/>
          <w:sz w:val="24"/>
          <w:szCs w:val="24"/>
        </w:rPr>
      </w:pPr>
      <w:r w:rsidRPr="00C54A7E">
        <w:rPr>
          <w:rFonts w:ascii="Times New Roman" w:hAnsi="Times New Roman" w:cs="Times New Roman"/>
          <w:b/>
          <w:sz w:val="24"/>
          <w:szCs w:val="24"/>
        </w:rPr>
        <w:t>Results</w:t>
      </w:r>
    </w:p>
    <w:p w:rsidR="00A66B3E" w:rsidRDefault="00A66B3E" w:rsidP="00A66B3E">
      <w:pPr>
        <w:tabs>
          <w:tab w:val="left" w:pos="720"/>
        </w:tabs>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regression model was found to be significant, </w:t>
      </w:r>
      <w:proofErr w:type="gramStart"/>
      <w:r w:rsidRPr="00B45A4D">
        <w:rPr>
          <w:rFonts w:ascii="Times New Roman" w:hAnsi="Times New Roman" w:cs="Times New Roman"/>
          <w:i/>
          <w:sz w:val="24"/>
          <w:szCs w:val="24"/>
        </w:rPr>
        <w:t>F</w:t>
      </w:r>
      <w:r w:rsidRPr="00136A78">
        <w:rPr>
          <w:rFonts w:ascii="Times New Roman" w:hAnsi="Times New Roman" w:cs="Times New Roman"/>
          <w:sz w:val="24"/>
          <w:szCs w:val="24"/>
        </w:rPr>
        <w:t>(</w:t>
      </w:r>
      <w:proofErr w:type="gramEnd"/>
      <w:r>
        <w:rPr>
          <w:rFonts w:ascii="Times New Roman" w:hAnsi="Times New Roman" w:cs="Times New Roman"/>
          <w:sz w:val="24"/>
          <w:szCs w:val="24"/>
        </w:rPr>
        <w:t>20</w:t>
      </w:r>
      <w:r w:rsidRPr="00136A78">
        <w:rPr>
          <w:rFonts w:ascii="Times New Roman" w:hAnsi="Times New Roman" w:cs="Times New Roman"/>
          <w:sz w:val="24"/>
          <w:szCs w:val="24"/>
        </w:rPr>
        <w:t xml:space="preserve">, </w:t>
      </w:r>
      <w:r>
        <w:rPr>
          <w:rFonts w:ascii="Times New Roman" w:hAnsi="Times New Roman" w:cs="Times New Roman"/>
          <w:sz w:val="24"/>
          <w:szCs w:val="24"/>
        </w:rPr>
        <w:t>461</w:t>
      </w:r>
      <w:r w:rsidRPr="00136A78">
        <w:rPr>
          <w:rFonts w:ascii="Times New Roman" w:hAnsi="Times New Roman" w:cs="Times New Roman"/>
          <w:sz w:val="24"/>
          <w:szCs w:val="24"/>
        </w:rPr>
        <w:t>)</w:t>
      </w:r>
      <w:r>
        <w:rPr>
          <w:rFonts w:ascii="Times New Roman" w:hAnsi="Times New Roman" w:cs="Times New Roman"/>
          <w:sz w:val="24"/>
          <w:szCs w:val="24"/>
        </w:rPr>
        <w:t xml:space="preserve"> = 11.99, </w:t>
      </w:r>
      <w:r>
        <w:rPr>
          <w:rFonts w:ascii="Times New Roman" w:hAnsi="Times New Roman" w:cs="Times New Roman"/>
          <w:i/>
          <w:sz w:val="24"/>
          <w:szCs w:val="24"/>
        </w:rPr>
        <w:t xml:space="preserve">p </w:t>
      </w:r>
      <w:r>
        <w:rPr>
          <w:rFonts w:ascii="Times New Roman" w:hAnsi="Times New Roman" w:cs="Times New Roman"/>
          <w:sz w:val="24"/>
          <w:szCs w:val="24"/>
        </w:rPr>
        <w:t>= .001. The predictors of attitude (</w:t>
      </w:r>
      <w:r>
        <w:rPr>
          <w:rFonts w:ascii="Times New Roman" w:hAnsi="Times New Roman" w:cs="Times New Roman"/>
          <w:i/>
          <w:sz w:val="24"/>
          <w:szCs w:val="24"/>
        </w:rPr>
        <w:t xml:space="preserve">t </w:t>
      </w:r>
      <w:r>
        <w:rPr>
          <w:rFonts w:ascii="Times New Roman" w:hAnsi="Times New Roman" w:cs="Times New Roman"/>
          <w:sz w:val="24"/>
          <w:szCs w:val="24"/>
        </w:rPr>
        <w:t xml:space="preserve">= 14.695, </w:t>
      </w:r>
      <w:r>
        <w:rPr>
          <w:rFonts w:ascii="Times New Roman" w:hAnsi="Times New Roman" w:cs="Times New Roman"/>
          <w:i/>
          <w:sz w:val="24"/>
          <w:szCs w:val="24"/>
        </w:rPr>
        <w:t xml:space="preserve">p </w:t>
      </w:r>
      <w:r>
        <w:rPr>
          <w:rFonts w:ascii="Times New Roman" w:hAnsi="Times New Roman" w:cs="Times New Roman"/>
          <w:sz w:val="24"/>
          <w:szCs w:val="24"/>
        </w:rPr>
        <w:t>= .001) and information preference (</w:t>
      </w:r>
      <w:r>
        <w:rPr>
          <w:rFonts w:ascii="Times New Roman" w:hAnsi="Times New Roman" w:cs="Times New Roman"/>
          <w:i/>
          <w:sz w:val="24"/>
          <w:szCs w:val="24"/>
        </w:rPr>
        <w:t xml:space="preserve">t </w:t>
      </w:r>
      <w:r>
        <w:rPr>
          <w:rFonts w:ascii="Times New Roman" w:hAnsi="Times New Roman" w:cs="Times New Roman"/>
          <w:sz w:val="24"/>
          <w:szCs w:val="24"/>
        </w:rPr>
        <w:t xml:space="preserve">= 2.206, </w:t>
      </w:r>
      <w:r>
        <w:rPr>
          <w:rFonts w:ascii="Times New Roman" w:hAnsi="Times New Roman" w:cs="Times New Roman"/>
          <w:i/>
          <w:sz w:val="24"/>
          <w:szCs w:val="24"/>
        </w:rPr>
        <w:t xml:space="preserve">p </w:t>
      </w:r>
      <w:r>
        <w:rPr>
          <w:rFonts w:ascii="Times New Roman" w:hAnsi="Times New Roman" w:cs="Times New Roman"/>
          <w:sz w:val="24"/>
          <w:szCs w:val="24"/>
        </w:rPr>
        <w:t>= .028) were found to be significant. The significant attitude predictor indicate</w:t>
      </w:r>
      <w:r w:rsidR="00FB507D">
        <w:rPr>
          <w:rFonts w:ascii="Times New Roman" w:hAnsi="Times New Roman" w:cs="Times New Roman"/>
          <w:sz w:val="24"/>
          <w:szCs w:val="24"/>
        </w:rPr>
        <w:t>d</w:t>
      </w:r>
      <w:r>
        <w:rPr>
          <w:rFonts w:ascii="Times New Roman" w:hAnsi="Times New Roman" w:cs="Times New Roman"/>
          <w:sz w:val="24"/>
          <w:szCs w:val="24"/>
        </w:rPr>
        <w:t xml:space="preserve"> that trust will increase by .740 for each single increase in attitude. The significant information preference predictor indicate</w:t>
      </w:r>
      <w:r w:rsidR="00FB507D">
        <w:rPr>
          <w:rFonts w:ascii="Times New Roman" w:hAnsi="Times New Roman" w:cs="Times New Roman"/>
          <w:sz w:val="24"/>
          <w:szCs w:val="24"/>
        </w:rPr>
        <w:t>d</w:t>
      </w:r>
      <w:r>
        <w:rPr>
          <w:rFonts w:ascii="Times New Roman" w:hAnsi="Times New Roman" w:cs="Times New Roman"/>
          <w:sz w:val="24"/>
          <w:szCs w:val="24"/>
        </w:rPr>
        <w:t xml:space="preserve"> that trust will increase by .069 for each single increase in information preference. Other predictors in the regression model, including treatment, were not significant. This regression model explained 34.2% of the total variance in trust.</w:t>
      </w:r>
    </w:p>
    <w:p w:rsidR="00C54A7E" w:rsidRDefault="00C54A7E" w:rsidP="001C6855">
      <w:pPr>
        <w:tabs>
          <w:tab w:val="left" w:pos="720"/>
        </w:tabs>
        <w:spacing w:after="0" w:line="240" w:lineRule="auto"/>
        <w:rPr>
          <w:rFonts w:ascii="Times New Roman" w:hAnsi="Times New Roman" w:cs="Times New Roman"/>
          <w:sz w:val="24"/>
          <w:szCs w:val="24"/>
        </w:rPr>
      </w:pPr>
    </w:p>
    <w:p w:rsidR="00A12549" w:rsidRDefault="00A12549" w:rsidP="00A12549">
      <w:pPr>
        <w:tabs>
          <w:tab w:val="left" w:pos="720"/>
        </w:tabs>
        <w:spacing w:after="0" w:line="240" w:lineRule="auto"/>
        <w:jc w:val="center"/>
        <w:rPr>
          <w:rFonts w:ascii="Times New Roman" w:hAnsi="Times New Roman" w:cs="Times New Roman"/>
          <w:b/>
          <w:sz w:val="24"/>
          <w:szCs w:val="24"/>
        </w:rPr>
      </w:pPr>
      <w:r w:rsidRPr="00CF1A1E">
        <w:rPr>
          <w:rFonts w:ascii="Times New Roman" w:hAnsi="Times New Roman" w:cs="Times New Roman"/>
          <w:b/>
          <w:sz w:val="24"/>
          <w:szCs w:val="24"/>
        </w:rPr>
        <w:t>Conclusions</w:t>
      </w:r>
      <w:r>
        <w:rPr>
          <w:rFonts w:ascii="Times New Roman" w:hAnsi="Times New Roman" w:cs="Times New Roman"/>
          <w:b/>
          <w:sz w:val="24"/>
          <w:szCs w:val="24"/>
        </w:rPr>
        <w:t>/Recommendations</w:t>
      </w:r>
      <w:r w:rsidR="007C376D">
        <w:rPr>
          <w:rFonts w:ascii="Times New Roman" w:hAnsi="Times New Roman" w:cs="Times New Roman"/>
          <w:b/>
          <w:sz w:val="24"/>
          <w:szCs w:val="24"/>
        </w:rPr>
        <w:t xml:space="preserve"> </w:t>
      </w:r>
    </w:p>
    <w:p w:rsidR="00A12549" w:rsidRPr="007C376D" w:rsidRDefault="00A12549" w:rsidP="00A12549">
      <w:pPr>
        <w:tabs>
          <w:tab w:val="left" w:pos="720"/>
        </w:tabs>
        <w:spacing w:after="0" w:line="240" w:lineRule="auto"/>
        <w:rPr>
          <w:rFonts w:ascii="Times New Roman" w:hAnsi="Times New Roman" w:cs="Times New Roman"/>
          <w:sz w:val="24"/>
          <w:szCs w:val="24"/>
        </w:rPr>
      </w:pPr>
      <w:r>
        <w:tab/>
      </w:r>
      <w:r w:rsidRPr="007C376D">
        <w:rPr>
          <w:rFonts w:ascii="Times New Roman" w:hAnsi="Times New Roman" w:cs="Times New Roman"/>
          <w:sz w:val="24"/>
          <w:szCs w:val="24"/>
        </w:rPr>
        <w:t xml:space="preserve">The results of this study showed that attitude and information preference </w:t>
      </w:r>
      <w:r w:rsidR="00FB507D">
        <w:rPr>
          <w:rFonts w:ascii="Times New Roman" w:hAnsi="Times New Roman" w:cs="Times New Roman"/>
          <w:sz w:val="24"/>
          <w:szCs w:val="24"/>
        </w:rPr>
        <w:t>were</w:t>
      </w:r>
      <w:r w:rsidR="00FB507D" w:rsidRPr="007C376D">
        <w:rPr>
          <w:rFonts w:ascii="Times New Roman" w:hAnsi="Times New Roman" w:cs="Times New Roman"/>
          <w:sz w:val="24"/>
          <w:szCs w:val="24"/>
        </w:rPr>
        <w:t xml:space="preserve"> </w:t>
      </w:r>
      <w:r w:rsidRPr="007C376D">
        <w:rPr>
          <w:rFonts w:ascii="Times New Roman" w:hAnsi="Times New Roman" w:cs="Times New Roman"/>
          <w:sz w:val="24"/>
          <w:szCs w:val="24"/>
        </w:rPr>
        <w:t>significant predictors of trust. Thus, when advising stakeholders on branding decisions concerning food labeled local or [State Brand], communication practitioners should encourage examination of the target consumers’ attitudes toward state brand and local food, as their attitude will predict their trust in the product and ultimate success of branding efforts (</w:t>
      </w:r>
      <w:proofErr w:type="spellStart"/>
      <w:r w:rsidRPr="007C376D">
        <w:rPr>
          <w:rFonts w:ascii="Times New Roman" w:hAnsi="Times New Roman" w:cs="Times New Roman"/>
          <w:sz w:val="24"/>
          <w:szCs w:val="24"/>
        </w:rPr>
        <w:t>Frazen</w:t>
      </w:r>
      <w:proofErr w:type="spellEnd"/>
      <w:r w:rsidRPr="007C376D">
        <w:rPr>
          <w:rFonts w:ascii="Times New Roman" w:hAnsi="Times New Roman" w:cs="Times New Roman"/>
          <w:sz w:val="24"/>
          <w:szCs w:val="24"/>
        </w:rPr>
        <w:t xml:space="preserve"> </w:t>
      </w:r>
      <w:r w:rsidR="00C547C4">
        <w:rPr>
          <w:rFonts w:ascii="Times New Roman" w:hAnsi="Times New Roman" w:cs="Times New Roman"/>
          <w:sz w:val="24"/>
          <w:szCs w:val="24"/>
        </w:rPr>
        <w:t>&amp;</w:t>
      </w:r>
      <w:r w:rsidR="00C547C4" w:rsidRPr="007C376D">
        <w:rPr>
          <w:rFonts w:ascii="Times New Roman" w:hAnsi="Times New Roman" w:cs="Times New Roman"/>
          <w:sz w:val="24"/>
          <w:szCs w:val="24"/>
        </w:rPr>
        <w:t xml:space="preserve"> </w:t>
      </w:r>
      <w:r w:rsidR="00413112">
        <w:rPr>
          <w:rFonts w:ascii="Times New Roman" w:hAnsi="Times New Roman" w:cs="Times New Roman"/>
          <w:sz w:val="24"/>
          <w:szCs w:val="24"/>
        </w:rPr>
        <w:t xml:space="preserve">Moriarty, 2009). </w:t>
      </w:r>
      <w:r w:rsidRPr="007C376D">
        <w:rPr>
          <w:rFonts w:ascii="Times New Roman" w:hAnsi="Times New Roman" w:cs="Times New Roman"/>
          <w:sz w:val="24"/>
          <w:szCs w:val="24"/>
        </w:rPr>
        <w:t>Additionally, the study showed that individuals holding a high desire for additional information displayed a greater trust in food labeled local or [State Brand]</w:t>
      </w:r>
      <w:r w:rsidR="007C376D" w:rsidRPr="007C376D">
        <w:rPr>
          <w:rFonts w:ascii="Times New Roman" w:hAnsi="Times New Roman" w:cs="Times New Roman"/>
          <w:sz w:val="24"/>
          <w:szCs w:val="24"/>
        </w:rPr>
        <w:t>. T</w:t>
      </w:r>
      <w:r w:rsidRPr="007C376D">
        <w:rPr>
          <w:rFonts w:ascii="Times New Roman" w:hAnsi="Times New Roman" w:cs="Times New Roman"/>
          <w:sz w:val="24"/>
          <w:szCs w:val="24"/>
        </w:rPr>
        <w:t xml:space="preserve">o encourage the success of local food or state branding efforts, </w:t>
      </w:r>
      <w:r w:rsidR="007C376D" w:rsidRPr="007C376D">
        <w:rPr>
          <w:rFonts w:ascii="Times New Roman" w:hAnsi="Times New Roman" w:cs="Times New Roman"/>
          <w:sz w:val="24"/>
          <w:szCs w:val="24"/>
        </w:rPr>
        <w:t>communications practitioners</w:t>
      </w:r>
      <w:r w:rsidRPr="007C376D">
        <w:rPr>
          <w:rFonts w:ascii="Times New Roman" w:hAnsi="Times New Roman" w:cs="Times New Roman"/>
          <w:sz w:val="24"/>
          <w:szCs w:val="24"/>
        </w:rPr>
        <w:t xml:space="preserve"> should encourage clientele to make information about their products readably available, resulting in additional trust in their product </w:t>
      </w:r>
      <w:r w:rsidR="007C376D" w:rsidRPr="007C376D">
        <w:rPr>
          <w:rFonts w:ascii="Times New Roman" w:hAnsi="Times New Roman" w:cs="Times New Roman"/>
          <w:sz w:val="24"/>
          <w:szCs w:val="24"/>
        </w:rPr>
        <w:t>(</w:t>
      </w:r>
      <w:proofErr w:type="spellStart"/>
      <w:r w:rsidR="007C376D" w:rsidRPr="007C376D">
        <w:rPr>
          <w:rFonts w:ascii="Times New Roman" w:hAnsi="Times New Roman" w:cs="Times New Roman"/>
          <w:sz w:val="24"/>
          <w:szCs w:val="24"/>
        </w:rPr>
        <w:t>Frazen</w:t>
      </w:r>
      <w:proofErr w:type="spellEnd"/>
      <w:r w:rsidR="007C376D" w:rsidRPr="007C376D">
        <w:rPr>
          <w:rFonts w:ascii="Times New Roman" w:hAnsi="Times New Roman" w:cs="Times New Roman"/>
          <w:sz w:val="24"/>
          <w:szCs w:val="24"/>
        </w:rPr>
        <w:t xml:space="preserve"> </w:t>
      </w:r>
      <w:r w:rsidR="00C547C4">
        <w:rPr>
          <w:rFonts w:ascii="Times New Roman" w:hAnsi="Times New Roman" w:cs="Times New Roman"/>
          <w:sz w:val="24"/>
          <w:szCs w:val="24"/>
        </w:rPr>
        <w:t xml:space="preserve">&amp; </w:t>
      </w:r>
      <w:r w:rsidR="007C376D" w:rsidRPr="007C376D">
        <w:rPr>
          <w:rFonts w:ascii="Times New Roman" w:hAnsi="Times New Roman" w:cs="Times New Roman"/>
          <w:sz w:val="24"/>
          <w:szCs w:val="24"/>
        </w:rPr>
        <w:t xml:space="preserve">Moriarty, 2009).  </w:t>
      </w:r>
    </w:p>
    <w:p w:rsidR="007C376D" w:rsidRPr="007C376D" w:rsidRDefault="007C376D" w:rsidP="00A12549">
      <w:pPr>
        <w:tabs>
          <w:tab w:val="left" w:pos="720"/>
        </w:tabs>
        <w:spacing w:after="0" w:line="240" w:lineRule="auto"/>
        <w:rPr>
          <w:rFonts w:ascii="Times New Roman" w:hAnsi="Times New Roman" w:cs="Times New Roman"/>
          <w:sz w:val="24"/>
          <w:szCs w:val="24"/>
        </w:rPr>
      </w:pPr>
    </w:p>
    <w:p w:rsidR="00A12549" w:rsidRPr="007C376D" w:rsidRDefault="00A12549" w:rsidP="00A12549">
      <w:pPr>
        <w:spacing w:after="0" w:line="240" w:lineRule="auto"/>
        <w:ind w:firstLine="720"/>
        <w:rPr>
          <w:rFonts w:ascii="Times New Roman" w:hAnsi="Times New Roman" w:cs="Times New Roman"/>
          <w:sz w:val="24"/>
          <w:szCs w:val="24"/>
        </w:rPr>
      </w:pPr>
      <w:r w:rsidRPr="007C376D">
        <w:rPr>
          <w:rFonts w:ascii="Times New Roman" w:hAnsi="Times New Roman" w:cs="Times New Roman"/>
          <w:sz w:val="24"/>
          <w:szCs w:val="24"/>
        </w:rPr>
        <w:t xml:space="preserve">The results indicated that there is not a significant difference in trust regarding food labeled as local and food labeled </w:t>
      </w:r>
      <w:r w:rsidR="00FB507D">
        <w:rPr>
          <w:rFonts w:ascii="Times New Roman" w:hAnsi="Times New Roman" w:cs="Times New Roman"/>
          <w:sz w:val="24"/>
          <w:szCs w:val="24"/>
        </w:rPr>
        <w:t>[S</w:t>
      </w:r>
      <w:r w:rsidRPr="007C376D">
        <w:rPr>
          <w:rFonts w:ascii="Times New Roman" w:hAnsi="Times New Roman" w:cs="Times New Roman"/>
          <w:sz w:val="24"/>
          <w:szCs w:val="24"/>
        </w:rPr>
        <w:t xml:space="preserve">tate </w:t>
      </w:r>
      <w:r w:rsidR="00FB507D">
        <w:rPr>
          <w:rFonts w:ascii="Times New Roman" w:hAnsi="Times New Roman" w:cs="Times New Roman"/>
          <w:sz w:val="24"/>
          <w:szCs w:val="24"/>
        </w:rPr>
        <w:t>B</w:t>
      </w:r>
      <w:r w:rsidRPr="007C376D">
        <w:rPr>
          <w:rFonts w:ascii="Times New Roman" w:hAnsi="Times New Roman" w:cs="Times New Roman"/>
          <w:sz w:val="24"/>
          <w:szCs w:val="24"/>
        </w:rPr>
        <w:t>rand</w:t>
      </w:r>
      <w:r w:rsidR="00FB507D">
        <w:rPr>
          <w:rFonts w:ascii="Times New Roman" w:hAnsi="Times New Roman" w:cs="Times New Roman"/>
          <w:sz w:val="24"/>
          <w:szCs w:val="24"/>
        </w:rPr>
        <w:t>]</w:t>
      </w:r>
      <w:r w:rsidRPr="007C376D">
        <w:rPr>
          <w:rFonts w:ascii="Times New Roman" w:hAnsi="Times New Roman" w:cs="Times New Roman"/>
          <w:sz w:val="24"/>
          <w:szCs w:val="24"/>
        </w:rPr>
        <w:t xml:space="preserve">. In addition, several demographic variables were not significant in impacting the trust of local or state branded food. Recommendations for the </w:t>
      </w:r>
      <w:r w:rsidR="007C376D" w:rsidRPr="007C376D">
        <w:rPr>
          <w:rFonts w:ascii="Times New Roman" w:hAnsi="Times New Roman" w:cs="Times New Roman"/>
          <w:sz w:val="24"/>
          <w:szCs w:val="24"/>
        </w:rPr>
        <w:t>use</w:t>
      </w:r>
      <w:r w:rsidRPr="007C376D">
        <w:rPr>
          <w:rFonts w:ascii="Times New Roman" w:hAnsi="Times New Roman" w:cs="Times New Roman"/>
          <w:sz w:val="24"/>
          <w:szCs w:val="24"/>
        </w:rPr>
        <w:t xml:space="preserve"> of food labeled with a state brand over food labeled as local, or vice versa, should not be made when considering consumer trust in the products, as there was no significant difference. Additionally, </w:t>
      </w:r>
      <w:r w:rsidR="007C376D" w:rsidRPr="007C376D">
        <w:rPr>
          <w:rFonts w:ascii="Times New Roman" w:hAnsi="Times New Roman" w:cs="Times New Roman"/>
          <w:sz w:val="24"/>
          <w:szCs w:val="24"/>
        </w:rPr>
        <w:t>communications practitioners</w:t>
      </w:r>
      <w:r w:rsidRPr="007C376D">
        <w:rPr>
          <w:rFonts w:ascii="Times New Roman" w:hAnsi="Times New Roman" w:cs="Times New Roman"/>
          <w:sz w:val="24"/>
          <w:szCs w:val="24"/>
        </w:rPr>
        <w:t xml:space="preserve"> should encourage producers to target attitudes and information needs of consumers when marketing food labeled as local or </w:t>
      </w:r>
      <w:r w:rsidR="00C547C4">
        <w:rPr>
          <w:rFonts w:ascii="Times New Roman" w:hAnsi="Times New Roman" w:cs="Times New Roman"/>
          <w:sz w:val="24"/>
          <w:szCs w:val="24"/>
        </w:rPr>
        <w:t xml:space="preserve">food labeled </w:t>
      </w:r>
      <w:r w:rsidRPr="007C376D">
        <w:rPr>
          <w:rFonts w:ascii="Times New Roman" w:hAnsi="Times New Roman" w:cs="Times New Roman"/>
          <w:sz w:val="24"/>
          <w:szCs w:val="24"/>
        </w:rPr>
        <w:t xml:space="preserve">with a state brand, rather than the demographic differences of the consumers. </w:t>
      </w:r>
    </w:p>
    <w:p w:rsidR="007C376D" w:rsidRPr="007C376D" w:rsidRDefault="007C376D" w:rsidP="00A12549">
      <w:pPr>
        <w:spacing w:after="0" w:line="240" w:lineRule="auto"/>
        <w:ind w:firstLine="720"/>
        <w:rPr>
          <w:rFonts w:ascii="Times New Roman" w:hAnsi="Times New Roman" w:cs="Times New Roman"/>
          <w:sz w:val="24"/>
          <w:szCs w:val="24"/>
        </w:rPr>
      </w:pPr>
    </w:p>
    <w:p w:rsidR="00A12549" w:rsidRDefault="00A12549" w:rsidP="00A12549">
      <w:pPr>
        <w:tabs>
          <w:tab w:val="left" w:pos="720"/>
        </w:tabs>
        <w:spacing w:after="0" w:line="240" w:lineRule="auto"/>
        <w:rPr>
          <w:rFonts w:ascii="Times New Roman" w:hAnsi="Times New Roman" w:cs="Times New Roman"/>
          <w:sz w:val="24"/>
          <w:szCs w:val="24"/>
        </w:rPr>
      </w:pPr>
      <w:r w:rsidRPr="007C376D">
        <w:rPr>
          <w:rFonts w:ascii="Times New Roman" w:hAnsi="Times New Roman" w:cs="Times New Roman"/>
          <w:sz w:val="24"/>
          <w:szCs w:val="24"/>
        </w:rPr>
        <w:tab/>
        <w:t>Additional research should continue to examine the variables that impact consumer trust</w:t>
      </w:r>
      <w:r w:rsidR="00C547C4">
        <w:rPr>
          <w:rFonts w:ascii="Times New Roman" w:hAnsi="Times New Roman" w:cs="Times New Roman"/>
          <w:sz w:val="24"/>
          <w:szCs w:val="24"/>
        </w:rPr>
        <w:t>.</w:t>
      </w:r>
      <w:r w:rsidRPr="007C376D">
        <w:rPr>
          <w:rFonts w:ascii="Times New Roman" w:hAnsi="Times New Roman" w:cs="Times New Roman"/>
          <w:sz w:val="24"/>
          <w:szCs w:val="24"/>
        </w:rPr>
        <w:t xml:space="preserve"> Future studies should attempt to examine how race, education, and current area of residence influence </w:t>
      </w:r>
      <w:r w:rsidR="00C547C4" w:rsidRPr="007C376D">
        <w:rPr>
          <w:rFonts w:ascii="Times New Roman" w:hAnsi="Times New Roman" w:cs="Times New Roman"/>
          <w:sz w:val="24"/>
          <w:szCs w:val="24"/>
        </w:rPr>
        <w:t>trust,</w:t>
      </w:r>
      <w:r w:rsidRPr="007C376D">
        <w:rPr>
          <w:rFonts w:ascii="Times New Roman" w:hAnsi="Times New Roman" w:cs="Times New Roman"/>
          <w:sz w:val="24"/>
          <w:szCs w:val="24"/>
        </w:rPr>
        <w:t xml:space="preserve"> as they were prohibitive of inclusion in this regression model. </w:t>
      </w:r>
      <w:r w:rsidR="00503548">
        <w:rPr>
          <w:rFonts w:ascii="Times New Roman" w:hAnsi="Times New Roman" w:cs="Times New Roman"/>
          <w:sz w:val="24"/>
          <w:szCs w:val="24"/>
        </w:rPr>
        <w:t xml:space="preserve">Based on the results of this study future studies should be conducted examining the relationship between attitude and trust as results indicated that attitude was very indicative of trust. These studies should examine if this relationship holds in other contexts. </w:t>
      </w:r>
      <w:r w:rsidRPr="007C376D">
        <w:rPr>
          <w:rFonts w:ascii="Times New Roman" w:hAnsi="Times New Roman" w:cs="Times New Roman"/>
          <w:sz w:val="24"/>
          <w:szCs w:val="24"/>
        </w:rPr>
        <w:t xml:space="preserve">Additionally, further research should be done to examine other factors that determine the success of local food and state branded food so that </w:t>
      </w:r>
      <w:r w:rsidR="007C376D" w:rsidRPr="007C376D">
        <w:rPr>
          <w:rFonts w:ascii="Times New Roman" w:hAnsi="Times New Roman" w:cs="Times New Roman"/>
          <w:sz w:val="24"/>
          <w:szCs w:val="24"/>
        </w:rPr>
        <w:t>communicators</w:t>
      </w:r>
      <w:r w:rsidRPr="007C376D">
        <w:rPr>
          <w:rFonts w:ascii="Times New Roman" w:hAnsi="Times New Roman" w:cs="Times New Roman"/>
          <w:sz w:val="24"/>
          <w:szCs w:val="24"/>
        </w:rPr>
        <w:t xml:space="preserve"> may offer holistic information when advising clientele on </w:t>
      </w:r>
      <w:r w:rsidR="007C376D" w:rsidRPr="007C376D">
        <w:rPr>
          <w:rFonts w:ascii="Times New Roman" w:hAnsi="Times New Roman" w:cs="Times New Roman"/>
          <w:sz w:val="24"/>
          <w:szCs w:val="24"/>
        </w:rPr>
        <w:t>branding</w:t>
      </w:r>
      <w:r w:rsidRPr="007C376D">
        <w:rPr>
          <w:rFonts w:ascii="Times New Roman" w:hAnsi="Times New Roman" w:cs="Times New Roman"/>
          <w:sz w:val="24"/>
          <w:szCs w:val="24"/>
        </w:rPr>
        <w:t xml:space="preserve"> decisions such a</w:t>
      </w:r>
      <w:r w:rsidR="007C376D" w:rsidRPr="007C376D">
        <w:rPr>
          <w:rFonts w:ascii="Times New Roman" w:hAnsi="Times New Roman" w:cs="Times New Roman"/>
          <w:sz w:val="24"/>
          <w:szCs w:val="24"/>
        </w:rPr>
        <w:t>s these.</w:t>
      </w:r>
      <w:r w:rsidR="00503548">
        <w:rPr>
          <w:rFonts w:ascii="Times New Roman" w:hAnsi="Times New Roman" w:cs="Times New Roman"/>
          <w:sz w:val="24"/>
          <w:szCs w:val="24"/>
        </w:rPr>
        <w:t xml:space="preserve"> Such factors include but are not limited to: brand salience</w:t>
      </w:r>
      <w:r w:rsidR="00945E86">
        <w:rPr>
          <w:rFonts w:ascii="Times New Roman" w:hAnsi="Times New Roman" w:cs="Times New Roman"/>
          <w:sz w:val="24"/>
          <w:szCs w:val="24"/>
        </w:rPr>
        <w:t xml:space="preserve">, ability to identify products as local, and key words that can be used in marketing such as freshness. </w:t>
      </w:r>
      <w:r w:rsidR="00503548">
        <w:rPr>
          <w:rFonts w:ascii="Times New Roman" w:hAnsi="Times New Roman" w:cs="Times New Roman"/>
          <w:sz w:val="24"/>
          <w:szCs w:val="24"/>
        </w:rPr>
        <w:t xml:space="preserve"> </w:t>
      </w:r>
    </w:p>
    <w:p w:rsidR="000E517E" w:rsidRDefault="000E517E" w:rsidP="00AB720C">
      <w:pPr>
        <w:tabs>
          <w:tab w:val="left" w:pos="720"/>
        </w:tabs>
        <w:spacing w:after="0" w:line="240" w:lineRule="auto"/>
        <w:rPr>
          <w:rFonts w:ascii="Times New Roman" w:hAnsi="Times New Roman" w:cs="Times New Roman"/>
          <w:sz w:val="24"/>
          <w:szCs w:val="24"/>
        </w:rPr>
      </w:pPr>
    </w:p>
    <w:p w:rsidR="005A2938" w:rsidRDefault="005A2938" w:rsidP="00AB720C">
      <w:pPr>
        <w:tabs>
          <w:tab w:val="left" w:pos="720"/>
        </w:tabs>
        <w:spacing w:after="0" w:line="240" w:lineRule="auto"/>
        <w:rPr>
          <w:rFonts w:ascii="Times New Roman" w:hAnsi="Times New Roman" w:cs="Times New Roman"/>
          <w:sz w:val="24"/>
          <w:szCs w:val="24"/>
        </w:rPr>
      </w:pPr>
    </w:p>
    <w:p w:rsidR="005A2938" w:rsidRDefault="005A2938" w:rsidP="00AB720C">
      <w:pPr>
        <w:tabs>
          <w:tab w:val="left" w:pos="720"/>
        </w:tabs>
        <w:spacing w:after="0" w:line="240" w:lineRule="auto"/>
        <w:rPr>
          <w:rFonts w:ascii="Times New Roman" w:hAnsi="Times New Roman" w:cs="Times New Roman"/>
          <w:sz w:val="24"/>
          <w:szCs w:val="24"/>
        </w:rPr>
      </w:pPr>
    </w:p>
    <w:p w:rsidR="000E517E" w:rsidRPr="005A2938" w:rsidRDefault="005A2938" w:rsidP="005A2938">
      <w:pPr>
        <w:tabs>
          <w:tab w:val="left" w:pos="720"/>
        </w:tabs>
        <w:spacing w:after="0" w:line="240" w:lineRule="auto"/>
        <w:jc w:val="center"/>
        <w:rPr>
          <w:rFonts w:ascii="Times New Roman" w:hAnsi="Times New Roman" w:cs="Times New Roman"/>
          <w:b/>
          <w:sz w:val="24"/>
          <w:szCs w:val="24"/>
        </w:rPr>
      </w:pPr>
      <w:bookmarkStart w:id="0" w:name="_GoBack"/>
      <w:r>
        <w:rPr>
          <w:rFonts w:ascii="Times New Roman" w:hAnsi="Times New Roman" w:cs="Times New Roman"/>
          <w:b/>
          <w:sz w:val="24"/>
          <w:szCs w:val="24"/>
        </w:rPr>
        <w:lastRenderedPageBreak/>
        <w:t>References</w:t>
      </w:r>
    </w:p>
    <w:bookmarkEnd w:id="0"/>
    <w:p w:rsidR="000E517E" w:rsidRDefault="000E517E" w:rsidP="00AB720C">
      <w:pPr>
        <w:tabs>
          <w:tab w:val="left" w:pos="720"/>
        </w:tabs>
        <w:spacing w:after="0" w:line="240" w:lineRule="auto"/>
        <w:rPr>
          <w:rFonts w:ascii="Times New Roman" w:hAnsi="Times New Roman" w:cs="Times New Roman"/>
          <w:sz w:val="24"/>
          <w:szCs w:val="24"/>
        </w:rPr>
      </w:pPr>
    </w:p>
    <w:p w:rsidR="000E517E" w:rsidRDefault="000E517E" w:rsidP="000E517E">
      <w:pPr>
        <w:spacing w:line="240" w:lineRule="auto"/>
        <w:ind w:left="720" w:hanging="720"/>
        <w:rPr>
          <w:rFonts w:ascii="Times New Roman" w:hAnsi="Times New Roman" w:cs="Times New Roman"/>
          <w:sz w:val="24"/>
          <w:szCs w:val="24"/>
        </w:rPr>
      </w:pPr>
      <w:proofErr w:type="gramStart"/>
      <w:r w:rsidRPr="00701A18">
        <w:rPr>
          <w:rFonts w:ascii="Times New Roman" w:hAnsi="Times New Roman" w:cs="Times New Roman"/>
          <w:sz w:val="24"/>
          <w:szCs w:val="24"/>
        </w:rPr>
        <w:t xml:space="preserve">Baker, R., Brick, J. M., Bates, N. A., </w:t>
      </w:r>
      <w:proofErr w:type="spellStart"/>
      <w:r w:rsidRPr="00701A18">
        <w:rPr>
          <w:rFonts w:ascii="Times New Roman" w:hAnsi="Times New Roman" w:cs="Times New Roman"/>
          <w:sz w:val="24"/>
          <w:szCs w:val="24"/>
        </w:rPr>
        <w:t>Battaglia</w:t>
      </w:r>
      <w:proofErr w:type="spellEnd"/>
      <w:r w:rsidRPr="00701A18">
        <w:rPr>
          <w:rFonts w:ascii="Times New Roman" w:hAnsi="Times New Roman" w:cs="Times New Roman"/>
          <w:sz w:val="24"/>
          <w:szCs w:val="24"/>
        </w:rPr>
        <w:t xml:space="preserve">, M., </w:t>
      </w:r>
      <w:proofErr w:type="spellStart"/>
      <w:r w:rsidRPr="00701A18">
        <w:rPr>
          <w:rFonts w:ascii="Times New Roman" w:hAnsi="Times New Roman" w:cs="Times New Roman"/>
          <w:sz w:val="24"/>
          <w:szCs w:val="24"/>
        </w:rPr>
        <w:t>Couper</w:t>
      </w:r>
      <w:proofErr w:type="spellEnd"/>
      <w:r w:rsidRPr="00701A18">
        <w:rPr>
          <w:rFonts w:ascii="Times New Roman" w:hAnsi="Times New Roman" w:cs="Times New Roman"/>
          <w:sz w:val="24"/>
          <w:szCs w:val="24"/>
        </w:rPr>
        <w:t xml:space="preserve">, M. P., </w:t>
      </w:r>
      <w:proofErr w:type="spellStart"/>
      <w:r w:rsidRPr="00701A18">
        <w:rPr>
          <w:rFonts w:ascii="Times New Roman" w:hAnsi="Times New Roman" w:cs="Times New Roman"/>
          <w:sz w:val="24"/>
          <w:szCs w:val="24"/>
        </w:rPr>
        <w:t>Dever</w:t>
      </w:r>
      <w:proofErr w:type="spellEnd"/>
      <w:r w:rsidRPr="00701A18">
        <w:rPr>
          <w:rFonts w:ascii="Times New Roman" w:hAnsi="Times New Roman" w:cs="Times New Roman"/>
          <w:sz w:val="24"/>
          <w:szCs w:val="24"/>
        </w:rPr>
        <w:t xml:space="preserve">, J. A., …  </w:t>
      </w:r>
      <w:proofErr w:type="spellStart"/>
      <w:r w:rsidRPr="00701A18">
        <w:rPr>
          <w:rFonts w:ascii="Times New Roman" w:hAnsi="Times New Roman" w:cs="Times New Roman"/>
          <w:sz w:val="24"/>
          <w:szCs w:val="24"/>
        </w:rPr>
        <w:t>Tourangeau</w:t>
      </w:r>
      <w:proofErr w:type="spellEnd"/>
      <w:r w:rsidRPr="00701A18">
        <w:rPr>
          <w:rFonts w:ascii="Times New Roman" w:hAnsi="Times New Roman" w:cs="Times New Roman"/>
          <w:sz w:val="24"/>
          <w:szCs w:val="24"/>
        </w:rPr>
        <w:t>, R. (2013).</w:t>
      </w:r>
      <w:proofErr w:type="gramEnd"/>
      <w:r w:rsidRPr="00701A18">
        <w:rPr>
          <w:rFonts w:ascii="Times New Roman" w:hAnsi="Times New Roman" w:cs="Times New Roman"/>
          <w:sz w:val="24"/>
          <w:szCs w:val="24"/>
        </w:rPr>
        <w:t xml:space="preserve"> </w:t>
      </w:r>
      <w:proofErr w:type="gramStart"/>
      <w:r w:rsidRPr="00701A18">
        <w:rPr>
          <w:rFonts w:ascii="Times New Roman" w:hAnsi="Times New Roman" w:cs="Times New Roman"/>
          <w:i/>
          <w:sz w:val="24"/>
          <w:szCs w:val="24"/>
        </w:rPr>
        <w:t>Report of the AAPOR task force on non-probability sampling.</w:t>
      </w:r>
      <w:proofErr w:type="gramEnd"/>
      <w:r w:rsidRPr="00701A18">
        <w:rPr>
          <w:rFonts w:ascii="Times New Roman" w:hAnsi="Times New Roman" w:cs="Times New Roman"/>
          <w:i/>
          <w:sz w:val="24"/>
          <w:szCs w:val="24"/>
        </w:rPr>
        <w:t xml:space="preserve"> </w:t>
      </w:r>
      <w:proofErr w:type="gramStart"/>
      <w:r w:rsidRPr="00701A18">
        <w:rPr>
          <w:rFonts w:ascii="Times New Roman" w:hAnsi="Times New Roman" w:cs="Times New Roman"/>
          <w:sz w:val="24"/>
          <w:szCs w:val="24"/>
        </w:rPr>
        <w:t>American Association for Public Opinion Research.</w:t>
      </w:r>
      <w:proofErr w:type="gramEnd"/>
      <w:r w:rsidRPr="00701A18">
        <w:rPr>
          <w:rFonts w:ascii="Times New Roman" w:hAnsi="Times New Roman" w:cs="Times New Roman"/>
          <w:sz w:val="24"/>
          <w:szCs w:val="24"/>
        </w:rPr>
        <w:t xml:space="preserve"> Retrieved </w:t>
      </w:r>
      <w:r w:rsidR="00FA1816">
        <w:rPr>
          <w:rFonts w:ascii="Times New Roman" w:hAnsi="Times New Roman" w:cs="Times New Roman"/>
          <w:sz w:val="24"/>
          <w:szCs w:val="24"/>
        </w:rPr>
        <w:t>from:</w:t>
      </w:r>
      <w:r w:rsidR="00FA1816" w:rsidRPr="00701A18">
        <w:rPr>
          <w:rFonts w:ascii="Times New Roman" w:hAnsi="Times New Roman" w:cs="Times New Roman"/>
          <w:sz w:val="24"/>
          <w:szCs w:val="24"/>
        </w:rPr>
        <w:t xml:space="preserve"> </w:t>
      </w:r>
      <w:hyperlink r:id="rId10" w:history="1">
        <w:r w:rsidRPr="008B4D9D">
          <w:rPr>
            <w:rStyle w:val="Hyperlink"/>
            <w:rFonts w:ascii="Times New Roman" w:hAnsi="Times New Roman" w:cs="Times New Roman"/>
            <w:sz w:val="24"/>
            <w:szCs w:val="24"/>
          </w:rPr>
          <w:t>http://www.aapor.org/AM/Template.cfm?Section=Reports1&amp;Template=/CM/ContentDisplay.cfm&amp;ContentID=5963</w:t>
        </w:r>
      </w:hyperlink>
    </w:p>
    <w:p w:rsidR="000E517E" w:rsidRPr="00701A18" w:rsidRDefault="005A2938" w:rsidP="000E517E">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Conner, D., </w:t>
      </w:r>
      <w:proofErr w:type="spellStart"/>
      <w:r>
        <w:rPr>
          <w:rFonts w:ascii="Times New Roman" w:hAnsi="Times New Roman" w:cs="Times New Roman"/>
          <w:sz w:val="24"/>
          <w:szCs w:val="24"/>
        </w:rPr>
        <w:t>Colasanti</w:t>
      </w:r>
      <w:proofErr w:type="spellEnd"/>
      <w:r>
        <w:rPr>
          <w:rFonts w:ascii="Times New Roman" w:hAnsi="Times New Roman" w:cs="Times New Roman"/>
          <w:sz w:val="24"/>
          <w:szCs w:val="24"/>
        </w:rPr>
        <w:t>, K., Ross</w:t>
      </w:r>
      <w:r w:rsidR="000E517E" w:rsidRPr="00701A18">
        <w:rPr>
          <w:rFonts w:ascii="Times New Roman" w:hAnsi="Times New Roman" w:cs="Times New Roman"/>
          <w:sz w:val="24"/>
          <w:szCs w:val="24"/>
        </w:rPr>
        <w:t>,</w:t>
      </w:r>
      <w:r>
        <w:rPr>
          <w:rFonts w:ascii="Times New Roman" w:hAnsi="Times New Roman" w:cs="Times New Roman"/>
          <w:sz w:val="24"/>
          <w:szCs w:val="24"/>
        </w:rPr>
        <w:t xml:space="preserve"> </w:t>
      </w:r>
      <w:r w:rsidR="000E517E" w:rsidRPr="00701A18">
        <w:rPr>
          <w:rFonts w:ascii="Times New Roman" w:hAnsi="Times New Roman" w:cs="Times New Roman"/>
          <w:sz w:val="24"/>
          <w:szCs w:val="24"/>
        </w:rPr>
        <w:t xml:space="preserve">R., &amp; Smalley, S. (2010). Locally grown foods and farmers markets: Consumer attitudes and behaviors. </w:t>
      </w:r>
      <w:r w:rsidR="000E517E" w:rsidRPr="00701A18">
        <w:rPr>
          <w:rFonts w:ascii="Times New Roman" w:hAnsi="Times New Roman" w:cs="Times New Roman"/>
          <w:i/>
          <w:sz w:val="24"/>
          <w:szCs w:val="24"/>
        </w:rPr>
        <w:t>Sustainability</w:t>
      </w:r>
      <w:r w:rsidR="000E517E" w:rsidRPr="00701A18">
        <w:rPr>
          <w:rFonts w:ascii="Times New Roman" w:hAnsi="Times New Roman" w:cs="Times New Roman"/>
          <w:sz w:val="24"/>
          <w:szCs w:val="24"/>
        </w:rPr>
        <w:t xml:space="preserve">. </w:t>
      </w:r>
      <w:r w:rsidR="000E517E" w:rsidRPr="00701A18">
        <w:rPr>
          <w:rFonts w:ascii="Times New Roman" w:hAnsi="Times New Roman" w:cs="Times New Roman"/>
          <w:i/>
          <w:sz w:val="24"/>
          <w:szCs w:val="24"/>
        </w:rPr>
        <w:t>2</w:t>
      </w:r>
      <w:r w:rsidR="000E517E" w:rsidRPr="00701A18">
        <w:rPr>
          <w:rFonts w:ascii="Times New Roman" w:hAnsi="Times New Roman" w:cs="Times New Roman"/>
          <w:sz w:val="24"/>
          <w:szCs w:val="24"/>
        </w:rPr>
        <w:t xml:space="preserve">(3), 742-756. </w:t>
      </w:r>
      <w:proofErr w:type="gramStart"/>
      <w:r w:rsidR="000E517E" w:rsidRPr="00701A18">
        <w:rPr>
          <w:rFonts w:ascii="Times New Roman" w:hAnsi="Times New Roman" w:cs="Times New Roman"/>
          <w:sz w:val="24"/>
          <w:szCs w:val="24"/>
        </w:rPr>
        <w:t>doi:10.3390</w:t>
      </w:r>
      <w:proofErr w:type="gramEnd"/>
      <w:r w:rsidR="000E517E" w:rsidRPr="00701A18">
        <w:rPr>
          <w:rFonts w:ascii="Times New Roman" w:hAnsi="Times New Roman" w:cs="Times New Roman"/>
          <w:sz w:val="24"/>
          <w:szCs w:val="24"/>
        </w:rPr>
        <w:t>/su2030742</w:t>
      </w:r>
    </w:p>
    <w:p w:rsidR="000E517E" w:rsidRDefault="000E517E" w:rsidP="00FA1816">
      <w:pPr>
        <w:tabs>
          <w:tab w:val="left" w:pos="720"/>
        </w:tabs>
        <w:spacing w:line="240" w:lineRule="auto"/>
        <w:ind w:left="720" w:hanging="720"/>
        <w:rPr>
          <w:rFonts w:ascii="Times New Roman" w:hAnsi="Times New Roman" w:cs="Times New Roman"/>
          <w:sz w:val="24"/>
          <w:szCs w:val="24"/>
        </w:rPr>
      </w:pPr>
      <w:proofErr w:type="spellStart"/>
      <w:proofErr w:type="gramStart"/>
      <w:r w:rsidRPr="00701A18">
        <w:rPr>
          <w:rFonts w:ascii="Times New Roman" w:hAnsi="Times New Roman" w:cs="Times New Roman"/>
          <w:sz w:val="24"/>
          <w:szCs w:val="24"/>
        </w:rPr>
        <w:t>Doerfert</w:t>
      </w:r>
      <w:proofErr w:type="spellEnd"/>
      <w:r w:rsidRPr="00701A18">
        <w:rPr>
          <w:rFonts w:ascii="Times New Roman" w:hAnsi="Times New Roman" w:cs="Times New Roman"/>
          <w:sz w:val="24"/>
          <w:szCs w:val="24"/>
        </w:rPr>
        <w:t>, D. L. (Ed.) (2011).</w:t>
      </w:r>
      <w:proofErr w:type="gramEnd"/>
      <w:r w:rsidRPr="00701A18">
        <w:rPr>
          <w:rFonts w:ascii="Times New Roman" w:hAnsi="Times New Roman" w:cs="Times New Roman"/>
          <w:sz w:val="24"/>
          <w:szCs w:val="24"/>
        </w:rPr>
        <w:t xml:space="preserve"> </w:t>
      </w:r>
      <w:r w:rsidRPr="00701A18">
        <w:rPr>
          <w:rFonts w:ascii="Times New Roman" w:hAnsi="Times New Roman" w:cs="Times New Roman"/>
          <w:i/>
          <w:sz w:val="24"/>
          <w:szCs w:val="24"/>
        </w:rPr>
        <w:t xml:space="preserve">National research agenda: American Association for Agricultural </w:t>
      </w:r>
      <w:r w:rsidR="00573919" w:rsidRPr="00701A18">
        <w:rPr>
          <w:rFonts w:ascii="Times New Roman" w:hAnsi="Times New Roman" w:cs="Times New Roman"/>
          <w:i/>
          <w:sz w:val="24"/>
          <w:szCs w:val="24"/>
        </w:rPr>
        <w:t>Education’s</w:t>
      </w:r>
      <w:r w:rsidRPr="00701A18">
        <w:rPr>
          <w:rFonts w:ascii="Times New Roman" w:hAnsi="Times New Roman" w:cs="Times New Roman"/>
          <w:i/>
          <w:sz w:val="24"/>
          <w:szCs w:val="24"/>
        </w:rPr>
        <w:t xml:space="preserve"> research priority areas for 2011-2015.</w:t>
      </w:r>
      <w:r w:rsidRPr="00701A18">
        <w:rPr>
          <w:rFonts w:ascii="Times New Roman" w:hAnsi="Times New Roman" w:cs="Times New Roman"/>
          <w:sz w:val="24"/>
          <w:szCs w:val="24"/>
        </w:rPr>
        <w:t xml:space="preserve"> Lubbock, TX: Texas Tech University, Department of Agricultural Education and Communications</w:t>
      </w:r>
    </w:p>
    <w:p w:rsidR="000E517E" w:rsidRDefault="000E517E" w:rsidP="00FA1816">
      <w:pPr>
        <w:tabs>
          <w:tab w:val="left" w:pos="720"/>
        </w:tabs>
        <w:spacing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Franzen</w:t>
      </w:r>
      <w:proofErr w:type="spellEnd"/>
      <w:r>
        <w:rPr>
          <w:rFonts w:ascii="Times New Roman" w:hAnsi="Times New Roman" w:cs="Times New Roman"/>
          <w:sz w:val="24"/>
          <w:szCs w:val="24"/>
        </w:rPr>
        <w:t xml:space="preserve">, G., &amp; Moriarty, S. (2009). </w:t>
      </w:r>
      <w:proofErr w:type="gramStart"/>
      <w:r w:rsidRPr="00FA1816">
        <w:rPr>
          <w:rFonts w:ascii="Times New Roman" w:hAnsi="Times New Roman" w:cs="Times New Roman"/>
          <w:i/>
          <w:sz w:val="24"/>
          <w:szCs w:val="24"/>
        </w:rPr>
        <w:t>The science and art of branding</w:t>
      </w:r>
      <w:r>
        <w:rPr>
          <w:rFonts w:ascii="Times New Roman" w:hAnsi="Times New Roman" w:cs="Times New Roman"/>
          <w:sz w:val="24"/>
          <w:szCs w:val="24"/>
        </w:rPr>
        <w:t>.</w:t>
      </w:r>
      <w:proofErr w:type="gramEnd"/>
      <w:r>
        <w:rPr>
          <w:rFonts w:ascii="Times New Roman" w:hAnsi="Times New Roman" w:cs="Times New Roman"/>
          <w:sz w:val="24"/>
          <w:szCs w:val="24"/>
        </w:rPr>
        <w:t xml:space="preserve"> Armonk, New York. M. E. Sharpe, Inc.</w:t>
      </w:r>
    </w:p>
    <w:p w:rsidR="000E517E" w:rsidRPr="00701A18" w:rsidRDefault="000E517E" w:rsidP="000E517E">
      <w:pPr>
        <w:spacing w:line="240" w:lineRule="auto"/>
        <w:ind w:left="720" w:hanging="720"/>
        <w:rPr>
          <w:rFonts w:ascii="Times New Roman" w:hAnsi="Times New Roman" w:cs="Times New Roman"/>
          <w:color w:val="000000"/>
          <w:sz w:val="24"/>
          <w:szCs w:val="24"/>
        </w:rPr>
      </w:pPr>
      <w:r w:rsidRPr="00701A18">
        <w:rPr>
          <w:rFonts w:ascii="Times New Roman" w:hAnsi="Times New Roman" w:cs="Times New Roman"/>
          <w:color w:val="000000"/>
          <w:sz w:val="24"/>
          <w:szCs w:val="24"/>
        </w:rPr>
        <w:t xml:space="preserve">Goodwin, J. N. (2012). </w:t>
      </w:r>
      <w:r w:rsidRPr="00701A18">
        <w:rPr>
          <w:rFonts w:ascii="Times New Roman" w:hAnsi="Times New Roman" w:cs="Times New Roman"/>
          <w:i/>
          <w:iCs/>
          <w:color w:val="000000"/>
          <w:sz w:val="24"/>
          <w:szCs w:val="24"/>
        </w:rPr>
        <w:t>Local choice focus groups report</w:t>
      </w:r>
      <w:r w:rsidRPr="00701A18">
        <w:rPr>
          <w:rFonts w:ascii="Times New Roman" w:hAnsi="Times New Roman" w:cs="Times New Roman"/>
          <w:color w:val="000000"/>
          <w:sz w:val="24"/>
          <w:szCs w:val="24"/>
        </w:rPr>
        <w:t>. (Report No. PIE2011/12-19a). Gainesville, FL: University of Florida/IFAS Center for Public Issues Education.</w:t>
      </w:r>
    </w:p>
    <w:p w:rsidR="000E517E" w:rsidRPr="00701A18" w:rsidRDefault="000E517E" w:rsidP="000E517E">
      <w:pPr>
        <w:spacing w:line="240" w:lineRule="auto"/>
        <w:ind w:left="720" w:hanging="720"/>
        <w:rPr>
          <w:rFonts w:ascii="Times New Roman" w:hAnsi="Times New Roman" w:cs="Times New Roman"/>
          <w:color w:val="000000"/>
          <w:sz w:val="24"/>
          <w:szCs w:val="24"/>
        </w:rPr>
      </w:pPr>
      <w:proofErr w:type="spellStart"/>
      <w:r w:rsidRPr="00701A18">
        <w:rPr>
          <w:rFonts w:ascii="Times New Roman" w:hAnsi="Times New Roman" w:cs="Times New Roman"/>
          <w:sz w:val="24"/>
          <w:szCs w:val="24"/>
        </w:rPr>
        <w:t>Megicks</w:t>
      </w:r>
      <w:proofErr w:type="spellEnd"/>
      <w:r w:rsidRPr="00701A18">
        <w:rPr>
          <w:rFonts w:ascii="Times New Roman" w:hAnsi="Times New Roman" w:cs="Times New Roman"/>
          <w:sz w:val="24"/>
          <w:szCs w:val="24"/>
        </w:rPr>
        <w:t xml:space="preserve">, P., </w:t>
      </w:r>
      <w:proofErr w:type="spellStart"/>
      <w:r w:rsidRPr="00701A18">
        <w:rPr>
          <w:rFonts w:ascii="Times New Roman" w:hAnsi="Times New Roman" w:cs="Times New Roman"/>
          <w:sz w:val="24"/>
          <w:szCs w:val="24"/>
        </w:rPr>
        <w:t>Memery</w:t>
      </w:r>
      <w:proofErr w:type="spellEnd"/>
      <w:r w:rsidRPr="00701A18">
        <w:rPr>
          <w:rFonts w:ascii="Times New Roman" w:hAnsi="Times New Roman" w:cs="Times New Roman"/>
          <w:sz w:val="24"/>
          <w:szCs w:val="24"/>
        </w:rPr>
        <w:t xml:space="preserve">, J., &amp; Angell, R. J. (2012). Understanding local food shopping: Unpacking the ethical dimension, </w:t>
      </w:r>
      <w:r w:rsidRPr="00701A18">
        <w:rPr>
          <w:rFonts w:ascii="Times New Roman" w:hAnsi="Times New Roman" w:cs="Times New Roman"/>
          <w:i/>
          <w:sz w:val="24"/>
          <w:szCs w:val="24"/>
        </w:rPr>
        <w:t>Journal of Marketing Management</w:t>
      </w:r>
      <w:r w:rsidRPr="00701A18">
        <w:rPr>
          <w:rFonts w:ascii="Times New Roman" w:hAnsi="Times New Roman" w:cs="Times New Roman"/>
          <w:sz w:val="24"/>
          <w:szCs w:val="24"/>
        </w:rPr>
        <w:t xml:space="preserve">, </w:t>
      </w:r>
      <w:r w:rsidRPr="00701A18">
        <w:rPr>
          <w:rFonts w:ascii="Times New Roman" w:hAnsi="Times New Roman" w:cs="Times New Roman"/>
          <w:i/>
          <w:sz w:val="24"/>
          <w:szCs w:val="24"/>
        </w:rPr>
        <w:t>28</w:t>
      </w:r>
      <w:r w:rsidRPr="00701A18">
        <w:rPr>
          <w:rFonts w:ascii="Times New Roman" w:hAnsi="Times New Roman" w:cs="Times New Roman"/>
          <w:sz w:val="24"/>
          <w:szCs w:val="24"/>
        </w:rPr>
        <w:t>(3-4), 264-289. doi:</w:t>
      </w:r>
      <w:r w:rsidRPr="00701A18">
        <w:rPr>
          <w:rFonts w:ascii="Times New Roman" w:hAnsi="Times New Roman" w:cs="Times New Roman"/>
          <w:color w:val="000000"/>
          <w:sz w:val="24"/>
          <w:szCs w:val="24"/>
        </w:rPr>
        <w:t>10.1080/0267257X.2012.658838</w:t>
      </w:r>
    </w:p>
    <w:p w:rsidR="000E517E" w:rsidRPr="00701A18" w:rsidRDefault="000E517E" w:rsidP="000E517E">
      <w:pPr>
        <w:spacing w:line="240" w:lineRule="auto"/>
        <w:ind w:left="720" w:hanging="720"/>
        <w:rPr>
          <w:rFonts w:ascii="Times New Roman" w:hAnsi="Times New Roman" w:cs="Times New Roman"/>
          <w:sz w:val="24"/>
          <w:szCs w:val="24"/>
        </w:rPr>
      </w:pPr>
      <w:proofErr w:type="spellStart"/>
      <w:proofErr w:type="gramStart"/>
      <w:r w:rsidRPr="00701A18">
        <w:rPr>
          <w:rFonts w:ascii="Times New Roman" w:hAnsi="Times New Roman" w:cs="Times New Roman"/>
          <w:sz w:val="24"/>
          <w:szCs w:val="24"/>
        </w:rPr>
        <w:t>Nganje</w:t>
      </w:r>
      <w:proofErr w:type="spellEnd"/>
      <w:r w:rsidRPr="00701A18">
        <w:rPr>
          <w:rFonts w:ascii="Times New Roman" w:hAnsi="Times New Roman" w:cs="Times New Roman"/>
          <w:sz w:val="24"/>
          <w:szCs w:val="24"/>
        </w:rPr>
        <w:t xml:space="preserve">, W. E., </w:t>
      </w:r>
      <w:proofErr w:type="spellStart"/>
      <w:r w:rsidRPr="00701A18">
        <w:rPr>
          <w:rFonts w:ascii="Times New Roman" w:hAnsi="Times New Roman" w:cs="Times New Roman"/>
          <w:sz w:val="24"/>
          <w:szCs w:val="24"/>
        </w:rPr>
        <w:t>Hughner</w:t>
      </w:r>
      <w:proofErr w:type="spellEnd"/>
      <w:r w:rsidRPr="00701A18">
        <w:rPr>
          <w:rFonts w:ascii="Times New Roman" w:hAnsi="Times New Roman" w:cs="Times New Roman"/>
          <w:sz w:val="24"/>
          <w:szCs w:val="24"/>
        </w:rPr>
        <w:t>, R. S., &amp; Lee, N. E. (2011).</w:t>
      </w:r>
      <w:proofErr w:type="gramEnd"/>
      <w:r w:rsidRPr="00701A18">
        <w:rPr>
          <w:rFonts w:ascii="Times New Roman" w:hAnsi="Times New Roman" w:cs="Times New Roman"/>
          <w:sz w:val="24"/>
          <w:szCs w:val="24"/>
        </w:rPr>
        <w:t xml:space="preserve"> State-branded programs and consumer preference for </w:t>
      </w:r>
      <w:proofErr w:type="gramStart"/>
      <w:r w:rsidRPr="00701A18">
        <w:rPr>
          <w:rFonts w:ascii="Times New Roman" w:hAnsi="Times New Roman" w:cs="Times New Roman"/>
          <w:sz w:val="24"/>
          <w:szCs w:val="24"/>
        </w:rPr>
        <w:t>locally-grown</w:t>
      </w:r>
      <w:proofErr w:type="gramEnd"/>
      <w:r w:rsidRPr="00701A18">
        <w:rPr>
          <w:rFonts w:ascii="Times New Roman" w:hAnsi="Times New Roman" w:cs="Times New Roman"/>
          <w:sz w:val="24"/>
          <w:szCs w:val="24"/>
        </w:rPr>
        <w:t xml:space="preserve"> produce. </w:t>
      </w:r>
      <w:r w:rsidRPr="00701A18">
        <w:rPr>
          <w:rFonts w:ascii="Times New Roman" w:hAnsi="Times New Roman" w:cs="Times New Roman"/>
          <w:i/>
          <w:sz w:val="24"/>
          <w:szCs w:val="24"/>
        </w:rPr>
        <w:t>Agricultural and Resource Economics Review</w:t>
      </w:r>
      <w:r w:rsidRPr="00701A18">
        <w:rPr>
          <w:rFonts w:ascii="Times New Roman" w:hAnsi="Times New Roman" w:cs="Times New Roman"/>
          <w:sz w:val="24"/>
          <w:szCs w:val="24"/>
        </w:rPr>
        <w:t xml:space="preserve">, </w:t>
      </w:r>
      <w:r w:rsidRPr="00701A18">
        <w:rPr>
          <w:rFonts w:ascii="Times New Roman" w:hAnsi="Times New Roman" w:cs="Times New Roman"/>
          <w:i/>
          <w:sz w:val="24"/>
          <w:szCs w:val="24"/>
        </w:rPr>
        <w:t>40</w:t>
      </w:r>
      <w:r w:rsidRPr="00701A18">
        <w:rPr>
          <w:rFonts w:ascii="Times New Roman" w:hAnsi="Times New Roman" w:cs="Times New Roman"/>
          <w:sz w:val="24"/>
          <w:szCs w:val="24"/>
        </w:rPr>
        <w:t xml:space="preserve">(1), 20-32. Retrieved </w:t>
      </w:r>
      <w:r w:rsidR="00FA1816">
        <w:rPr>
          <w:rFonts w:ascii="Times New Roman" w:hAnsi="Times New Roman" w:cs="Times New Roman"/>
          <w:sz w:val="24"/>
          <w:szCs w:val="24"/>
        </w:rPr>
        <w:t>from</w:t>
      </w:r>
      <w:r w:rsidRPr="00701A18">
        <w:rPr>
          <w:rFonts w:ascii="Times New Roman" w:hAnsi="Times New Roman" w:cs="Times New Roman"/>
          <w:sz w:val="24"/>
          <w:szCs w:val="24"/>
        </w:rPr>
        <w:t>: http://ageconsearch.umn.edu/bitstream/107472/2/hughner%20-%20current.pdf</w:t>
      </w:r>
    </w:p>
    <w:p w:rsidR="000E517E" w:rsidRDefault="000E517E" w:rsidP="00FA1816">
      <w:pPr>
        <w:tabs>
          <w:tab w:val="left" w:pos="720"/>
        </w:tabs>
        <w:spacing w:line="240" w:lineRule="auto"/>
        <w:ind w:left="720" w:hanging="720"/>
        <w:rPr>
          <w:rFonts w:ascii="Times New Roman" w:hAnsi="Times New Roman" w:cs="Times New Roman"/>
          <w:sz w:val="24"/>
          <w:szCs w:val="24"/>
          <w:shd w:val="clear" w:color="auto" w:fill="FFFFFF"/>
        </w:rPr>
      </w:pPr>
      <w:proofErr w:type="spellStart"/>
      <w:r w:rsidRPr="00701A18">
        <w:rPr>
          <w:rFonts w:ascii="Times New Roman" w:hAnsi="Times New Roman" w:cs="Times New Roman"/>
          <w:sz w:val="24"/>
          <w:szCs w:val="24"/>
        </w:rPr>
        <w:t>Nyob</w:t>
      </w:r>
      <w:proofErr w:type="spellEnd"/>
      <w:r w:rsidRPr="00701A18">
        <w:rPr>
          <w:rFonts w:ascii="Times New Roman" w:hAnsi="Times New Roman" w:cs="Times New Roman"/>
          <w:sz w:val="24"/>
          <w:szCs w:val="24"/>
        </w:rPr>
        <w:t xml:space="preserve">, D. I. (2012). Consumer perception of local food: A study of students of the University of Florida in the United States (Master’s thesis). University of Florida, Gainesville, FL. Retrieved at: </w:t>
      </w:r>
      <w:hyperlink r:id="rId11" w:history="1">
        <w:r w:rsidRPr="00930E8B">
          <w:rPr>
            <w:rStyle w:val="Hyperlink"/>
            <w:rFonts w:ascii="Times New Roman" w:hAnsi="Times New Roman" w:cs="Times New Roman"/>
            <w:sz w:val="24"/>
            <w:szCs w:val="24"/>
            <w:shd w:val="clear" w:color="auto" w:fill="FFFFFF"/>
          </w:rPr>
          <w:t>http://ufdc.ufl.edu.lp.hscl.ufl.edu/UFE0045128/00001</w:t>
        </w:r>
      </w:hyperlink>
    </w:p>
    <w:p w:rsidR="000E517E" w:rsidRDefault="000E517E" w:rsidP="00FA1816">
      <w:pPr>
        <w:tabs>
          <w:tab w:val="left" w:pos="720"/>
        </w:tabs>
        <w:spacing w:line="240" w:lineRule="auto"/>
        <w:ind w:left="720" w:hanging="720"/>
        <w:rPr>
          <w:rFonts w:ascii="Times New Roman" w:hAnsi="Times New Roman" w:cs="Times New Roman"/>
          <w:sz w:val="24"/>
          <w:szCs w:val="24"/>
        </w:rPr>
      </w:pPr>
      <w:proofErr w:type="spellStart"/>
      <w:proofErr w:type="gramStart"/>
      <w:r w:rsidRPr="00306E6F">
        <w:rPr>
          <w:rFonts w:ascii="Times New Roman" w:hAnsi="Times New Roman" w:cs="Times New Roman"/>
          <w:sz w:val="24"/>
          <w:szCs w:val="24"/>
        </w:rPr>
        <w:t>Salzer-Mörling</w:t>
      </w:r>
      <w:proofErr w:type="spellEnd"/>
      <w:r>
        <w:rPr>
          <w:rFonts w:ascii="Times New Roman" w:hAnsi="Times New Roman" w:cs="Times New Roman"/>
          <w:sz w:val="24"/>
          <w:szCs w:val="24"/>
        </w:rPr>
        <w:t>, M., &amp;</w:t>
      </w:r>
      <w:r w:rsidRPr="00306E6F">
        <w:rPr>
          <w:rFonts w:ascii="Times New Roman" w:hAnsi="Times New Roman" w:cs="Times New Roman"/>
          <w:sz w:val="24"/>
          <w:szCs w:val="24"/>
        </w:rPr>
        <w:t xml:space="preserve"> </w:t>
      </w:r>
      <w:proofErr w:type="spellStart"/>
      <w:r w:rsidRPr="00306E6F">
        <w:rPr>
          <w:rFonts w:ascii="Times New Roman" w:hAnsi="Times New Roman" w:cs="Times New Roman"/>
          <w:sz w:val="24"/>
          <w:szCs w:val="24"/>
        </w:rPr>
        <w:t>Strannegård</w:t>
      </w:r>
      <w:proofErr w:type="spellEnd"/>
      <w:r w:rsidR="005A2938">
        <w:rPr>
          <w:rFonts w:ascii="Times New Roman" w:hAnsi="Times New Roman" w:cs="Times New Roman"/>
          <w:sz w:val="24"/>
          <w:szCs w:val="24"/>
        </w:rPr>
        <w:t>, L. (2004).</w:t>
      </w:r>
      <w:proofErr w:type="gramEnd"/>
      <w:r w:rsidR="005A2938">
        <w:rPr>
          <w:rFonts w:ascii="Times New Roman" w:hAnsi="Times New Roman" w:cs="Times New Roman"/>
          <w:sz w:val="24"/>
          <w:szCs w:val="24"/>
        </w:rPr>
        <w:t xml:space="preserve"> </w:t>
      </w:r>
      <w:r>
        <w:rPr>
          <w:rFonts w:ascii="Times New Roman" w:hAnsi="Times New Roman" w:cs="Times New Roman"/>
          <w:sz w:val="24"/>
          <w:szCs w:val="24"/>
        </w:rPr>
        <w:t>Silence of the brands.</w:t>
      </w:r>
      <w:r w:rsidRPr="000E517E">
        <w:rPr>
          <w:rFonts w:ascii="Times New Roman" w:hAnsi="Times New Roman" w:cs="Times New Roman"/>
          <w:sz w:val="24"/>
          <w:szCs w:val="24"/>
        </w:rPr>
        <w:t xml:space="preserve"> </w:t>
      </w:r>
      <w:r w:rsidRPr="00FA1816">
        <w:rPr>
          <w:rFonts w:ascii="Times New Roman" w:hAnsi="Times New Roman" w:cs="Times New Roman"/>
          <w:i/>
          <w:sz w:val="24"/>
          <w:szCs w:val="24"/>
        </w:rPr>
        <w:t xml:space="preserve">European Journal of Marketing, 38 </w:t>
      </w:r>
      <w:r>
        <w:rPr>
          <w:rFonts w:ascii="Times New Roman" w:hAnsi="Times New Roman" w:cs="Times New Roman"/>
          <w:sz w:val="24"/>
          <w:szCs w:val="24"/>
        </w:rPr>
        <w:t>(</w:t>
      </w:r>
      <w:r w:rsidRPr="000E517E">
        <w:rPr>
          <w:rFonts w:ascii="Times New Roman" w:hAnsi="Times New Roman" w:cs="Times New Roman"/>
          <w:sz w:val="24"/>
          <w:szCs w:val="24"/>
        </w:rPr>
        <w:t>1</w:t>
      </w:r>
      <w:r>
        <w:rPr>
          <w:rFonts w:ascii="Times New Roman" w:hAnsi="Times New Roman" w:cs="Times New Roman"/>
          <w:sz w:val="24"/>
          <w:szCs w:val="24"/>
        </w:rPr>
        <w:t>)</w:t>
      </w:r>
      <w:r w:rsidR="00FA1816">
        <w:rPr>
          <w:rFonts w:ascii="Times New Roman" w:hAnsi="Times New Roman" w:cs="Times New Roman"/>
          <w:sz w:val="24"/>
          <w:szCs w:val="24"/>
        </w:rPr>
        <w:t>,</w:t>
      </w:r>
      <w:r w:rsidRPr="000E517E">
        <w:rPr>
          <w:rFonts w:ascii="Times New Roman" w:hAnsi="Times New Roman" w:cs="Times New Roman"/>
          <w:sz w:val="24"/>
          <w:szCs w:val="24"/>
        </w:rPr>
        <w:t xml:space="preserve"> 224 </w:t>
      </w:r>
      <w:r>
        <w:rPr>
          <w:rFonts w:ascii="Times New Roman" w:hAnsi="Times New Roman" w:cs="Times New Roman"/>
          <w:sz w:val="24"/>
          <w:szCs w:val="24"/>
        </w:rPr>
        <w:t>–</w:t>
      </w:r>
      <w:r w:rsidRPr="000E517E">
        <w:rPr>
          <w:rFonts w:ascii="Times New Roman" w:hAnsi="Times New Roman" w:cs="Times New Roman"/>
          <w:sz w:val="24"/>
          <w:szCs w:val="24"/>
        </w:rPr>
        <w:t xml:space="preserve"> 238</w:t>
      </w:r>
      <w:r>
        <w:rPr>
          <w:rFonts w:ascii="Times New Roman" w:hAnsi="Times New Roman" w:cs="Times New Roman"/>
          <w:sz w:val="24"/>
          <w:szCs w:val="24"/>
        </w:rPr>
        <w:t>.</w:t>
      </w:r>
      <w:r w:rsidR="00FA1816">
        <w:rPr>
          <w:rFonts w:ascii="Times New Roman" w:hAnsi="Times New Roman" w:cs="Times New Roman"/>
          <w:sz w:val="24"/>
          <w:szCs w:val="24"/>
        </w:rPr>
        <w:t xml:space="preserve"> Retrieved from: h</w:t>
      </w:r>
      <w:r w:rsidR="00FA1816" w:rsidRPr="00FA1816">
        <w:rPr>
          <w:rFonts w:ascii="Times New Roman" w:hAnsi="Times New Roman" w:cs="Times New Roman"/>
          <w:sz w:val="24"/>
          <w:szCs w:val="24"/>
        </w:rPr>
        <w:t>ttp://dx.doi.org/10.1108/03090560410511203</w:t>
      </w:r>
    </w:p>
    <w:p w:rsidR="000E517E" w:rsidRPr="00701A18" w:rsidRDefault="000E517E" w:rsidP="000E517E">
      <w:pPr>
        <w:spacing w:line="240" w:lineRule="auto"/>
        <w:ind w:left="720" w:hanging="720"/>
        <w:rPr>
          <w:rFonts w:ascii="Times New Roman" w:hAnsi="Times New Roman" w:cs="Times New Roman"/>
          <w:sz w:val="24"/>
          <w:szCs w:val="24"/>
        </w:rPr>
      </w:pPr>
      <w:r w:rsidRPr="00701A18">
        <w:rPr>
          <w:rFonts w:ascii="Times New Roman" w:hAnsi="Times New Roman" w:cs="Times New Roman"/>
          <w:sz w:val="24"/>
          <w:szCs w:val="24"/>
        </w:rPr>
        <w:t xml:space="preserve">Zepeda, L., &amp; Li, J. (2006). Who buys local food? </w:t>
      </w:r>
      <w:r w:rsidRPr="00701A18">
        <w:rPr>
          <w:rFonts w:ascii="Times New Roman" w:hAnsi="Times New Roman" w:cs="Times New Roman"/>
          <w:i/>
          <w:sz w:val="24"/>
          <w:szCs w:val="24"/>
        </w:rPr>
        <w:t>Journal of Food Distribution Research</w:t>
      </w:r>
      <w:r w:rsidRPr="00701A18">
        <w:rPr>
          <w:rFonts w:ascii="Times New Roman" w:hAnsi="Times New Roman" w:cs="Times New Roman"/>
          <w:sz w:val="24"/>
          <w:szCs w:val="24"/>
        </w:rPr>
        <w:t xml:space="preserve">, </w:t>
      </w:r>
      <w:r w:rsidRPr="00701A18">
        <w:rPr>
          <w:rFonts w:ascii="Times New Roman" w:hAnsi="Times New Roman" w:cs="Times New Roman"/>
          <w:i/>
          <w:sz w:val="24"/>
          <w:szCs w:val="24"/>
        </w:rPr>
        <w:t>37</w:t>
      </w:r>
      <w:r w:rsidRPr="00701A18">
        <w:rPr>
          <w:rFonts w:ascii="Times New Roman" w:hAnsi="Times New Roman" w:cs="Times New Roman"/>
          <w:sz w:val="24"/>
          <w:szCs w:val="24"/>
        </w:rPr>
        <w:t xml:space="preserve">(3), 5-15. Retrieved </w:t>
      </w:r>
      <w:r w:rsidR="00FA1816">
        <w:rPr>
          <w:rFonts w:ascii="Times New Roman" w:hAnsi="Times New Roman" w:cs="Times New Roman"/>
          <w:sz w:val="24"/>
          <w:szCs w:val="24"/>
        </w:rPr>
        <w:t>from</w:t>
      </w:r>
      <w:r w:rsidRPr="00701A18">
        <w:rPr>
          <w:rFonts w:ascii="Times New Roman" w:hAnsi="Times New Roman" w:cs="Times New Roman"/>
          <w:sz w:val="24"/>
          <w:szCs w:val="24"/>
        </w:rPr>
        <w:t>: http://ageconsearch.umn.edu/bitstream/7064/2/37030001.pdf</w:t>
      </w:r>
    </w:p>
    <w:p w:rsidR="000E517E" w:rsidRDefault="000E517E" w:rsidP="000E517E">
      <w:pPr>
        <w:tabs>
          <w:tab w:val="left" w:pos="720"/>
        </w:tabs>
        <w:spacing w:after="0" w:line="240" w:lineRule="auto"/>
        <w:rPr>
          <w:rFonts w:ascii="Times New Roman" w:hAnsi="Times New Roman" w:cs="Times New Roman"/>
          <w:sz w:val="24"/>
          <w:szCs w:val="24"/>
        </w:rPr>
      </w:pPr>
    </w:p>
    <w:p w:rsidR="000E517E" w:rsidRDefault="000E517E" w:rsidP="000E517E">
      <w:pPr>
        <w:tabs>
          <w:tab w:val="left" w:pos="720"/>
        </w:tabs>
        <w:spacing w:after="0" w:line="240" w:lineRule="auto"/>
        <w:rPr>
          <w:rFonts w:ascii="Times New Roman" w:hAnsi="Times New Roman" w:cs="Times New Roman"/>
          <w:sz w:val="24"/>
          <w:szCs w:val="24"/>
        </w:rPr>
      </w:pPr>
    </w:p>
    <w:sectPr w:rsidR="000E517E" w:rsidSect="00573919">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919" w:rsidRDefault="00573919" w:rsidP="00573919">
      <w:pPr>
        <w:spacing w:after="0" w:line="240" w:lineRule="auto"/>
      </w:pPr>
      <w:r>
        <w:separator/>
      </w:r>
    </w:p>
  </w:endnote>
  <w:endnote w:type="continuationSeparator" w:id="0">
    <w:p w:rsidR="00573919" w:rsidRDefault="00573919" w:rsidP="00573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Lucida Grande">
    <w:altName w:val="Arial"/>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919" w:rsidRDefault="00573919" w:rsidP="00573919">
      <w:pPr>
        <w:spacing w:after="0" w:line="240" w:lineRule="auto"/>
      </w:pPr>
      <w:r>
        <w:separator/>
      </w:r>
    </w:p>
  </w:footnote>
  <w:footnote w:type="continuationSeparator" w:id="0">
    <w:p w:rsidR="00573919" w:rsidRDefault="00573919" w:rsidP="0057391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919" w:rsidRPr="00573919" w:rsidRDefault="00573919" w:rsidP="00573919">
    <w:pPr>
      <w:pStyle w:val="Header"/>
      <w:jc w:val="right"/>
      <w:rPr>
        <w:rFonts w:ascii="Times New Roman" w:hAnsi="Times New Roman" w:cs="Times New Roman"/>
      </w:rPr>
    </w:pPr>
    <w:r w:rsidRPr="00573919">
      <w:rPr>
        <w:rFonts w:ascii="Times New Roman" w:hAnsi="Times New Roman" w:cs="Times New Roman"/>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78E"/>
    <w:rsid w:val="000415A6"/>
    <w:rsid w:val="00072A48"/>
    <w:rsid w:val="000A15C5"/>
    <w:rsid w:val="000E517E"/>
    <w:rsid w:val="00133EF1"/>
    <w:rsid w:val="00164646"/>
    <w:rsid w:val="0016650C"/>
    <w:rsid w:val="001916D4"/>
    <w:rsid w:val="001C6855"/>
    <w:rsid w:val="001D0B93"/>
    <w:rsid w:val="00211721"/>
    <w:rsid w:val="0025378E"/>
    <w:rsid w:val="00306E6F"/>
    <w:rsid w:val="00363C71"/>
    <w:rsid w:val="003D5386"/>
    <w:rsid w:val="0040557B"/>
    <w:rsid w:val="00413112"/>
    <w:rsid w:val="004E2A07"/>
    <w:rsid w:val="00503548"/>
    <w:rsid w:val="0051548A"/>
    <w:rsid w:val="00573919"/>
    <w:rsid w:val="00577463"/>
    <w:rsid w:val="005A2938"/>
    <w:rsid w:val="005C641C"/>
    <w:rsid w:val="00636C12"/>
    <w:rsid w:val="006D02D2"/>
    <w:rsid w:val="00715DC7"/>
    <w:rsid w:val="00742D6A"/>
    <w:rsid w:val="007A6DA2"/>
    <w:rsid w:val="007C376D"/>
    <w:rsid w:val="007E113D"/>
    <w:rsid w:val="007E4AB9"/>
    <w:rsid w:val="00801BB8"/>
    <w:rsid w:val="008327C2"/>
    <w:rsid w:val="008A11C0"/>
    <w:rsid w:val="008F50F2"/>
    <w:rsid w:val="00903963"/>
    <w:rsid w:val="00945E86"/>
    <w:rsid w:val="0094608A"/>
    <w:rsid w:val="009B6DB1"/>
    <w:rsid w:val="009D260B"/>
    <w:rsid w:val="00A12549"/>
    <w:rsid w:val="00A14C91"/>
    <w:rsid w:val="00A66B3E"/>
    <w:rsid w:val="00AB720C"/>
    <w:rsid w:val="00AF2CA1"/>
    <w:rsid w:val="00B20BDE"/>
    <w:rsid w:val="00B80416"/>
    <w:rsid w:val="00BE5974"/>
    <w:rsid w:val="00C53068"/>
    <w:rsid w:val="00C547C4"/>
    <w:rsid w:val="00C54A7E"/>
    <w:rsid w:val="00C618B2"/>
    <w:rsid w:val="00CF1A1E"/>
    <w:rsid w:val="00D327A9"/>
    <w:rsid w:val="00E629DE"/>
    <w:rsid w:val="00E66109"/>
    <w:rsid w:val="00E80F78"/>
    <w:rsid w:val="00E9361C"/>
    <w:rsid w:val="00EA075C"/>
    <w:rsid w:val="00EA567D"/>
    <w:rsid w:val="00F629C5"/>
    <w:rsid w:val="00FA1816"/>
    <w:rsid w:val="00FB0159"/>
    <w:rsid w:val="00FB50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12549"/>
    <w:rPr>
      <w:sz w:val="18"/>
      <w:szCs w:val="18"/>
    </w:rPr>
  </w:style>
  <w:style w:type="paragraph" w:styleId="CommentText">
    <w:name w:val="annotation text"/>
    <w:basedOn w:val="Normal"/>
    <w:link w:val="CommentTextChar"/>
    <w:uiPriority w:val="99"/>
    <w:semiHidden/>
    <w:unhideWhenUsed/>
    <w:rsid w:val="00A12549"/>
    <w:pPr>
      <w:spacing w:line="240" w:lineRule="auto"/>
    </w:pPr>
    <w:rPr>
      <w:sz w:val="24"/>
      <w:szCs w:val="24"/>
    </w:rPr>
  </w:style>
  <w:style w:type="character" w:customStyle="1" w:styleId="CommentTextChar">
    <w:name w:val="Comment Text Char"/>
    <w:basedOn w:val="DefaultParagraphFont"/>
    <w:link w:val="CommentText"/>
    <w:uiPriority w:val="99"/>
    <w:semiHidden/>
    <w:rsid w:val="00A12549"/>
    <w:rPr>
      <w:sz w:val="24"/>
      <w:szCs w:val="24"/>
    </w:rPr>
  </w:style>
  <w:style w:type="paragraph" w:styleId="BalloonText">
    <w:name w:val="Balloon Text"/>
    <w:basedOn w:val="Normal"/>
    <w:link w:val="BalloonTextChar"/>
    <w:uiPriority w:val="99"/>
    <w:semiHidden/>
    <w:unhideWhenUsed/>
    <w:rsid w:val="00A12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549"/>
    <w:rPr>
      <w:rFonts w:ascii="Tahoma" w:hAnsi="Tahoma" w:cs="Tahoma"/>
      <w:sz w:val="16"/>
      <w:szCs w:val="16"/>
    </w:rPr>
  </w:style>
  <w:style w:type="character" w:styleId="Hyperlink">
    <w:name w:val="Hyperlink"/>
    <w:basedOn w:val="DefaultParagraphFont"/>
    <w:uiPriority w:val="99"/>
    <w:unhideWhenUsed/>
    <w:rsid w:val="00EA567D"/>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C547C4"/>
    <w:rPr>
      <w:b/>
      <w:bCs/>
      <w:sz w:val="20"/>
      <w:szCs w:val="20"/>
    </w:rPr>
  </w:style>
  <w:style w:type="character" w:customStyle="1" w:styleId="CommentSubjectChar">
    <w:name w:val="Comment Subject Char"/>
    <w:basedOn w:val="CommentTextChar"/>
    <w:link w:val="CommentSubject"/>
    <w:uiPriority w:val="99"/>
    <w:semiHidden/>
    <w:rsid w:val="00C547C4"/>
    <w:rPr>
      <w:b/>
      <w:bCs/>
      <w:sz w:val="20"/>
      <w:szCs w:val="20"/>
    </w:rPr>
  </w:style>
  <w:style w:type="paragraph" w:styleId="Header">
    <w:name w:val="header"/>
    <w:basedOn w:val="Normal"/>
    <w:link w:val="HeaderChar"/>
    <w:uiPriority w:val="99"/>
    <w:unhideWhenUsed/>
    <w:rsid w:val="00573919"/>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3919"/>
  </w:style>
  <w:style w:type="paragraph" w:styleId="Footer">
    <w:name w:val="footer"/>
    <w:basedOn w:val="Normal"/>
    <w:link w:val="FooterChar"/>
    <w:uiPriority w:val="99"/>
    <w:unhideWhenUsed/>
    <w:rsid w:val="00573919"/>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391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12549"/>
    <w:rPr>
      <w:sz w:val="18"/>
      <w:szCs w:val="18"/>
    </w:rPr>
  </w:style>
  <w:style w:type="paragraph" w:styleId="CommentText">
    <w:name w:val="annotation text"/>
    <w:basedOn w:val="Normal"/>
    <w:link w:val="CommentTextChar"/>
    <w:uiPriority w:val="99"/>
    <w:semiHidden/>
    <w:unhideWhenUsed/>
    <w:rsid w:val="00A12549"/>
    <w:pPr>
      <w:spacing w:line="240" w:lineRule="auto"/>
    </w:pPr>
    <w:rPr>
      <w:sz w:val="24"/>
      <w:szCs w:val="24"/>
    </w:rPr>
  </w:style>
  <w:style w:type="character" w:customStyle="1" w:styleId="CommentTextChar">
    <w:name w:val="Comment Text Char"/>
    <w:basedOn w:val="DefaultParagraphFont"/>
    <w:link w:val="CommentText"/>
    <w:uiPriority w:val="99"/>
    <w:semiHidden/>
    <w:rsid w:val="00A12549"/>
    <w:rPr>
      <w:sz w:val="24"/>
      <w:szCs w:val="24"/>
    </w:rPr>
  </w:style>
  <w:style w:type="paragraph" w:styleId="BalloonText">
    <w:name w:val="Balloon Text"/>
    <w:basedOn w:val="Normal"/>
    <w:link w:val="BalloonTextChar"/>
    <w:uiPriority w:val="99"/>
    <w:semiHidden/>
    <w:unhideWhenUsed/>
    <w:rsid w:val="00A12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549"/>
    <w:rPr>
      <w:rFonts w:ascii="Tahoma" w:hAnsi="Tahoma" w:cs="Tahoma"/>
      <w:sz w:val="16"/>
      <w:szCs w:val="16"/>
    </w:rPr>
  </w:style>
  <w:style w:type="character" w:styleId="Hyperlink">
    <w:name w:val="Hyperlink"/>
    <w:basedOn w:val="DefaultParagraphFont"/>
    <w:uiPriority w:val="99"/>
    <w:unhideWhenUsed/>
    <w:rsid w:val="00EA567D"/>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C547C4"/>
    <w:rPr>
      <w:b/>
      <w:bCs/>
      <w:sz w:val="20"/>
      <w:szCs w:val="20"/>
    </w:rPr>
  </w:style>
  <w:style w:type="character" w:customStyle="1" w:styleId="CommentSubjectChar">
    <w:name w:val="Comment Subject Char"/>
    <w:basedOn w:val="CommentTextChar"/>
    <w:link w:val="CommentSubject"/>
    <w:uiPriority w:val="99"/>
    <w:semiHidden/>
    <w:rsid w:val="00C547C4"/>
    <w:rPr>
      <w:b/>
      <w:bCs/>
      <w:sz w:val="20"/>
      <w:szCs w:val="20"/>
    </w:rPr>
  </w:style>
  <w:style w:type="paragraph" w:styleId="Header">
    <w:name w:val="header"/>
    <w:basedOn w:val="Normal"/>
    <w:link w:val="HeaderChar"/>
    <w:uiPriority w:val="99"/>
    <w:unhideWhenUsed/>
    <w:rsid w:val="00573919"/>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3919"/>
  </w:style>
  <w:style w:type="paragraph" w:styleId="Footer">
    <w:name w:val="footer"/>
    <w:basedOn w:val="Normal"/>
    <w:link w:val="FooterChar"/>
    <w:uiPriority w:val="99"/>
    <w:unhideWhenUsed/>
    <w:rsid w:val="00573919"/>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3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ufdc.ufl.edu.lp.hscl.ufl.edu/UFE0045128/00001"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kdgay@ufl.edu" TargetMode="External"/><Relationship Id="rId9" Type="http://schemas.openxmlformats.org/officeDocument/2006/relationships/hyperlink" Target="mailto:jnrumble@ufl.edu" TargetMode="External"/><Relationship Id="rId10" Type="http://schemas.openxmlformats.org/officeDocument/2006/relationships/hyperlink" Target="http://www.aapor.org/AM/Template.cfm?Section=Reports1&amp;Template=/CM/ContentDisplay.cfm&amp;ContentID=59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9F999-8636-444D-85F4-68D61901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1421</Words>
  <Characters>8105</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keegan.gay@gmail.com</dc:creator>
  <cp:lastModifiedBy>Joy </cp:lastModifiedBy>
  <cp:revision>2</cp:revision>
  <dcterms:created xsi:type="dcterms:W3CDTF">2014-02-27T13:16:00Z</dcterms:created>
  <dcterms:modified xsi:type="dcterms:W3CDTF">2014-02-27T13:16:00Z</dcterms:modified>
</cp:coreProperties>
</file>