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24B0ED" w14:textId="77777777" w:rsidR="00062074" w:rsidRDefault="00C100C1" w:rsidP="00C100C1">
      <w:pPr>
        <w:jc w:val="right"/>
      </w:pPr>
      <w:r>
        <w:t>Research Poster</w:t>
      </w:r>
    </w:p>
    <w:p w14:paraId="55A46709" w14:textId="77777777" w:rsidR="00306A35" w:rsidRDefault="00306A35" w:rsidP="00A57BA8">
      <w:pPr>
        <w:jc w:val="center"/>
        <w:rPr>
          <w:rFonts w:ascii="Times New Roman" w:eastAsia="Calibri" w:hAnsi="Times New Roman" w:cs="Times New Roman"/>
          <w:b/>
        </w:rPr>
      </w:pPr>
    </w:p>
    <w:p w14:paraId="1F11B6B0" w14:textId="38266633" w:rsidR="00A57BA8" w:rsidRDefault="00A57BA8" w:rsidP="00A57BA8">
      <w:pPr>
        <w:jc w:val="center"/>
        <w:rPr>
          <w:rFonts w:ascii="Times New Roman" w:eastAsia="Calibri" w:hAnsi="Times New Roman" w:cs="Times New Roman"/>
        </w:rPr>
      </w:pPr>
      <w:r w:rsidRPr="00B92927">
        <w:rPr>
          <w:rFonts w:ascii="Times New Roman" w:eastAsia="Calibri" w:hAnsi="Times New Roman" w:cs="Times New Roman"/>
          <w:b/>
        </w:rPr>
        <w:t xml:space="preserve">Assessing </w:t>
      </w:r>
      <w:r>
        <w:rPr>
          <w:rFonts w:ascii="Times New Roman" w:eastAsia="Calibri" w:hAnsi="Times New Roman" w:cs="Times New Roman"/>
          <w:b/>
        </w:rPr>
        <w:t>CDE Coaching Patterns</w:t>
      </w:r>
      <w:r w:rsidR="00E678E9">
        <w:rPr>
          <w:rFonts w:ascii="Times New Roman" w:eastAsia="Calibri" w:hAnsi="Times New Roman" w:cs="Times New Roman"/>
          <w:b/>
        </w:rPr>
        <w:t xml:space="preserve"> for Positive Youth Development</w:t>
      </w:r>
      <w:r>
        <w:rPr>
          <w:rFonts w:ascii="Times New Roman" w:eastAsia="Calibri" w:hAnsi="Times New Roman" w:cs="Times New Roman"/>
          <w:b/>
        </w:rPr>
        <w:t xml:space="preserve"> in School-</w:t>
      </w:r>
      <w:r w:rsidRPr="00B92927">
        <w:rPr>
          <w:rFonts w:ascii="Times New Roman" w:eastAsia="Calibri" w:hAnsi="Times New Roman" w:cs="Times New Roman"/>
          <w:b/>
        </w:rPr>
        <w:t>Based Agricultural Education</w:t>
      </w:r>
    </w:p>
    <w:p w14:paraId="059A3F6E" w14:textId="77777777" w:rsidR="00A57BA8" w:rsidRDefault="00A57BA8" w:rsidP="00A57BA8">
      <w:pPr>
        <w:jc w:val="center"/>
        <w:rPr>
          <w:rFonts w:ascii="Times New Roman" w:eastAsia="Calibri" w:hAnsi="Times New Roman" w:cs="Times New Roman"/>
        </w:rPr>
      </w:pPr>
    </w:p>
    <w:p w14:paraId="09800900" w14:textId="77777777" w:rsidR="00306A35" w:rsidRDefault="00306A35" w:rsidP="00A57BA8">
      <w:pPr>
        <w:jc w:val="center"/>
        <w:rPr>
          <w:rFonts w:ascii="Times New Roman" w:eastAsia="Calibri" w:hAnsi="Times New Roman" w:cs="Times New Roman"/>
        </w:rPr>
      </w:pPr>
    </w:p>
    <w:p w14:paraId="0FE5F4A8"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Kristina M. Haug</w:t>
      </w:r>
    </w:p>
    <w:p w14:paraId="03E79897"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 xml:space="preserve">University of Missouri </w:t>
      </w:r>
    </w:p>
    <w:p w14:paraId="66D59E3D"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Department of Agricultural Education and Leadership</w:t>
      </w:r>
    </w:p>
    <w:p w14:paraId="2C246BA5"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122 Gentry Hall</w:t>
      </w:r>
    </w:p>
    <w:p w14:paraId="0C42587C"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Columbia, MO 65211</w:t>
      </w:r>
    </w:p>
    <w:p w14:paraId="684941B8" w14:textId="64F23652" w:rsidR="00A57BA8" w:rsidRDefault="005178EB" w:rsidP="00A57BA8">
      <w:pPr>
        <w:jc w:val="center"/>
        <w:rPr>
          <w:rFonts w:ascii="Times New Roman" w:eastAsia="Calibri" w:hAnsi="Times New Roman" w:cs="Times New Roman"/>
        </w:rPr>
      </w:pPr>
      <w:r>
        <w:rPr>
          <w:rFonts w:ascii="Times New Roman" w:eastAsia="Calibri" w:hAnsi="Times New Roman" w:cs="Times New Roman"/>
        </w:rPr>
        <w:t>573-882-7451</w:t>
      </w:r>
    </w:p>
    <w:p w14:paraId="5D6B2448"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kh852@mail.missouri.edu</w:t>
      </w:r>
    </w:p>
    <w:p w14:paraId="725BC255" w14:textId="77777777" w:rsidR="00A57BA8" w:rsidRDefault="00A57BA8" w:rsidP="00A57BA8">
      <w:pPr>
        <w:jc w:val="center"/>
        <w:rPr>
          <w:rFonts w:ascii="Times New Roman" w:eastAsia="Calibri" w:hAnsi="Times New Roman" w:cs="Times New Roman"/>
        </w:rPr>
      </w:pPr>
    </w:p>
    <w:p w14:paraId="453B3176"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Justin D. Sharpless</w:t>
      </w:r>
    </w:p>
    <w:p w14:paraId="0AE55C01"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 xml:space="preserve">University of Missouri </w:t>
      </w:r>
    </w:p>
    <w:p w14:paraId="1C074791"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Department of Agricultural Education and Leadership</w:t>
      </w:r>
    </w:p>
    <w:p w14:paraId="5E5137CD"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124 Gentry Hall</w:t>
      </w:r>
    </w:p>
    <w:p w14:paraId="6CD6A12A"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Columbia, MO 65211</w:t>
      </w:r>
    </w:p>
    <w:p w14:paraId="00F1C578" w14:textId="606D09B3" w:rsidR="00A57BA8" w:rsidRDefault="00DD1ABE" w:rsidP="00A57BA8">
      <w:pPr>
        <w:jc w:val="center"/>
        <w:rPr>
          <w:rFonts w:ascii="Times New Roman" w:eastAsia="Calibri" w:hAnsi="Times New Roman" w:cs="Times New Roman"/>
        </w:rPr>
      </w:pPr>
      <w:r>
        <w:rPr>
          <w:rFonts w:ascii="Times New Roman" w:eastAsia="Calibri" w:hAnsi="Times New Roman" w:cs="Times New Roman"/>
        </w:rPr>
        <w:t>573-882-7451</w:t>
      </w:r>
    </w:p>
    <w:p w14:paraId="56312DC9"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justin.sharpless@mizzou.edu</w:t>
      </w:r>
    </w:p>
    <w:p w14:paraId="37B663C5" w14:textId="77777777" w:rsidR="00A57BA8" w:rsidRDefault="00A57BA8" w:rsidP="00A57BA8">
      <w:pPr>
        <w:jc w:val="center"/>
        <w:rPr>
          <w:rFonts w:ascii="Times New Roman" w:eastAsia="Calibri" w:hAnsi="Times New Roman" w:cs="Times New Roman"/>
        </w:rPr>
      </w:pPr>
    </w:p>
    <w:p w14:paraId="6B1E4326"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Anna L. Ball</w:t>
      </w:r>
    </w:p>
    <w:p w14:paraId="0302E6B2"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 xml:space="preserve">University of Missouri </w:t>
      </w:r>
    </w:p>
    <w:p w14:paraId="2158DEB5"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Department of Agricultural Education and Leadership</w:t>
      </w:r>
    </w:p>
    <w:p w14:paraId="69648764"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127 Gentry Hall</w:t>
      </w:r>
    </w:p>
    <w:p w14:paraId="50AAFCAA"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Columbia, MO 65211</w:t>
      </w:r>
    </w:p>
    <w:p w14:paraId="4AABF0D4" w14:textId="49EA719A" w:rsidR="00A57BA8" w:rsidRDefault="00DD1ABE" w:rsidP="00A57BA8">
      <w:pPr>
        <w:jc w:val="center"/>
        <w:rPr>
          <w:rFonts w:ascii="Times New Roman" w:eastAsia="Calibri" w:hAnsi="Times New Roman" w:cs="Times New Roman"/>
        </w:rPr>
      </w:pPr>
      <w:r>
        <w:rPr>
          <w:rFonts w:ascii="Times New Roman" w:eastAsia="Calibri" w:hAnsi="Times New Roman" w:cs="Times New Roman"/>
        </w:rPr>
        <w:t>573-882-7451</w:t>
      </w:r>
    </w:p>
    <w:p w14:paraId="4142E482" w14:textId="77777777" w:rsidR="00A57BA8" w:rsidRDefault="00A57BA8" w:rsidP="00A57BA8">
      <w:pPr>
        <w:jc w:val="center"/>
        <w:rPr>
          <w:rFonts w:ascii="Times New Roman" w:eastAsia="Calibri" w:hAnsi="Times New Roman" w:cs="Times New Roman"/>
        </w:rPr>
      </w:pPr>
      <w:r>
        <w:rPr>
          <w:rFonts w:ascii="Times New Roman" w:eastAsia="Calibri" w:hAnsi="Times New Roman" w:cs="Times New Roman"/>
        </w:rPr>
        <w:t>ballan@</w:t>
      </w:r>
      <w:r w:rsidR="00C100C1">
        <w:rPr>
          <w:rFonts w:ascii="Times New Roman" w:eastAsia="Calibri" w:hAnsi="Times New Roman" w:cs="Times New Roman"/>
        </w:rPr>
        <w:t>missouri.edu</w:t>
      </w:r>
    </w:p>
    <w:p w14:paraId="3E4533DB" w14:textId="77777777" w:rsidR="00C100C1" w:rsidRDefault="00C100C1" w:rsidP="00A57BA8">
      <w:pPr>
        <w:jc w:val="center"/>
        <w:rPr>
          <w:rFonts w:ascii="Times New Roman" w:eastAsia="Calibri" w:hAnsi="Times New Roman" w:cs="Times New Roman"/>
        </w:rPr>
      </w:pPr>
    </w:p>
    <w:p w14:paraId="7FE33039" w14:textId="77777777" w:rsidR="00C100C1" w:rsidRDefault="00C100C1">
      <w:pPr>
        <w:rPr>
          <w:rFonts w:ascii="Times New Roman" w:eastAsia="Calibri" w:hAnsi="Times New Roman" w:cs="Times New Roman"/>
        </w:rPr>
      </w:pPr>
      <w:r>
        <w:rPr>
          <w:rFonts w:ascii="Times New Roman" w:eastAsia="Calibri" w:hAnsi="Times New Roman" w:cs="Times New Roman"/>
        </w:rPr>
        <w:br w:type="page"/>
      </w:r>
    </w:p>
    <w:p w14:paraId="49BDE87A" w14:textId="1139D8C1" w:rsidR="00C100C1" w:rsidRDefault="00C100C1" w:rsidP="00C100C1">
      <w:pPr>
        <w:jc w:val="center"/>
        <w:rPr>
          <w:rFonts w:ascii="Times New Roman" w:eastAsia="Calibri" w:hAnsi="Times New Roman" w:cs="Times New Roman"/>
        </w:rPr>
      </w:pPr>
      <w:r w:rsidRPr="00B92927">
        <w:rPr>
          <w:rFonts w:ascii="Times New Roman" w:eastAsia="Calibri" w:hAnsi="Times New Roman" w:cs="Times New Roman"/>
          <w:b/>
        </w:rPr>
        <w:lastRenderedPageBreak/>
        <w:t xml:space="preserve">Assessing </w:t>
      </w:r>
      <w:r>
        <w:rPr>
          <w:rFonts w:ascii="Times New Roman" w:eastAsia="Calibri" w:hAnsi="Times New Roman" w:cs="Times New Roman"/>
          <w:b/>
        </w:rPr>
        <w:t xml:space="preserve">CDE Coaching Patterns </w:t>
      </w:r>
      <w:r w:rsidR="00EF4512">
        <w:rPr>
          <w:rFonts w:ascii="Times New Roman" w:eastAsia="Calibri" w:hAnsi="Times New Roman" w:cs="Times New Roman"/>
          <w:b/>
        </w:rPr>
        <w:t xml:space="preserve">for Positive Youth Development </w:t>
      </w:r>
      <w:r>
        <w:rPr>
          <w:rFonts w:ascii="Times New Roman" w:eastAsia="Calibri" w:hAnsi="Times New Roman" w:cs="Times New Roman"/>
          <w:b/>
        </w:rPr>
        <w:t>in School-</w:t>
      </w:r>
      <w:r w:rsidRPr="00B92927">
        <w:rPr>
          <w:rFonts w:ascii="Times New Roman" w:eastAsia="Calibri" w:hAnsi="Times New Roman" w:cs="Times New Roman"/>
          <w:b/>
        </w:rPr>
        <w:t>Based Agricultural Education</w:t>
      </w:r>
    </w:p>
    <w:p w14:paraId="158C6E35" w14:textId="77777777" w:rsidR="00C100C1" w:rsidRDefault="00C100C1" w:rsidP="00A57BA8">
      <w:pPr>
        <w:jc w:val="center"/>
        <w:rPr>
          <w:rFonts w:ascii="Times New Roman" w:eastAsia="Calibri" w:hAnsi="Times New Roman" w:cs="Times New Roman"/>
        </w:rPr>
      </w:pPr>
    </w:p>
    <w:p w14:paraId="5770D314" w14:textId="3944A157" w:rsidR="00576FEA" w:rsidRPr="00576FEA" w:rsidRDefault="00306A35" w:rsidP="00576FEA">
      <w:pPr>
        <w:jc w:val="center"/>
        <w:rPr>
          <w:rFonts w:ascii="Times New Roman" w:hAnsi="Times New Roman" w:cs="Times New Roman"/>
          <w:b/>
        </w:rPr>
      </w:pPr>
      <w:r>
        <w:rPr>
          <w:rFonts w:ascii="Times New Roman" w:hAnsi="Times New Roman" w:cs="Times New Roman"/>
          <w:b/>
        </w:rPr>
        <w:t>Intr</w:t>
      </w:r>
      <w:r w:rsidR="00750506">
        <w:rPr>
          <w:rFonts w:ascii="Times New Roman" w:hAnsi="Times New Roman" w:cs="Times New Roman"/>
          <w:b/>
        </w:rPr>
        <w:t>oduction</w:t>
      </w:r>
      <w:r w:rsidR="00F23542">
        <w:rPr>
          <w:rFonts w:ascii="Times New Roman" w:hAnsi="Times New Roman" w:cs="Times New Roman"/>
          <w:b/>
        </w:rPr>
        <w:t xml:space="preserve"> and Conceptual Framework</w:t>
      </w:r>
    </w:p>
    <w:p w14:paraId="4D9A4CF6" w14:textId="77777777" w:rsidR="00C173DF" w:rsidRDefault="00C173DF" w:rsidP="00750506">
      <w:pPr>
        <w:rPr>
          <w:rFonts w:ascii="Times New Roman" w:hAnsi="Times New Roman" w:cs="Times New Roman"/>
        </w:rPr>
      </w:pPr>
    </w:p>
    <w:p w14:paraId="2EFCB0C5" w14:textId="35653542" w:rsidR="007078F2" w:rsidRDefault="007A1842" w:rsidP="00750506">
      <w:pPr>
        <w:rPr>
          <w:rFonts w:ascii="Times New Roman" w:eastAsia="MS Mincho" w:hAnsi="Times New Roman" w:cs="Times New Roman"/>
          <w:iCs/>
        </w:rPr>
      </w:pPr>
      <w:r>
        <w:rPr>
          <w:rFonts w:ascii="Times New Roman" w:hAnsi="Times New Roman" w:cs="Times New Roman"/>
        </w:rPr>
        <w:t xml:space="preserve">Effective, high-quality and enduring </w:t>
      </w:r>
      <w:r w:rsidR="006B6ACD">
        <w:rPr>
          <w:rFonts w:ascii="Times New Roman" w:hAnsi="Times New Roman" w:cs="Times New Roman"/>
        </w:rPr>
        <w:t xml:space="preserve">adult-youth </w:t>
      </w:r>
      <w:r>
        <w:rPr>
          <w:rFonts w:ascii="Times New Roman" w:hAnsi="Times New Roman" w:cs="Times New Roman"/>
        </w:rPr>
        <w:t>mentorship</w:t>
      </w:r>
      <w:r w:rsidR="00EF4512">
        <w:rPr>
          <w:rFonts w:ascii="Times New Roman" w:hAnsi="Times New Roman" w:cs="Times New Roman"/>
        </w:rPr>
        <w:t>s</w:t>
      </w:r>
      <w:r>
        <w:rPr>
          <w:rFonts w:ascii="Times New Roman" w:hAnsi="Times New Roman" w:cs="Times New Roman"/>
        </w:rPr>
        <w:t xml:space="preserve"> ha</w:t>
      </w:r>
      <w:r w:rsidR="00EF4512">
        <w:rPr>
          <w:rFonts w:ascii="Times New Roman" w:hAnsi="Times New Roman" w:cs="Times New Roman"/>
        </w:rPr>
        <w:t>ve</w:t>
      </w:r>
      <w:r>
        <w:rPr>
          <w:rFonts w:ascii="Times New Roman" w:hAnsi="Times New Roman" w:cs="Times New Roman"/>
        </w:rPr>
        <w:t xml:space="preserve"> been associated with the capacity for youth to engage in </w:t>
      </w:r>
      <w:r w:rsidR="004E4B12">
        <w:rPr>
          <w:rFonts w:ascii="Times New Roman" w:hAnsi="Times New Roman" w:cs="Times New Roman"/>
        </w:rPr>
        <w:t>positive</w:t>
      </w:r>
      <w:r w:rsidR="00914559">
        <w:rPr>
          <w:rFonts w:ascii="Times New Roman" w:hAnsi="Times New Roman" w:cs="Times New Roman"/>
        </w:rPr>
        <w:t xml:space="preserve"> social relationship</w:t>
      </w:r>
      <w:r w:rsidR="005F104E">
        <w:rPr>
          <w:rFonts w:ascii="Times New Roman" w:hAnsi="Times New Roman" w:cs="Times New Roman"/>
        </w:rPr>
        <w:t>s</w:t>
      </w:r>
      <w:r w:rsidR="00914559">
        <w:rPr>
          <w:rFonts w:ascii="Times New Roman" w:hAnsi="Times New Roman" w:cs="Times New Roman"/>
        </w:rPr>
        <w:t xml:space="preserve">, </w:t>
      </w:r>
      <w:r w:rsidR="00EF4512">
        <w:rPr>
          <w:rFonts w:ascii="Times New Roman" w:hAnsi="Times New Roman" w:cs="Times New Roman"/>
        </w:rPr>
        <w:t>experience</w:t>
      </w:r>
      <w:r w:rsidR="00914559">
        <w:rPr>
          <w:rFonts w:ascii="Times New Roman" w:hAnsi="Times New Roman" w:cs="Times New Roman"/>
        </w:rPr>
        <w:t xml:space="preserve"> greater academic achievement and school engagement, and view their futures optimistically (Rhodes, Spencer</w:t>
      </w:r>
      <w:r w:rsidR="0079249C">
        <w:rPr>
          <w:rFonts w:ascii="Times New Roman" w:hAnsi="Times New Roman" w:cs="Times New Roman"/>
        </w:rPr>
        <w:t xml:space="preserve">, Keller, Liang, &amp; Noam, 2006). </w:t>
      </w:r>
      <w:r w:rsidR="007078F2">
        <w:rPr>
          <w:rFonts w:ascii="Times New Roman" w:eastAsia="MS Mincho" w:hAnsi="Times New Roman" w:cs="Times New Roman"/>
        </w:rPr>
        <w:t>Within school-based agricultural education</w:t>
      </w:r>
      <w:r w:rsidR="00F8604D">
        <w:rPr>
          <w:rFonts w:ascii="Times New Roman" w:eastAsia="MS Mincho" w:hAnsi="Times New Roman" w:cs="Times New Roman"/>
        </w:rPr>
        <w:t xml:space="preserve"> (SBAE)</w:t>
      </w:r>
      <w:r w:rsidR="007078F2">
        <w:rPr>
          <w:rFonts w:ascii="Times New Roman" w:eastAsia="MS Mincho" w:hAnsi="Times New Roman" w:cs="Times New Roman"/>
        </w:rPr>
        <w:t xml:space="preserve">, the agriculture teacher has numerous opportunities to </w:t>
      </w:r>
      <w:r w:rsidR="00C20391">
        <w:rPr>
          <w:rFonts w:ascii="Times New Roman" w:eastAsia="MS Mincho" w:hAnsi="Times New Roman" w:cs="Times New Roman"/>
        </w:rPr>
        <w:t>foster the</w:t>
      </w:r>
      <w:r w:rsidR="004E4B12">
        <w:rPr>
          <w:rFonts w:ascii="Times New Roman" w:eastAsia="MS Mincho" w:hAnsi="Times New Roman" w:cs="Times New Roman"/>
        </w:rPr>
        <w:t xml:space="preserve"> </w:t>
      </w:r>
      <w:r w:rsidR="00CC0EEB">
        <w:rPr>
          <w:rFonts w:ascii="Times New Roman" w:eastAsia="MS Mincho" w:hAnsi="Times New Roman" w:cs="Times New Roman"/>
        </w:rPr>
        <w:t>positive youth development</w:t>
      </w:r>
      <w:r w:rsidR="006B6ACD">
        <w:rPr>
          <w:rFonts w:ascii="Times New Roman" w:eastAsia="MS Mincho" w:hAnsi="Times New Roman" w:cs="Times New Roman"/>
        </w:rPr>
        <w:t xml:space="preserve"> (PYD)</w:t>
      </w:r>
      <w:r w:rsidR="004C509F">
        <w:rPr>
          <w:rFonts w:ascii="Times New Roman" w:eastAsia="MS Mincho" w:hAnsi="Times New Roman" w:cs="Times New Roman"/>
        </w:rPr>
        <w:t xml:space="preserve"> tenets of </w:t>
      </w:r>
      <w:proofErr w:type="gramStart"/>
      <w:r w:rsidR="004C509F">
        <w:rPr>
          <w:rFonts w:ascii="Times New Roman" w:eastAsia="MS Mincho" w:hAnsi="Times New Roman" w:cs="Times New Roman"/>
        </w:rPr>
        <w:t>well-bei</w:t>
      </w:r>
      <w:bookmarkStart w:id="0" w:name="_GoBack"/>
      <w:bookmarkEnd w:id="0"/>
      <w:r w:rsidR="004C509F">
        <w:rPr>
          <w:rFonts w:ascii="Times New Roman" w:eastAsia="MS Mincho" w:hAnsi="Times New Roman" w:cs="Times New Roman"/>
        </w:rPr>
        <w:t>ng</w:t>
      </w:r>
      <w:proofErr w:type="gramEnd"/>
      <w:r w:rsidR="004C509F">
        <w:rPr>
          <w:rFonts w:ascii="Times New Roman" w:eastAsia="MS Mincho" w:hAnsi="Times New Roman" w:cs="Times New Roman"/>
        </w:rPr>
        <w:t>, resilience, and hope</w:t>
      </w:r>
      <w:r w:rsidR="004E4B12">
        <w:rPr>
          <w:rFonts w:ascii="Times New Roman" w:eastAsia="MS Mincho" w:hAnsi="Times New Roman" w:cs="Times New Roman"/>
        </w:rPr>
        <w:t xml:space="preserve"> as a mentor</w:t>
      </w:r>
      <w:r w:rsidR="00CC0EEB">
        <w:rPr>
          <w:rFonts w:ascii="Times New Roman" w:eastAsia="MS Mincho" w:hAnsi="Times New Roman" w:cs="Times New Roman"/>
        </w:rPr>
        <w:t>.</w:t>
      </w:r>
      <w:r w:rsidR="007078F2">
        <w:rPr>
          <w:rFonts w:ascii="Times New Roman" w:eastAsia="MS Mincho" w:hAnsi="Times New Roman" w:cs="Times New Roman"/>
        </w:rPr>
        <w:t xml:space="preserve"> </w:t>
      </w:r>
      <w:r w:rsidR="00ED23BF">
        <w:rPr>
          <w:rFonts w:ascii="Times New Roman" w:eastAsia="MS Mincho" w:hAnsi="Times New Roman" w:cs="Times New Roman"/>
        </w:rPr>
        <w:t>While</w:t>
      </w:r>
      <w:r w:rsidR="00C173DF">
        <w:rPr>
          <w:rFonts w:ascii="Times New Roman" w:eastAsia="MS Mincho" w:hAnsi="Times New Roman" w:cs="Times New Roman"/>
        </w:rPr>
        <w:t xml:space="preserve"> Career Development Event</w:t>
      </w:r>
      <w:r w:rsidR="00ED23BF">
        <w:rPr>
          <w:rFonts w:ascii="Times New Roman" w:eastAsia="MS Mincho" w:hAnsi="Times New Roman" w:cs="Times New Roman"/>
        </w:rPr>
        <w:t xml:space="preserve"> </w:t>
      </w:r>
      <w:r w:rsidR="00C173DF">
        <w:rPr>
          <w:rFonts w:ascii="Times New Roman" w:eastAsia="MS Mincho" w:hAnsi="Times New Roman" w:cs="Times New Roman"/>
        </w:rPr>
        <w:t>(</w:t>
      </w:r>
      <w:r w:rsidR="00ED23BF">
        <w:rPr>
          <w:rFonts w:ascii="Times New Roman" w:eastAsia="MS Mincho" w:hAnsi="Times New Roman" w:cs="Times New Roman"/>
        </w:rPr>
        <w:t>CDE</w:t>
      </w:r>
      <w:r w:rsidR="00C173DF">
        <w:rPr>
          <w:rFonts w:ascii="Times New Roman" w:eastAsia="MS Mincho" w:hAnsi="Times New Roman" w:cs="Times New Roman"/>
        </w:rPr>
        <w:t>)</w:t>
      </w:r>
      <w:r w:rsidR="00F8604D">
        <w:rPr>
          <w:rFonts w:ascii="Times New Roman" w:eastAsia="MS Mincho" w:hAnsi="Times New Roman" w:cs="Times New Roman"/>
        </w:rPr>
        <w:t xml:space="preserve"> outcomes have been studied</w:t>
      </w:r>
      <w:r w:rsidR="00ED23BF">
        <w:rPr>
          <w:rFonts w:ascii="Times New Roman" w:eastAsia="MS Mincho" w:hAnsi="Times New Roman" w:cs="Times New Roman"/>
        </w:rPr>
        <w:t xml:space="preserve"> extensively (</w:t>
      </w:r>
      <w:proofErr w:type="spellStart"/>
      <w:r w:rsidR="00ED23BF">
        <w:rPr>
          <w:rFonts w:ascii="Times New Roman" w:eastAsia="MS Mincho" w:hAnsi="Times New Roman" w:cs="Times New Roman"/>
        </w:rPr>
        <w:t>Beekl</w:t>
      </w:r>
      <w:r w:rsidR="004E1DAE">
        <w:rPr>
          <w:rFonts w:ascii="Times New Roman" w:eastAsia="MS Mincho" w:hAnsi="Times New Roman" w:cs="Times New Roman"/>
        </w:rPr>
        <w:t>e</w:t>
      </w:r>
      <w:r w:rsidR="00ED23BF">
        <w:rPr>
          <w:rFonts w:ascii="Times New Roman" w:eastAsia="MS Mincho" w:hAnsi="Times New Roman" w:cs="Times New Roman"/>
        </w:rPr>
        <w:t>y</w:t>
      </w:r>
      <w:proofErr w:type="spellEnd"/>
      <w:r w:rsidR="00ED23BF">
        <w:rPr>
          <w:rFonts w:ascii="Times New Roman" w:eastAsia="MS Mincho" w:hAnsi="Times New Roman" w:cs="Times New Roman"/>
        </w:rPr>
        <w:t xml:space="preserve"> &amp; Moody, 2002; Chris</w:t>
      </w:r>
      <w:r w:rsidR="00576FEA">
        <w:rPr>
          <w:rFonts w:ascii="Times New Roman" w:eastAsia="MS Mincho" w:hAnsi="Times New Roman" w:cs="Times New Roman"/>
        </w:rPr>
        <w:t>t</w:t>
      </w:r>
      <w:r w:rsidR="00ED23BF">
        <w:rPr>
          <w:rFonts w:ascii="Times New Roman" w:eastAsia="MS Mincho" w:hAnsi="Times New Roman" w:cs="Times New Roman"/>
        </w:rPr>
        <w:t xml:space="preserve">ie, 2008: Connors &amp; </w:t>
      </w:r>
      <w:proofErr w:type="spellStart"/>
      <w:r w:rsidR="00ED23BF">
        <w:rPr>
          <w:rFonts w:ascii="Times New Roman" w:eastAsia="MS Mincho" w:hAnsi="Times New Roman" w:cs="Times New Roman"/>
        </w:rPr>
        <w:t>Mundt</w:t>
      </w:r>
      <w:proofErr w:type="spellEnd"/>
      <w:r w:rsidR="00ED23BF">
        <w:rPr>
          <w:rFonts w:ascii="Times New Roman" w:eastAsia="MS Mincho" w:hAnsi="Times New Roman" w:cs="Times New Roman"/>
        </w:rPr>
        <w:t xml:space="preserve">, 2001) the occurrence of PYD during CDE preparation has yet to be investigated. </w:t>
      </w:r>
      <w:r w:rsidR="006B6ACD">
        <w:rPr>
          <w:rFonts w:ascii="Times New Roman" w:eastAsia="MS Mincho" w:hAnsi="Times New Roman" w:cs="Times New Roman"/>
          <w:iCs/>
        </w:rPr>
        <w:t xml:space="preserve">This study served to identify positive youth development tenets exhibited in mentorship roles </w:t>
      </w:r>
      <w:r w:rsidR="004E4B12">
        <w:rPr>
          <w:rFonts w:ascii="Times New Roman" w:eastAsia="MS Mincho" w:hAnsi="Times New Roman" w:cs="Times New Roman"/>
          <w:iCs/>
        </w:rPr>
        <w:t>by agriculture teachers during</w:t>
      </w:r>
      <w:r w:rsidR="006B6ACD">
        <w:rPr>
          <w:rFonts w:ascii="Times New Roman" w:eastAsia="MS Mincho" w:hAnsi="Times New Roman" w:cs="Times New Roman"/>
          <w:iCs/>
        </w:rPr>
        <w:t xml:space="preserve"> preparation for Career Development Events</w:t>
      </w:r>
      <w:r w:rsidR="00ED23BF">
        <w:rPr>
          <w:rFonts w:ascii="Times New Roman" w:eastAsia="MS Mincho" w:hAnsi="Times New Roman" w:cs="Times New Roman"/>
          <w:iCs/>
        </w:rPr>
        <w:t>. By understanding how CDE coaching fosters adult-youth mentorships</w:t>
      </w:r>
      <w:r w:rsidR="00553DD8">
        <w:rPr>
          <w:rFonts w:ascii="Times New Roman" w:eastAsia="MS Mincho" w:hAnsi="Times New Roman" w:cs="Times New Roman"/>
          <w:iCs/>
        </w:rPr>
        <w:t xml:space="preserve"> (Lerner, Boy, &amp; Du, 1998)</w:t>
      </w:r>
      <w:r w:rsidR="00ED23BF">
        <w:rPr>
          <w:rFonts w:ascii="Times New Roman" w:eastAsia="MS Mincho" w:hAnsi="Times New Roman" w:cs="Times New Roman"/>
          <w:iCs/>
        </w:rPr>
        <w:t xml:space="preserve">, we can help develop needed professional development for PYD in </w:t>
      </w:r>
      <w:r w:rsidR="00553DD8">
        <w:rPr>
          <w:rFonts w:ascii="Times New Roman" w:eastAsia="MS Mincho" w:hAnsi="Times New Roman" w:cs="Times New Roman"/>
          <w:iCs/>
        </w:rPr>
        <w:t>secondary and post-secondary agricultural education roles</w:t>
      </w:r>
      <w:r w:rsidR="00576FEA">
        <w:rPr>
          <w:rFonts w:ascii="Times New Roman" w:eastAsia="MS Mincho" w:hAnsi="Times New Roman" w:cs="Times New Roman"/>
          <w:iCs/>
        </w:rPr>
        <w:t xml:space="preserve"> (Harris, 2008; Roberts &amp; Dyer, 2004)</w:t>
      </w:r>
      <w:r w:rsidR="00553DD8">
        <w:rPr>
          <w:rFonts w:ascii="Times New Roman" w:eastAsia="MS Mincho" w:hAnsi="Times New Roman" w:cs="Times New Roman"/>
          <w:iCs/>
        </w:rPr>
        <w:t xml:space="preserve">. </w:t>
      </w:r>
      <w:r w:rsidR="00ED23BF">
        <w:rPr>
          <w:rFonts w:ascii="Times New Roman" w:eastAsia="MS Mincho" w:hAnsi="Times New Roman" w:cs="Times New Roman"/>
          <w:iCs/>
        </w:rPr>
        <w:t xml:space="preserve"> </w:t>
      </w:r>
    </w:p>
    <w:p w14:paraId="26783E98" w14:textId="5189F8D3" w:rsidR="00750506" w:rsidRDefault="00750506" w:rsidP="00F23542">
      <w:pPr>
        <w:rPr>
          <w:rFonts w:ascii="Times New Roman" w:eastAsia="Calibri" w:hAnsi="Times New Roman" w:cs="Times New Roman"/>
        </w:rPr>
      </w:pPr>
    </w:p>
    <w:p w14:paraId="7156D87D" w14:textId="4F503709" w:rsidR="00576FEA" w:rsidRDefault="004C509F" w:rsidP="00F23542">
      <w:pPr>
        <w:rPr>
          <w:rFonts w:ascii="Times New Roman" w:eastAsia="Calibri" w:hAnsi="Times New Roman" w:cs="Times New Roman"/>
        </w:rPr>
      </w:pPr>
      <w:r>
        <w:rPr>
          <w:rFonts w:ascii="Times New Roman" w:eastAsia="Calibri" w:hAnsi="Times New Roman" w:cs="Times New Roman"/>
        </w:rPr>
        <w:t xml:space="preserve">The conceptual framework for this study was </w:t>
      </w:r>
      <w:r w:rsidR="004E4B12">
        <w:rPr>
          <w:rFonts w:ascii="Times New Roman" w:eastAsia="Calibri" w:hAnsi="Times New Roman" w:cs="Times New Roman"/>
        </w:rPr>
        <w:t>based</w:t>
      </w:r>
      <w:r>
        <w:rPr>
          <w:rFonts w:ascii="Times New Roman" w:eastAsia="Calibri" w:hAnsi="Times New Roman" w:cs="Times New Roman"/>
        </w:rPr>
        <w:t xml:space="preserve"> upon</w:t>
      </w:r>
      <w:r w:rsidR="009C08D8">
        <w:rPr>
          <w:rFonts w:ascii="Times New Roman" w:eastAsia="Calibri" w:hAnsi="Times New Roman" w:cs="Times New Roman"/>
        </w:rPr>
        <w:t xml:space="preserve"> three positive youth development tenets for evidence-based coaching (Leach, Gree</w:t>
      </w:r>
      <w:r w:rsidR="00375E55">
        <w:rPr>
          <w:rFonts w:ascii="Times New Roman" w:eastAsia="Calibri" w:hAnsi="Times New Roman" w:cs="Times New Roman"/>
        </w:rPr>
        <w:t xml:space="preserve">n, &amp; Grant, 2011). </w:t>
      </w:r>
      <w:r w:rsidR="009C08D8">
        <w:rPr>
          <w:rFonts w:ascii="Times New Roman" w:eastAsia="Calibri" w:hAnsi="Times New Roman" w:cs="Times New Roman"/>
        </w:rPr>
        <w:t>The three tenets include: (a) well-being,</w:t>
      </w:r>
      <w:r w:rsidR="0079249C">
        <w:rPr>
          <w:rFonts w:ascii="Times New Roman" w:eastAsia="Calibri" w:hAnsi="Times New Roman" w:cs="Times New Roman"/>
        </w:rPr>
        <w:t xml:space="preserve"> (b) resilience, and (c) hope. </w:t>
      </w:r>
      <w:r w:rsidR="009C08D8">
        <w:rPr>
          <w:rFonts w:ascii="Times New Roman" w:eastAsia="Calibri" w:hAnsi="Times New Roman" w:cs="Times New Roman"/>
        </w:rPr>
        <w:t>Well-being is the ability for coaches to keep students engaged, while promoting self-identity, self-esteem and authenticity</w:t>
      </w:r>
      <w:r w:rsidR="00375E55">
        <w:rPr>
          <w:rFonts w:ascii="Times New Roman" w:eastAsia="Calibri" w:hAnsi="Times New Roman" w:cs="Times New Roman"/>
        </w:rPr>
        <w:t xml:space="preserve">. </w:t>
      </w:r>
      <w:r w:rsidR="009C08D8">
        <w:rPr>
          <w:rFonts w:ascii="Times New Roman" w:eastAsia="Calibri" w:hAnsi="Times New Roman" w:cs="Times New Roman"/>
        </w:rPr>
        <w:t xml:space="preserve">Resilience is the result of mentors identifying </w:t>
      </w:r>
      <w:r w:rsidR="00553DD8">
        <w:rPr>
          <w:rFonts w:ascii="Times New Roman" w:eastAsia="Calibri" w:hAnsi="Times New Roman" w:cs="Times New Roman"/>
        </w:rPr>
        <w:t>strengths,</w:t>
      </w:r>
      <w:r w:rsidR="00B2749F">
        <w:rPr>
          <w:rFonts w:ascii="Times New Roman" w:eastAsia="Calibri" w:hAnsi="Times New Roman" w:cs="Times New Roman"/>
        </w:rPr>
        <w:t xml:space="preserve"> and</w:t>
      </w:r>
      <w:r w:rsidR="009C08D8">
        <w:rPr>
          <w:rFonts w:ascii="Times New Roman" w:eastAsia="Calibri" w:hAnsi="Times New Roman" w:cs="Times New Roman"/>
        </w:rPr>
        <w:t xml:space="preserve"> </w:t>
      </w:r>
      <w:r w:rsidR="004E4B12">
        <w:rPr>
          <w:rFonts w:ascii="Times New Roman" w:eastAsia="Calibri" w:hAnsi="Times New Roman" w:cs="Times New Roman"/>
        </w:rPr>
        <w:t>building confidence</w:t>
      </w:r>
      <w:r w:rsidR="009C08D8">
        <w:rPr>
          <w:rFonts w:ascii="Times New Roman" w:eastAsia="Calibri" w:hAnsi="Times New Roman" w:cs="Times New Roman"/>
        </w:rPr>
        <w:t>, decision-making, and educational achievement</w:t>
      </w:r>
      <w:r w:rsidR="0079249C">
        <w:rPr>
          <w:rFonts w:ascii="Times New Roman" w:eastAsia="Calibri" w:hAnsi="Times New Roman" w:cs="Times New Roman"/>
        </w:rPr>
        <w:t xml:space="preserve">. </w:t>
      </w:r>
      <w:r w:rsidR="009C08D8">
        <w:rPr>
          <w:rFonts w:ascii="Times New Roman" w:eastAsia="Calibri" w:hAnsi="Times New Roman" w:cs="Times New Roman"/>
        </w:rPr>
        <w:t xml:space="preserve">The third tenet, hope, is the ability to help youth </w:t>
      </w:r>
      <w:r w:rsidR="00BF2A71">
        <w:rPr>
          <w:rFonts w:ascii="Times New Roman" w:eastAsia="Calibri" w:hAnsi="Times New Roman" w:cs="Times New Roman"/>
        </w:rPr>
        <w:t>envision their future, through a</w:t>
      </w:r>
      <w:r w:rsidR="009C08D8">
        <w:rPr>
          <w:rFonts w:ascii="Times New Roman" w:eastAsia="Calibri" w:hAnsi="Times New Roman" w:cs="Times New Roman"/>
        </w:rPr>
        <w:t xml:space="preserve"> belief in themselves and </w:t>
      </w:r>
      <w:r w:rsidR="0079249C">
        <w:rPr>
          <w:rFonts w:ascii="Times New Roman" w:eastAsia="Calibri" w:hAnsi="Times New Roman" w:cs="Times New Roman"/>
        </w:rPr>
        <w:t xml:space="preserve">setting </w:t>
      </w:r>
      <w:r w:rsidR="00053346">
        <w:rPr>
          <w:rFonts w:ascii="Times New Roman" w:eastAsia="Calibri" w:hAnsi="Times New Roman" w:cs="Times New Roman"/>
        </w:rPr>
        <w:t xml:space="preserve">goals. </w:t>
      </w:r>
      <w:r w:rsidR="005F4948">
        <w:rPr>
          <w:rFonts w:ascii="Times New Roman" w:eastAsia="Calibri" w:hAnsi="Times New Roman" w:cs="Times New Roman"/>
        </w:rPr>
        <w:t>Career Developmen</w:t>
      </w:r>
      <w:r w:rsidR="00BF2A71">
        <w:rPr>
          <w:rFonts w:ascii="Times New Roman" w:eastAsia="Calibri" w:hAnsi="Times New Roman" w:cs="Times New Roman"/>
        </w:rPr>
        <w:t>t Event preparation provides</w:t>
      </w:r>
      <w:r w:rsidR="005F4948">
        <w:rPr>
          <w:rFonts w:ascii="Times New Roman" w:eastAsia="Calibri" w:hAnsi="Times New Roman" w:cs="Times New Roman"/>
        </w:rPr>
        <w:t xml:space="preserve"> context for agriculture teachers/CDE coaches to exhibit behaviors </w:t>
      </w:r>
      <w:r w:rsidR="00576FEA">
        <w:rPr>
          <w:rFonts w:ascii="Times New Roman" w:eastAsia="Calibri" w:hAnsi="Times New Roman" w:cs="Times New Roman"/>
        </w:rPr>
        <w:t xml:space="preserve">based upon </w:t>
      </w:r>
      <w:r w:rsidR="00553DD8">
        <w:rPr>
          <w:rFonts w:ascii="Times New Roman" w:eastAsia="Calibri" w:hAnsi="Times New Roman" w:cs="Times New Roman"/>
        </w:rPr>
        <w:t>these three PYD tenets.</w:t>
      </w:r>
      <w:r w:rsidR="00576FEA">
        <w:rPr>
          <w:rFonts w:ascii="Times New Roman" w:eastAsia="Calibri" w:hAnsi="Times New Roman" w:cs="Times New Roman"/>
        </w:rPr>
        <w:t xml:space="preserve"> </w:t>
      </w:r>
    </w:p>
    <w:p w14:paraId="18EE495F" w14:textId="77777777" w:rsidR="00576FEA" w:rsidRDefault="00576FEA" w:rsidP="00F23542">
      <w:pPr>
        <w:rPr>
          <w:rFonts w:ascii="Times New Roman" w:eastAsia="Calibri" w:hAnsi="Times New Roman" w:cs="Times New Roman"/>
        </w:rPr>
      </w:pPr>
    </w:p>
    <w:p w14:paraId="7C9DE08B" w14:textId="78F12DA4" w:rsidR="00F23542" w:rsidRDefault="00C7634F" w:rsidP="00F23542">
      <w:pPr>
        <w:rPr>
          <w:rFonts w:ascii="Times New Roman" w:eastAsia="Calibri" w:hAnsi="Times New Roman" w:cs="Times New Roman"/>
        </w:rPr>
      </w:pPr>
      <w:r>
        <w:rPr>
          <w:rFonts w:ascii="Times New Roman" w:eastAsia="Calibri" w:hAnsi="Times New Roman" w:cs="Times New Roman"/>
        </w:rPr>
        <w:t>This study addressed</w:t>
      </w:r>
      <w:r w:rsidR="00F4688E">
        <w:rPr>
          <w:rFonts w:ascii="Times New Roman" w:eastAsia="Calibri" w:hAnsi="Times New Roman" w:cs="Times New Roman"/>
        </w:rPr>
        <w:t xml:space="preserve"> </w:t>
      </w:r>
      <w:r>
        <w:rPr>
          <w:rFonts w:ascii="Times New Roman" w:eastAsia="Calibri" w:hAnsi="Times New Roman" w:cs="Times New Roman"/>
        </w:rPr>
        <w:t xml:space="preserve">the National Research Agenda, priority </w:t>
      </w:r>
      <w:r w:rsidR="00375E55">
        <w:rPr>
          <w:rFonts w:ascii="Times New Roman" w:eastAsia="Calibri" w:hAnsi="Times New Roman" w:cs="Times New Roman"/>
        </w:rPr>
        <w:t>four</w:t>
      </w:r>
      <w:r>
        <w:rPr>
          <w:rFonts w:ascii="Times New Roman" w:eastAsia="Calibri" w:hAnsi="Times New Roman" w:cs="Times New Roman"/>
        </w:rPr>
        <w:t xml:space="preserve">: </w:t>
      </w:r>
      <w:r w:rsidR="00375E55">
        <w:rPr>
          <w:rFonts w:ascii="Times New Roman" w:eastAsia="Calibri" w:hAnsi="Times New Roman" w:cs="Times New Roman"/>
        </w:rPr>
        <w:t xml:space="preserve">Meaningful and Engaged Learning </w:t>
      </w:r>
      <w:r>
        <w:rPr>
          <w:rFonts w:ascii="Times New Roman" w:eastAsia="Calibri" w:hAnsi="Times New Roman" w:cs="Times New Roman"/>
        </w:rPr>
        <w:t>(Doerfert, 2011</w:t>
      </w:r>
      <w:r w:rsidR="00576FEA">
        <w:rPr>
          <w:rFonts w:ascii="Times New Roman" w:eastAsia="Calibri" w:hAnsi="Times New Roman" w:cs="Times New Roman"/>
        </w:rPr>
        <w:t>) based upon the research question, “What patterns, if any, exist in CDE coaching that support</w:t>
      </w:r>
      <w:r w:rsidR="00B747F7">
        <w:rPr>
          <w:rFonts w:ascii="Times New Roman" w:eastAsia="Calibri" w:hAnsi="Times New Roman" w:cs="Times New Roman"/>
        </w:rPr>
        <w:t xml:space="preserve"> </w:t>
      </w:r>
      <w:r w:rsidR="00576FEA">
        <w:rPr>
          <w:rFonts w:ascii="Times New Roman" w:eastAsia="Calibri" w:hAnsi="Times New Roman" w:cs="Times New Roman"/>
        </w:rPr>
        <w:t>positive youth development?”</w:t>
      </w:r>
    </w:p>
    <w:p w14:paraId="77C5994A" w14:textId="77777777" w:rsidR="00750506" w:rsidRDefault="00750506" w:rsidP="00750506">
      <w:pPr>
        <w:rPr>
          <w:rFonts w:ascii="Times New Roman" w:eastAsia="Calibri" w:hAnsi="Times New Roman" w:cs="Times New Roman"/>
        </w:rPr>
      </w:pPr>
    </w:p>
    <w:p w14:paraId="1E5E92B0" w14:textId="715732CC" w:rsidR="00576FEA" w:rsidRPr="00576FEA" w:rsidRDefault="00750506" w:rsidP="00576FEA">
      <w:pPr>
        <w:jc w:val="center"/>
        <w:rPr>
          <w:rFonts w:ascii="Times New Roman" w:eastAsia="Calibri" w:hAnsi="Times New Roman" w:cs="Times New Roman"/>
          <w:b/>
        </w:rPr>
      </w:pPr>
      <w:r>
        <w:rPr>
          <w:rFonts w:ascii="Times New Roman" w:eastAsia="Calibri" w:hAnsi="Times New Roman" w:cs="Times New Roman"/>
          <w:b/>
        </w:rPr>
        <w:t>Methodology</w:t>
      </w:r>
    </w:p>
    <w:p w14:paraId="6E2647B8" w14:textId="77777777" w:rsidR="00C173DF" w:rsidRDefault="00C173DF" w:rsidP="00750506">
      <w:pPr>
        <w:rPr>
          <w:rFonts w:ascii="Times New Roman" w:hAnsi="Times New Roman" w:cs="Times New Roman"/>
        </w:rPr>
      </w:pPr>
    </w:p>
    <w:p w14:paraId="7C8C40E9" w14:textId="3E4AEAAF" w:rsidR="00750506" w:rsidRPr="00947B17" w:rsidRDefault="00750506" w:rsidP="00750506">
      <w:pPr>
        <w:rPr>
          <w:rFonts w:ascii="Times New Roman" w:hAnsi="Times New Roman" w:cs="Times New Roman"/>
        </w:rPr>
      </w:pPr>
      <w:r>
        <w:rPr>
          <w:rFonts w:ascii="Times New Roman" w:hAnsi="Times New Roman" w:cs="Times New Roman"/>
        </w:rPr>
        <w:t>This study employs a collective case study methodology (Stake, 1995) utilizing a constant comparative design for data analysis (Glaser &amp; Strauss, 1967). We</w:t>
      </w:r>
      <w:r w:rsidRPr="00B056E6">
        <w:rPr>
          <w:rFonts w:ascii="Times New Roman" w:hAnsi="Times New Roman" w:cs="Times New Roman"/>
        </w:rPr>
        <w:t xml:space="preserve"> </w:t>
      </w:r>
      <w:r>
        <w:rPr>
          <w:rFonts w:ascii="Times New Roman" w:hAnsi="Times New Roman" w:cs="Times New Roman"/>
        </w:rPr>
        <w:t>observed three</w:t>
      </w:r>
      <w:r w:rsidR="005943BB">
        <w:rPr>
          <w:rFonts w:ascii="Times New Roman" w:hAnsi="Times New Roman" w:cs="Times New Roman"/>
        </w:rPr>
        <w:t xml:space="preserve"> SBAE teachers</w:t>
      </w:r>
      <w:r w:rsidR="001C78B5">
        <w:rPr>
          <w:rFonts w:ascii="Times New Roman" w:hAnsi="Times New Roman" w:cs="Times New Roman"/>
        </w:rPr>
        <w:t xml:space="preserve"> in eight, sixty-minute increments</w:t>
      </w:r>
      <w:r w:rsidR="005943BB">
        <w:rPr>
          <w:rFonts w:ascii="Times New Roman" w:hAnsi="Times New Roman" w:cs="Times New Roman"/>
        </w:rPr>
        <w:t xml:space="preserve"> </w:t>
      </w:r>
      <w:r>
        <w:rPr>
          <w:rFonts w:ascii="Times New Roman" w:hAnsi="Times New Roman" w:cs="Times New Roman"/>
        </w:rPr>
        <w:t>acting as coaches duri</w:t>
      </w:r>
      <w:r w:rsidR="00BF2A71">
        <w:rPr>
          <w:rFonts w:ascii="Times New Roman" w:hAnsi="Times New Roman" w:cs="Times New Roman"/>
        </w:rPr>
        <w:t xml:space="preserve">ng after school CDE practices. </w:t>
      </w:r>
      <w:r>
        <w:rPr>
          <w:rFonts w:ascii="Times New Roman" w:hAnsi="Times New Roman" w:cs="Times New Roman"/>
        </w:rPr>
        <w:t xml:space="preserve">Data were collected using </w:t>
      </w:r>
      <w:r w:rsidR="004E4B12">
        <w:rPr>
          <w:rFonts w:ascii="Times New Roman" w:hAnsi="Times New Roman" w:cs="Times New Roman"/>
        </w:rPr>
        <w:t>the CDE observation</w:t>
      </w:r>
      <w:r>
        <w:rPr>
          <w:rFonts w:ascii="Times New Roman" w:hAnsi="Times New Roman" w:cs="Times New Roman"/>
        </w:rPr>
        <w:t xml:space="preserve"> tool documenting </w:t>
      </w:r>
      <w:r w:rsidR="00DA1DB0">
        <w:rPr>
          <w:rFonts w:ascii="Times New Roman" w:hAnsi="Times New Roman" w:cs="Times New Roman"/>
        </w:rPr>
        <w:t xml:space="preserve">behaviors </w:t>
      </w:r>
      <w:r>
        <w:rPr>
          <w:rFonts w:ascii="Times New Roman" w:hAnsi="Times New Roman" w:cs="Times New Roman"/>
        </w:rPr>
        <w:t>of coach</w:t>
      </w:r>
      <w:r w:rsidR="00C331A6">
        <w:rPr>
          <w:rFonts w:ascii="Times New Roman" w:hAnsi="Times New Roman" w:cs="Times New Roman"/>
        </w:rPr>
        <w:t>es in the practice environment</w:t>
      </w:r>
      <w:r w:rsidR="001102FE">
        <w:rPr>
          <w:rFonts w:ascii="Times New Roman" w:hAnsi="Times New Roman" w:cs="Times New Roman"/>
        </w:rPr>
        <w:t xml:space="preserve"> based upon pos</w:t>
      </w:r>
      <w:r w:rsidR="0073300E">
        <w:rPr>
          <w:rFonts w:ascii="Times New Roman" w:hAnsi="Times New Roman" w:cs="Times New Roman"/>
        </w:rPr>
        <w:t xml:space="preserve">itive youth development tenets. </w:t>
      </w:r>
      <w:r w:rsidRPr="00B056E6">
        <w:rPr>
          <w:rFonts w:ascii="Times New Roman" w:hAnsi="Times New Roman" w:cs="Times New Roman"/>
        </w:rPr>
        <w:t xml:space="preserve">The </w:t>
      </w:r>
      <w:r>
        <w:rPr>
          <w:rFonts w:ascii="Times New Roman" w:hAnsi="Times New Roman" w:cs="Times New Roman"/>
        </w:rPr>
        <w:t>SBAE</w:t>
      </w:r>
      <w:r w:rsidRPr="00B056E6">
        <w:rPr>
          <w:rFonts w:ascii="Times New Roman" w:hAnsi="Times New Roman" w:cs="Times New Roman"/>
        </w:rPr>
        <w:t xml:space="preserve"> teacher</w:t>
      </w:r>
      <w:r>
        <w:rPr>
          <w:rFonts w:ascii="Times New Roman" w:hAnsi="Times New Roman" w:cs="Times New Roman"/>
        </w:rPr>
        <w:t>s</w:t>
      </w:r>
      <w:r w:rsidRPr="00B056E6">
        <w:rPr>
          <w:rFonts w:ascii="Times New Roman" w:hAnsi="Times New Roman" w:cs="Times New Roman"/>
        </w:rPr>
        <w:t xml:space="preserve"> </w:t>
      </w:r>
      <w:r>
        <w:rPr>
          <w:rFonts w:ascii="Times New Roman" w:hAnsi="Times New Roman" w:cs="Times New Roman"/>
        </w:rPr>
        <w:t>were interviewed</w:t>
      </w:r>
      <w:r w:rsidR="00947B17">
        <w:rPr>
          <w:rFonts w:ascii="Times New Roman" w:hAnsi="Times New Roman" w:cs="Times New Roman"/>
        </w:rPr>
        <w:t xml:space="preserve"> </w:t>
      </w:r>
      <w:r w:rsidR="00553DD8">
        <w:rPr>
          <w:rFonts w:ascii="Times New Roman" w:hAnsi="Times New Roman" w:cs="Times New Roman"/>
        </w:rPr>
        <w:t xml:space="preserve">using </w:t>
      </w:r>
      <w:r>
        <w:rPr>
          <w:rFonts w:ascii="Times New Roman" w:hAnsi="Times New Roman" w:cs="Times New Roman"/>
        </w:rPr>
        <w:t xml:space="preserve">semi-structured </w:t>
      </w:r>
      <w:r w:rsidR="00553DD8">
        <w:rPr>
          <w:rFonts w:ascii="Times New Roman" w:hAnsi="Times New Roman" w:cs="Times New Roman"/>
        </w:rPr>
        <w:t xml:space="preserve">questions </w:t>
      </w:r>
      <w:r>
        <w:rPr>
          <w:rFonts w:ascii="Times New Roman" w:hAnsi="Times New Roman" w:cs="Times New Roman"/>
        </w:rPr>
        <w:t xml:space="preserve">focusing on </w:t>
      </w:r>
      <w:r w:rsidR="00553DD8">
        <w:rPr>
          <w:rFonts w:ascii="Times New Roman" w:hAnsi="Times New Roman" w:cs="Times New Roman"/>
        </w:rPr>
        <w:t>their method for CDE preparation.</w:t>
      </w:r>
      <w:r>
        <w:rPr>
          <w:rFonts w:ascii="Times New Roman" w:hAnsi="Times New Roman" w:cs="Times New Roman"/>
        </w:rPr>
        <w:t xml:space="preserve"> </w:t>
      </w:r>
      <w:r w:rsidRPr="00B056E6">
        <w:rPr>
          <w:rFonts w:ascii="Times New Roman" w:hAnsi="Times New Roman" w:cs="Times New Roman"/>
          <w:color w:val="000000" w:themeColor="text1"/>
        </w:rPr>
        <w:t>The total data</w:t>
      </w:r>
      <w:r>
        <w:rPr>
          <w:rFonts w:ascii="Times New Roman" w:hAnsi="Times New Roman" w:cs="Times New Roman"/>
          <w:color w:val="000000" w:themeColor="text1"/>
        </w:rPr>
        <w:t xml:space="preserve"> analysis process included two</w:t>
      </w:r>
      <w:r w:rsidRPr="00B056E6">
        <w:rPr>
          <w:rFonts w:ascii="Times New Roman" w:hAnsi="Times New Roman" w:cs="Times New Roman"/>
          <w:color w:val="000000" w:themeColor="text1"/>
        </w:rPr>
        <w:t xml:space="preserve"> rounds of analysis</w:t>
      </w:r>
      <w:r>
        <w:rPr>
          <w:rFonts w:ascii="Times New Roman" w:hAnsi="Times New Roman" w:cs="Times New Roman"/>
          <w:color w:val="000000" w:themeColor="text1"/>
        </w:rPr>
        <w:t>:</w:t>
      </w:r>
      <w:r w:rsidRPr="00B056E6">
        <w:rPr>
          <w:rFonts w:ascii="Times New Roman" w:hAnsi="Times New Roman" w:cs="Times New Roman"/>
          <w:color w:val="000000" w:themeColor="text1"/>
        </w:rPr>
        <w:t xml:space="preserve"> transforming data</w:t>
      </w:r>
      <w:r>
        <w:rPr>
          <w:rFonts w:ascii="Times New Roman" w:hAnsi="Times New Roman" w:cs="Times New Roman"/>
          <w:color w:val="000000" w:themeColor="text1"/>
        </w:rPr>
        <w:t xml:space="preserve"> into categories and </w:t>
      </w:r>
      <w:r w:rsidR="005328D9">
        <w:rPr>
          <w:rFonts w:ascii="Times New Roman" w:hAnsi="Times New Roman" w:cs="Times New Roman"/>
          <w:color w:val="000000" w:themeColor="text1"/>
        </w:rPr>
        <w:t xml:space="preserve">emergent </w:t>
      </w:r>
      <w:r w:rsidRPr="00B056E6">
        <w:rPr>
          <w:rFonts w:ascii="Times New Roman" w:hAnsi="Times New Roman" w:cs="Times New Roman"/>
          <w:color w:val="000000" w:themeColor="text1"/>
        </w:rPr>
        <w:t>t</w:t>
      </w:r>
      <w:r>
        <w:rPr>
          <w:rFonts w:ascii="Times New Roman" w:hAnsi="Times New Roman" w:cs="Times New Roman"/>
          <w:color w:val="000000" w:themeColor="text1"/>
        </w:rPr>
        <w:t>hemes</w:t>
      </w:r>
      <w:r w:rsidRPr="00B056E6">
        <w:rPr>
          <w:rFonts w:ascii="Times New Roman" w:hAnsi="Times New Roman" w:cs="Times New Roman"/>
          <w:color w:val="000000" w:themeColor="text1"/>
        </w:rPr>
        <w:t xml:space="preserve">. </w:t>
      </w:r>
      <w:r>
        <w:rPr>
          <w:rFonts w:ascii="Times New Roman" w:eastAsia="Times New Roman" w:hAnsi="Times New Roman" w:cs="Times New Roman"/>
          <w:color w:val="000000"/>
        </w:rPr>
        <w:t xml:space="preserve">Dependability and </w:t>
      </w:r>
      <w:proofErr w:type="spellStart"/>
      <w:r>
        <w:rPr>
          <w:rFonts w:ascii="Times New Roman" w:eastAsia="Times New Roman" w:hAnsi="Times New Roman" w:cs="Times New Roman"/>
          <w:color w:val="000000"/>
        </w:rPr>
        <w:t>confi</w:t>
      </w:r>
      <w:r w:rsidRPr="00B056E6">
        <w:rPr>
          <w:rFonts w:ascii="Times New Roman" w:eastAsia="Times New Roman" w:hAnsi="Times New Roman" w:cs="Times New Roman"/>
          <w:color w:val="000000"/>
        </w:rPr>
        <w:t>rmability</w:t>
      </w:r>
      <w:proofErr w:type="spellEnd"/>
      <w:r w:rsidRPr="00B056E6">
        <w:rPr>
          <w:rFonts w:ascii="Times New Roman" w:eastAsia="Times New Roman" w:hAnsi="Times New Roman" w:cs="Times New Roman"/>
          <w:color w:val="000000"/>
        </w:rPr>
        <w:t xml:space="preserve"> were upheld through triangulation of data sources, comparison of eme</w:t>
      </w:r>
      <w:r>
        <w:rPr>
          <w:rFonts w:ascii="Times New Roman" w:eastAsia="Times New Roman" w:hAnsi="Times New Roman" w:cs="Times New Roman"/>
          <w:color w:val="000000"/>
        </w:rPr>
        <w:t xml:space="preserve">rging categories and themes, </w:t>
      </w:r>
      <w:r w:rsidRPr="00B056E6">
        <w:rPr>
          <w:rFonts w:ascii="Times New Roman" w:eastAsia="Times New Roman" w:hAnsi="Times New Roman" w:cs="Times New Roman"/>
          <w:color w:val="000000"/>
        </w:rPr>
        <w:t>maintaining a continuous coding audit trail</w:t>
      </w:r>
      <w:r>
        <w:rPr>
          <w:rFonts w:ascii="Times New Roman" w:eastAsia="Times New Roman" w:hAnsi="Times New Roman" w:cs="Times New Roman"/>
          <w:color w:val="000000"/>
        </w:rPr>
        <w:t xml:space="preserve"> and confirming reports with participants as accurate representations of data.</w:t>
      </w:r>
    </w:p>
    <w:p w14:paraId="2BA3321E" w14:textId="77777777" w:rsidR="00750506" w:rsidRDefault="00750506" w:rsidP="00750506">
      <w:pPr>
        <w:rPr>
          <w:rFonts w:ascii="Times New Roman" w:eastAsia="Times New Roman" w:hAnsi="Times New Roman" w:cs="Times New Roman"/>
          <w:color w:val="000000"/>
        </w:rPr>
      </w:pPr>
    </w:p>
    <w:p w14:paraId="5B1A1D0E" w14:textId="77777777" w:rsidR="004E4B12" w:rsidRDefault="004E4B12" w:rsidP="00576FEA">
      <w:pPr>
        <w:jc w:val="center"/>
        <w:rPr>
          <w:rFonts w:ascii="Times New Roman" w:eastAsia="Times New Roman" w:hAnsi="Times New Roman" w:cs="Times New Roman"/>
          <w:b/>
          <w:color w:val="000000"/>
        </w:rPr>
      </w:pPr>
    </w:p>
    <w:p w14:paraId="2D2E3D69" w14:textId="75B66540" w:rsidR="00576FEA" w:rsidRPr="00576FEA" w:rsidRDefault="00750506" w:rsidP="00576FEA">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Findings</w:t>
      </w:r>
    </w:p>
    <w:p w14:paraId="33876198" w14:textId="77777777" w:rsidR="00C173DF" w:rsidRDefault="00C173DF" w:rsidP="00750506">
      <w:pPr>
        <w:rPr>
          <w:rFonts w:ascii="Times New Roman" w:eastAsia="Calibri" w:hAnsi="Times New Roman" w:cs="Times New Roman"/>
        </w:rPr>
      </w:pPr>
    </w:p>
    <w:p w14:paraId="0DA34576" w14:textId="16164F2B" w:rsidR="00750506" w:rsidRPr="00750506" w:rsidRDefault="00FD110E" w:rsidP="00750506">
      <w:pPr>
        <w:rPr>
          <w:rFonts w:ascii="Times New Roman" w:eastAsia="Calibri" w:hAnsi="Times New Roman" w:cs="Times New Roman"/>
        </w:rPr>
      </w:pPr>
      <w:r>
        <w:rPr>
          <w:rFonts w:ascii="Times New Roman" w:eastAsia="Calibri" w:hAnsi="Times New Roman" w:cs="Times New Roman"/>
        </w:rPr>
        <w:t>Two themes were universal between the three coaching styles</w:t>
      </w:r>
      <w:r w:rsidR="005328D9">
        <w:rPr>
          <w:rFonts w:ascii="Times New Roman" w:eastAsia="Calibri" w:hAnsi="Times New Roman" w:cs="Times New Roman"/>
        </w:rPr>
        <w:t xml:space="preserve">: (a) </w:t>
      </w:r>
      <w:r w:rsidR="001102FE">
        <w:rPr>
          <w:rFonts w:ascii="Times New Roman" w:eastAsia="Calibri" w:hAnsi="Times New Roman" w:cs="Times New Roman"/>
        </w:rPr>
        <w:t xml:space="preserve">engagement through goal setting </w:t>
      </w:r>
      <w:r w:rsidR="005328D9">
        <w:rPr>
          <w:rFonts w:ascii="Times New Roman" w:eastAsia="Calibri" w:hAnsi="Times New Roman" w:cs="Times New Roman"/>
        </w:rPr>
        <w:t>and (b)</w:t>
      </w:r>
      <w:r>
        <w:rPr>
          <w:rFonts w:ascii="Times New Roman" w:eastAsia="Calibri" w:hAnsi="Times New Roman" w:cs="Times New Roman"/>
        </w:rPr>
        <w:t xml:space="preserve"> mastery knowledge</w:t>
      </w:r>
      <w:r w:rsidR="001102FE">
        <w:rPr>
          <w:rFonts w:ascii="Times New Roman" w:eastAsia="Calibri" w:hAnsi="Times New Roman" w:cs="Times New Roman"/>
        </w:rPr>
        <w:t xml:space="preserve"> for educational achievement</w:t>
      </w:r>
      <w:r>
        <w:rPr>
          <w:rFonts w:ascii="Times New Roman" w:eastAsia="Calibri" w:hAnsi="Times New Roman" w:cs="Times New Roman"/>
        </w:rPr>
        <w:t xml:space="preserve">. </w:t>
      </w:r>
      <w:r w:rsidR="00750506" w:rsidRPr="00750506">
        <w:rPr>
          <w:rFonts w:ascii="Times New Roman" w:eastAsia="Calibri" w:hAnsi="Times New Roman" w:cs="Times New Roman"/>
        </w:rPr>
        <w:t>The first</w:t>
      </w:r>
      <w:r w:rsidR="002F1C94">
        <w:rPr>
          <w:rFonts w:ascii="Times New Roman" w:eastAsia="Calibri" w:hAnsi="Times New Roman" w:cs="Times New Roman"/>
        </w:rPr>
        <w:t xml:space="preserve"> theme</w:t>
      </w:r>
      <w:r>
        <w:rPr>
          <w:rFonts w:ascii="Times New Roman" w:eastAsia="Calibri" w:hAnsi="Times New Roman" w:cs="Times New Roman"/>
        </w:rPr>
        <w:t xml:space="preserve">, </w:t>
      </w:r>
      <w:r w:rsidR="001102FE">
        <w:rPr>
          <w:rFonts w:ascii="Times New Roman" w:eastAsia="Calibri" w:hAnsi="Times New Roman" w:cs="Times New Roman"/>
        </w:rPr>
        <w:t>engagement through goal setting</w:t>
      </w:r>
      <w:r>
        <w:rPr>
          <w:rFonts w:ascii="Times New Roman" w:eastAsia="Calibri" w:hAnsi="Times New Roman" w:cs="Times New Roman"/>
        </w:rPr>
        <w:t xml:space="preserve">, included students setting goals before and during the practice season. </w:t>
      </w:r>
      <w:r w:rsidR="00750506" w:rsidRPr="00750506">
        <w:rPr>
          <w:rFonts w:ascii="Times New Roman" w:eastAsia="Calibri" w:hAnsi="Times New Roman" w:cs="Times New Roman"/>
        </w:rPr>
        <w:t>All three coaches began the year with student goals for effort and outcomes</w:t>
      </w:r>
      <w:r w:rsidR="008822DB">
        <w:rPr>
          <w:rFonts w:ascii="Times New Roman" w:eastAsia="Calibri" w:hAnsi="Times New Roman" w:cs="Times New Roman"/>
        </w:rPr>
        <w:t xml:space="preserve"> at all levels of competition</w:t>
      </w:r>
      <w:r w:rsidR="001102FE">
        <w:rPr>
          <w:rFonts w:ascii="Times New Roman" w:eastAsia="Calibri" w:hAnsi="Times New Roman" w:cs="Times New Roman"/>
        </w:rPr>
        <w:t>, indicating expectations for engagement during structured and unstructured time</w:t>
      </w:r>
      <w:r w:rsidR="0073300E">
        <w:rPr>
          <w:rFonts w:ascii="Times New Roman" w:eastAsia="Calibri" w:hAnsi="Times New Roman" w:cs="Times New Roman"/>
        </w:rPr>
        <w:t xml:space="preserve">. </w:t>
      </w:r>
      <w:r w:rsidR="00750506" w:rsidRPr="00750506">
        <w:rPr>
          <w:rFonts w:ascii="Times New Roman" w:eastAsia="Calibri" w:hAnsi="Times New Roman" w:cs="Times New Roman"/>
        </w:rPr>
        <w:t xml:space="preserve">Students agreed to be responsible for reading content from </w:t>
      </w:r>
      <w:r w:rsidR="0035518B">
        <w:rPr>
          <w:rFonts w:ascii="Times New Roman" w:eastAsia="Calibri" w:hAnsi="Times New Roman" w:cs="Times New Roman"/>
        </w:rPr>
        <w:t>various sources</w:t>
      </w:r>
      <w:r w:rsidR="002F1C94">
        <w:rPr>
          <w:rFonts w:ascii="Times New Roman" w:eastAsia="Calibri" w:hAnsi="Times New Roman" w:cs="Times New Roman"/>
        </w:rPr>
        <w:t xml:space="preserve"> </w:t>
      </w:r>
      <w:r w:rsidR="00750506" w:rsidRPr="00750506">
        <w:rPr>
          <w:rFonts w:ascii="Times New Roman" w:eastAsia="Calibri" w:hAnsi="Times New Roman" w:cs="Times New Roman"/>
        </w:rPr>
        <w:t>outside of practice as par</w:t>
      </w:r>
      <w:r w:rsidR="00DB6A0D">
        <w:rPr>
          <w:rFonts w:ascii="Times New Roman" w:eastAsia="Calibri" w:hAnsi="Times New Roman" w:cs="Times New Roman"/>
        </w:rPr>
        <w:t>t of the goal-setting process.</w:t>
      </w:r>
      <w:r w:rsidR="00F8604D">
        <w:rPr>
          <w:rFonts w:ascii="Times New Roman" w:eastAsia="Calibri" w:hAnsi="Times New Roman" w:cs="Times New Roman"/>
        </w:rPr>
        <w:t xml:space="preserve"> </w:t>
      </w:r>
      <w:r w:rsidR="00FF3731">
        <w:rPr>
          <w:rFonts w:ascii="Times New Roman" w:eastAsia="Calibri" w:hAnsi="Times New Roman" w:cs="Times New Roman"/>
        </w:rPr>
        <w:t xml:space="preserve">When students demonstrated </w:t>
      </w:r>
      <w:r w:rsidR="001102FE">
        <w:rPr>
          <w:rFonts w:ascii="Times New Roman" w:eastAsia="Calibri" w:hAnsi="Times New Roman" w:cs="Times New Roman"/>
        </w:rPr>
        <w:t>meeting individual goals,</w:t>
      </w:r>
      <w:r w:rsidR="00FF3731">
        <w:rPr>
          <w:rFonts w:ascii="Times New Roman" w:eastAsia="Calibri" w:hAnsi="Times New Roman" w:cs="Times New Roman"/>
        </w:rPr>
        <w:t xml:space="preserve"> every coach acknowledged their progress </w:t>
      </w:r>
      <w:r w:rsidR="001102FE">
        <w:rPr>
          <w:rFonts w:ascii="Times New Roman" w:eastAsia="Calibri" w:hAnsi="Times New Roman" w:cs="Times New Roman"/>
        </w:rPr>
        <w:t xml:space="preserve">through </w:t>
      </w:r>
      <w:r w:rsidR="00B2749F">
        <w:rPr>
          <w:rFonts w:ascii="Times New Roman" w:eastAsia="Calibri" w:hAnsi="Times New Roman" w:cs="Times New Roman"/>
        </w:rPr>
        <w:t>positive verbal and non-verbal feedback</w:t>
      </w:r>
      <w:r w:rsidR="00FF3731">
        <w:rPr>
          <w:rFonts w:ascii="Times New Roman" w:eastAsia="Calibri" w:hAnsi="Times New Roman" w:cs="Times New Roman"/>
        </w:rPr>
        <w:t>.</w:t>
      </w:r>
      <w:r w:rsidR="00DB6A0D">
        <w:rPr>
          <w:rFonts w:ascii="Times New Roman" w:eastAsia="Calibri" w:hAnsi="Times New Roman" w:cs="Times New Roman"/>
        </w:rPr>
        <w:t xml:space="preserve"> </w:t>
      </w:r>
      <w:r>
        <w:rPr>
          <w:rFonts w:ascii="Times New Roman" w:eastAsia="Calibri" w:hAnsi="Times New Roman" w:cs="Times New Roman"/>
        </w:rPr>
        <w:t xml:space="preserve">During practices, coaches provided guidelines and structured activities to </w:t>
      </w:r>
      <w:r w:rsidR="00231DD0" w:rsidRPr="00750506">
        <w:rPr>
          <w:rFonts w:ascii="Times New Roman" w:eastAsia="Calibri" w:hAnsi="Times New Roman" w:cs="Times New Roman"/>
        </w:rPr>
        <w:t>maintain engagement</w:t>
      </w:r>
      <w:r w:rsidR="001102FE">
        <w:rPr>
          <w:rFonts w:ascii="Times New Roman" w:eastAsia="Calibri" w:hAnsi="Times New Roman" w:cs="Times New Roman"/>
        </w:rPr>
        <w:t xml:space="preserve"> and meet goals by </w:t>
      </w:r>
      <w:r w:rsidR="002F1C94">
        <w:rPr>
          <w:rFonts w:ascii="Times New Roman" w:eastAsia="Calibri" w:hAnsi="Times New Roman" w:cs="Times New Roman"/>
        </w:rPr>
        <w:t>answer</w:t>
      </w:r>
      <w:r w:rsidR="001102FE">
        <w:rPr>
          <w:rFonts w:ascii="Times New Roman" w:eastAsia="Calibri" w:hAnsi="Times New Roman" w:cs="Times New Roman"/>
        </w:rPr>
        <w:t>ing</w:t>
      </w:r>
      <w:r w:rsidR="002F1C94">
        <w:rPr>
          <w:rFonts w:ascii="Times New Roman" w:eastAsia="Calibri" w:hAnsi="Times New Roman" w:cs="Times New Roman"/>
        </w:rPr>
        <w:t xml:space="preserve"> questions </w:t>
      </w:r>
      <w:r w:rsidR="002F1C94">
        <w:rPr>
          <w:rFonts w:ascii="Times New Roman" w:hAnsi="Times New Roman" w:cs="Times New Roman"/>
        </w:rPr>
        <w:t>instantaneously</w:t>
      </w:r>
      <w:r w:rsidR="001102FE">
        <w:rPr>
          <w:rFonts w:ascii="Times New Roman" w:eastAsia="Calibri" w:hAnsi="Times New Roman" w:cs="Times New Roman"/>
        </w:rPr>
        <w:t xml:space="preserve"> and minimizing</w:t>
      </w:r>
      <w:r w:rsidR="00231DD0" w:rsidRPr="00750506">
        <w:rPr>
          <w:rFonts w:ascii="Times New Roman" w:eastAsia="Calibri" w:hAnsi="Times New Roman" w:cs="Times New Roman"/>
        </w:rPr>
        <w:t xml:space="preserve"> off-task behaviors</w:t>
      </w:r>
      <w:r w:rsidR="001102FE">
        <w:rPr>
          <w:rFonts w:ascii="Times New Roman" w:eastAsia="Calibri" w:hAnsi="Times New Roman" w:cs="Times New Roman"/>
        </w:rPr>
        <w:t>.</w:t>
      </w:r>
      <w:r w:rsidR="00231DD0" w:rsidRPr="00750506">
        <w:rPr>
          <w:rFonts w:ascii="Times New Roman" w:eastAsia="Calibri" w:hAnsi="Times New Roman" w:cs="Times New Roman"/>
        </w:rPr>
        <w:t xml:space="preserve"> </w:t>
      </w:r>
      <w:r w:rsidR="00750506" w:rsidRPr="00750506">
        <w:rPr>
          <w:rFonts w:ascii="Times New Roman" w:eastAsia="Calibri" w:hAnsi="Times New Roman" w:cs="Times New Roman"/>
        </w:rPr>
        <w:t>Coaches set practices up for 90–120 minute blocks, addressing th</w:t>
      </w:r>
      <w:r w:rsidR="002F1C94">
        <w:rPr>
          <w:rFonts w:ascii="Times New Roman" w:eastAsia="Calibri" w:hAnsi="Times New Roman" w:cs="Times New Roman"/>
        </w:rPr>
        <w:t xml:space="preserve">e importance of pacing, </w:t>
      </w:r>
      <w:r w:rsidR="00FF3731">
        <w:rPr>
          <w:rFonts w:ascii="Times New Roman" w:eastAsia="Calibri" w:hAnsi="Times New Roman" w:cs="Times New Roman"/>
        </w:rPr>
        <w:t xml:space="preserve">student </w:t>
      </w:r>
      <w:r w:rsidR="00750506" w:rsidRPr="00750506">
        <w:rPr>
          <w:rFonts w:ascii="Times New Roman" w:eastAsia="Calibri" w:hAnsi="Times New Roman" w:cs="Times New Roman"/>
        </w:rPr>
        <w:t>attentio</w:t>
      </w:r>
      <w:r w:rsidR="002F1C94">
        <w:rPr>
          <w:rFonts w:ascii="Times New Roman" w:eastAsia="Calibri" w:hAnsi="Times New Roman" w:cs="Times New Roman"/>
        </w:rPr>
        <w:t>n span</w:t>
      </w:r>
      <w:r w:rsidR="00FF3731">
        <w:rPr>
          <w:rFonts w:ascii="Times New Roman" w:eastAsia="Calibri" w:hAnsi="Times New Roman" w:cs="Times New Roman"/>
        </w:rPr>
        <w:t>s</w:t>
      </w:r>
      <w:r w:rsidR="002F1C94">
        <w:rPr>
          <w:rFonts w:ascii="Times New Roman" w:eastAsia="Calibri" w:hAnsi="Times New Roman" w:cs="Times New Roman"/>
        </w:rPr>
        <w:t xml:space="preserve"> and </w:t>
      </w:r>
      <w:r w:rsidR="00FF3731">
        <w:rPr>
          <w:rFonts w:ascii="Times New Roman" w:eastAsia="Calibri" w:hAnsi="Times New Roman" w:cs="Times New Roman"/>
        </w:rPr>
        <w:t xml:space="preserve">cognitive </w:t>
      </w:r>
      <w:r w:rsidR="0035518B">
        <w:rPr>
          <w:rFonts w:ascii="Times New Roman" w:eastAsia="Calibri" w:hAnsi="Times New Roman" w:cs="Times New Roman"/>
        </w:rPr>
        <w:t xml:space="preserve">exhaustion. </w:t>
      </w:r>
      <w:r w:rsidR="00AD65AD">
        <w:rPr>
          <w:rFonts w:ascii="Times New Roman" w:eastAsia="Calibri" w:hAnsi="Times New Roman" w:cs="Times New Roman"/>
        </w:rPr>
        <w:t>Finally, w</w:t>
      </w:r>
      <w:r w:rsidR="00FF3731">
        <w:rPr>
          <w:rFonts w:ascii="Times New Roman" w:eastAsia="Calibri" w:hAnsi="Times New Roman" w:cs="Times New Roman"/>
        </w:rPr>
        <w:t>hen students began to demonstrate negative emotions regarding their learning</w:t>
      </w:r>
      <w:r w:rsidR="00AD65AD">
        <w:rPr>
          <w:rFonts w:ascii="Times New Roman" w:eastAsia="Calibri" w:hAnsi="Times New Roman" w:cs="Times New Roman"/>
        </w:rPr>
        <w:t xml:space="preserve"> and reaching their goals</w:t>
      </w:r>
      <w:r w:rsidR="00FF3731">
        <w:rPr>
          <w:rFonts w:ascii="Times New Roman" w:eastAsia="Calibri" w:hAnsi="Times New Roman" w:cs="Times New Roman"/>
        </w:rPr>
        <w:t xml:space="preserve">, each coach would interject with humor or positive reinforcement to maintain positive emotions amongst students. </w:t>
      </w:r>
    </w:p>
    <w:p w14:paraId="260D6BCE" w14:textId="0396FB04" w:rsidR="008822DB" w:rsidRPr="00750506" w:rsidRDefault="008822DB" w:rsidP="00750506">
      <w:pPr>
        <w:rPr>
          <w:rFonts w:ascii="Times New Roman" w:eastAsia="Calibri" w:hAnsi="Times New Roman" w:cs="Times New Roman"/>
          <w:b/>
        </w:rPr>
      </w:pPr>
    </w:p>
    <w:p w14:paraId="0EBB03E4" w14:textId="6DAC58A4" w:rsidR="00750506" w:rsidRDefault="00750506" w:rsidP="00750506">
      <w:pPr>
        <w:rPr>
          <w:rFonts w:ascii="Times New Roman" w:eastAsia="Calibri" w:hAnsi="Times New Roman" w:cs="Times New Roman"/>
        </w:rPr>
      </w:pPr>
      <w:r w:rsidRPr="00750506">
        <w:rPr>
          <w:rFonts w:ascii="Times New Roman" w:eastAsia="Calibri" w:hAnsi="Times New Roman" w:cs="Times New Roman"/>
        </w:rPr>
        <w:t xml:space="preserve">The second theme, </w:t>
      </w:r>
      <w:r w:rsidR="00AD65AD">
        <w:rPr>
          <w:rFonts w:ascii="Times New Roman" w:eastAsia="Calibri" w:hAnsi="Times New Roman" w:cs="Times New Roman"/>
        </w:rPr>
        <w:t>mastery knowledge through educational achievement</w:t>
      </w:r>
      <w:r w:rsidRPr="00750506">
        <w:rPr>
          <w:rFonts w:ascii="Times New Roman" w:eastAsia="Calibri" w:hAnsi="Times New Roman" w:cs="Times New Roman"/>
        </w:rPr>
        <w:t>,</w:t>
      </w:r>
      <w:r w:rsidR="00101A4C">
        <w:rPr>
          <w:rFonts w:ascii="Times New Roman" w:eastAsia="Calibri" w:hAnsi="Times New Roman" w:cs="Times New Roman"/>
        </w:rPr>
        <w:t xml:space="preserve"> was documented through coaches</w:t>
      </w:r>
      <w:r w:rsidRPr="00750506">
        <w:rPr>
          <w:rFonts w:ascii="Times New Roman" w:eastAsia="Calibri" w:hAnsi="Times New Roman" w:cs="Times New Roman"/>
        </w:rPr>
        <w:t xml:space="preserve"> </w:t>
      </w:r>
      <w:r w:rsidR="00FF3731">
        <w:rPr>
          <w:rFonts w:ascii="Times New Roman" w:eastAsia="Calibri" w:hAnsi="Times New Roman" w:cs="Times New Roman"/>
        </w:rPr>
        <w:t>exhibiting an in-depth understanding of CDE concepts and applications beyond the event</w:t>
      </w:r>
      <w:r w:rsidR="0073300E">
        <w:rPr>
          <w:rFonts w:ascii="Times New Roman" w:eastAsia="Calibri" w:hAnsi="Times New Roman" w:cs="Times New Roman"/>
        </w:rPr>
        <w:t xml:space="preserve">. </w:t>
      </w:r>
      <w:r w:rsidR="00FF3731">
        <w:rPr>
          <w:rFonts w:ascii="Times New Roman" w:eastAsia="Calibri" w:hAnsi="Times New Roman" w:cs="Times New Roman"/>
        </w:rPr>
        <w:t>Coaches exhibited confidence in their ability to guide students towards mastery level learning while projecting future visions of</w:t>
      </w:r>
      <w:r w:rsidR="00101A4C">
        <w:rPr>
          <w:rFonts w:ascii="Times New Roman" w:eastAsia="Calibri" w:hAnsi="Times New Roman" w:cs="Times New Roman"/>
        </w:rPr>
        <w:t xml:space="preserve"> content knowledge expectations </w:t>
      </w:r>
      <w:r w:rsidR="00FF3731">
        <w:rPr>
          <w:rFonts w:ascii="Times New Roman" w:eastAsia="Calibri" w:hAnsi="Times New Roman" w:cs="Times New Roman"/>
        </w:rPr>
        <w:t>in order to be competitive</w:t>
      </w:r>
      <w:r w:rsidR="00101A4C">
        <w:rPr>
          <w:rFonts w:ascii="Times New Roman" w:eastAsia="Calibri" w:hAnsi="Times New Roman" w:cs="Times New Roman"/>
        </w:rPr>
        <w:t xml:space="preserve"> during CDE competition</w:t>
      </w:r>
      <w:r w:rsidR="00FF3731">
        <w:rPr>
          <w:rFonts w:ascii="Times New Roman" w:eastAsia="Calibri" w:hAnsi="Times New Roman" w:cs="Times New Roman"/>
        </w:rPr>
        <w:t xml:space="preserve">. </w:t>
      </w:r>
      <w:r w:rsidR="00AD65AD">
        <w:rPr>
          <w:rFonts w:ascii="Times New Roman" w:eastAsia="Calibri" w:hAnsi="Times New Roman" w:cs="Times New Roman"/>
        </w:rPr>
        <w:t xml:space="preserve">Student strengths in various CDE areas were recognized by each coach and resources provided for individual growth.  </w:t>
      </w:r>
    </w:p>
    <w:p w14:paraId="3790F228" w14:textId="77777777" w:rsidR="00750506" w:rsidRDefault="00750506" w:rsidP="00750506">
      <w:pPr>
        <w:rPr>
          <w:rFonts w:ascii="Times New Roman" w:eastAsia="Calibri" w:hAnsi="Times New Roman" w:cs="Times New Roman"/>
        </w:rPr>
      </w:pPr>
    </w:p>
    <w:p w14:paraId="61F6A5F5" w14:textId="4E49866A" w:rsidR="00576FEA" w:rsidRPr="00576FEA" w:rsidRDefault="00750506" w:rsidP="00576FEA">
      <w:pPr>
        <w:jc w:val="center"/>
        <w:rPr>
          <w:rFonts w:ascii="Times New Roman" w:hAnsi="Times New Roman" w:cs="Times New Roman"/>
          <w:b/>
        </w:rPr>
      </w:pPr>
      <w:r>
        <w:rPr>
          <w:rFonts w:ascii="Times New Roman" w:hAnsi="Times New Roman" w:cs="Times New Roman"/>
          <w:b/>
        </w:rPr>
        <w:t>Conclusions, Implications and Recommendations</w:t>
      </w:r>
    </w:p>
    <w:p w14:paraId="7C554433" w14:textId="77777777" w:rsidR="00C173DF" w:rsidRDefault="00C173DF" w:rsidP="00750506">
      <w:pPr>
        <w:rPr>
          <w:rFonts w:ascii="Times New Roman" w:hAnsi="Times New Roman" w:cs="Times New Roman"/>
        </w:rPr>
      </w:pPr>
    </w:p>
    <w:p w14:paraId="7C816C4A" w14:textId="41F8D77A" w:rsidR="005F3F60" w:rsidRDefault="008D53FD" w:rsidP="00750506">
      <w:pPr>
        <w:rPr>
          <w:rFonts w:ascii="Times New Roman" w:hAnsi="Times New Roman" w:cs="Times New Roman"/>
        </w:rPr>
      </w:pPr>
      <w:r>
        <w:rPr>
          <w:rFonts w:ascii="Times New Roman" w:hAnsi="Times New Roman" w:cs="Times New Roman"/>
        </w:rPr>
        <w:t>The researchers</w:t>
      </w:r>
      <w:r w:rsidR="00750506">
        <w:rPr>
          <w:rFonts w:ascii="Times New Roman" w:hAnsi="Times New Roman" w:cs="Times New Roman"/>
        </w:rPr>
        <w:t xml:space="preserve"> conclude consistent </w:t>
      </w:r>
      <w:r w:rsidR="00AD65AD">
        <w:rPr>
          <w:rFonts w:ascii="Times New Roman" w:hAnsi="Times New Roman" w:cs="Times New Roman"/>
        </w:rPr>
        <w:t xml:space="preserve">behavioral </w:t>
      </w:r>
      <w:r w:rsidR="00750506">
        <w:rPr>
          <w:rFonts w:ascii="Times New Roman" w:hAnsi="Times New Roman" w:cs="Times New Roman"/>
        </w:rPr>
        <w:t>patterns exis</w:t>
      </w:r>
      <w:r w:rsidR="0079249C">
        <w:rPr>
          <w:rFonts w:ascii="Times New Roman" w:hAnsi="Times New Roman" w:cs="Times New Roman"/>
        </w:rPr>
        <w:t xml:space="preserve">ted between the </w:t>
      </w:r>
      <w:r w:rsidR="00AD65AD">
        <w:rPr>
          <w:rFonts w:ascii="Times New Roman" w:hAnsi="Times New Roman" w:cs="Times New Roman"/>
        </w:rPr>
        <w:t>coaches throughout the process of CD</w:t>
      </w:r>
      <w:r w:rsidR="0079249C">
        <w:rPr>
          <w:rFonts w:ascii="Times New Roman" w:hAnsi="Times New Roman" w:cs="Times New Roman"/>
        </w:rPr>
        <w:t xml:space="preserve">E preparation aligning with the </w:t>
      </w:r>
      <w:r w:rsidR="00AD65AD">
        <w:rPr>
          <w:rFonts w:ascii="Times New Roman" w:hAnsi="Times New Roman" w:cs="Times New Roman"/>
        </w:rPr>
        <w:t>PYD tenets (Leach et al., 2011) of well-being, resilience and hope</w:t>
      </w:r>
      <w:r w:rsidR="00750506">
        <w:rPr>
          <w:rFonts w:ascii="Times New Roman" w:hAnsi="Times New Roman" w:cs="Times New Roman"/>
        </w:rPr>
        <w:t xml:space="preserve">. </w:t>
      </w:r>
      <w:r w:rsidR="0079249C">
        <w:rPr>
          <w:rFonts w:ascii="Times New Roman" w:hAnsi="Times New Roman" w:cs="Times New Roman"/>
        </w:rPr>
        <w:t>Coaches strived to engage students</w:t>
      </w:r>
      <w:r w:rsidR="00B2749F">
        <w:rPr>
          <w:rFonts w:ascii="Times New Roman" w:hAnsi="Times New Roman" w:cs="Times New Roman"/>
        </w:rPr>
        <w:t xml:space="preserve"> during the entire practice</w:t>
      </w:r>
      <w:r w:rsidR="0079249C">
        <w:rPr>
          <w:rFonts w:ascii="Times New Roman" w:hAnsi="Times New Roman" w:cs="Times New Roman"/>
        </w:rPr>
        <w:t xml:space="preserve"> </w:t>
      </w:r>
      <w:r w:rsidR="00B52350">
        <w:rPr>
          <w:rFonts w:ascii="Times New Roman" w:hAnsi="Times New Roman" w:cs="Times New Roman"/>
        </w:rPr>
        <w:t xml:space="preserve">while building self-esteem and </w:t>
      </w:r>
      <w:r w:rsidR="00B2749F">
        <w:rPr>
          <w:rFonts w:ascii="Times New Roman" w:hAnsi="Times New Roman" w:cs="Times New Roman"/>
        </w:rPr>
        <w:t xml:space="preserve">a </w:t>
      </w:r>
      <w:r w:rsidR="00B52350">
        <w:rPr>
          <w:rFonts w:ascii="Times New Roman" w:hAnsi="Times New Roman" w:cs="Times New Roman"/>
        </w:rPr>
        <w:t xml:space="preserve">sense of belonging to the team. </w:t>
      </w:r>
      <w:r w:rsidR="00184227">
        <w:rPr>
          <w:rFonts w:ascii="Times New Roman" w:hAnsi="Times New Roman" w:cs="Times New Roman"/>
        </w:rPr>
        <w:t xml:space="preserve">We recommend CDE coaches further develop their capacity for positive youth development mentorship by designing all practices to be highly engaging, with structured outcomes targeting </w:t>
      </w:r>
      <w:r w:rsidR="002E3836">
        <w:rPr>
          <w:rFonts w:ascii="Times New Roman" w:hAnsi="Times New Roman" w:cs="Times New Roman"/>
        </w:rPr>
        <w:t>positive social interactions</w:t>
      </w:r>
      <w:r w:rsidR="00184227">
        <w:rPr>
          <w:rFonts w:ascii="Times New Roman" w:hAnsi="Times New Roman" w:cs="Times New Roman"/>
        </w:rPr>
        <w:t xml:space="preserve">. </w:t>
      </w:r>
      <w:r w:rsidR="00B52350">
        <w:rPr>
          <w:rFonts w:ascii="Times New Roman" w:hAnsi="Times New Roman" w:cs="Times New Roman"/>
        </w:rPr>
        <w:t xml:space="preserve">Resilience </w:t>
      </w:r>
      <w:r w:rsidR="00184227">
        <w:rPr>
          <w:rFonts w:ascii="Times New Roman" w:hAnsi="Times New Roman" w:cs="Times New Roman"/>
        </w:rPr>
        <w:t>was evidenced</w:t>
      </w:r>
      <w:r w:rsidR="00B52350">
        <w:rPr>
          <w:rFonts w:ascii="Times New Roman" w:hAnsi="Times New Roman" w:cs="Times New Roman"/>
        </w:rPr>
        <w:t xml:space="preserve"> throu</w:t>
      </w:r>
      <w:r w:rsidR="0079249C">
        <w:rPr>
          <w:rFonts w:ascii="Times New Roman" w:hAnsi="Times New Roman" w:cs="Times New Roman"/>
        </w:rPr>
        <w:t xml:space="preserve">gh coaches recognizing </w:t>
      </w:r>
      <w:r w:rsidR="00B52350">
        <w:rPr>
          <w:rFonts w:ascii="Times New Roman" w:hAnsi="Times New Roman" w:cs="Times New Roman"/>
        </w:rPr>
        <w:t>student strengths and finding r</w:t>
      </w:r>
      <w:r w:rsidR="0079249C">
        <w:rPr>
          <w:rFonts w:ascii="Times New Roman" w:hAnsi="Times New Roman" w:cs="Times New Roman"/>
        </w:rPr>
        <w:t xml:space="preserve">esources to manage weaknesses. </w:t>
      </w:r>
      <w:r w:rsidR="00B52350">
        <w:rPr>
          <w:rFonts w:ascii="Times New Roman" w:hAnsi="Times New Roman" w:cs="Times New Roman"/>
        </w:rPr>
        <w:t xml:space="preserve">When students struggled with CDE content or applications, coaches </w:t>
      </w:r>
      <w:r w:rsidR="00184227">
        <w:rPr>
          <w:rFonts w:ascii="Times New Roman" w:hAnsi="Times New Roman" w:cs="Times New Roman"/>
        </w:rPr>
        <w:t xml:space="preserve">used acronyms and various learning strategies to clarify concepts. We recommend coaches further develop resilience through addressing each student’s needs individually and providing positive encouragement when youth feel overwhelmed with reaching a mastery level understanding. The final PYD tenet, hope, was exhibited through the facilitation of goal-setting and recognition of intrinsic motivation. </w:t>
      </w:r>
      <w:r w:rsidR="002E3836">
        <w:rPr>
          <w:rFonts w:ascii="Times New Roman" w:hAnsi="Times New Roman" w:cs="Times New Roman"/>
        </w:rPr>
        <w:t xml:space="preserve">We recommend coaches require students to set and continually evaluate goals on a weekly basis. </w:t>
      </w:r>
    </w:p>
    <w:p w14:paraId="64FC6E1F" w14:textId="77777777" w:rsidR="005F3F60" w:rsidRDefault="005F3F60" w:rsidP="00750506">
      <w:pPr>
        <w:rPr>
          <w:rFonts w:ascii="Times New Roman" w:hAnsi="Times New Roman" w:cs="Times New Roman"/>
        </w:rPr>
      </w:pPr>
    </w:p>
    <w:p w14:paraId="25BCDD8B" w14:textId="6D306B5A" w:rsidR="009808F4" w:rsidRDefault="005F3F60" w:rsidP="00750506">
      <w:pPr>
        <w:rPr>
          <w:rFonts w:ascii="Times New Roman" w:eastAsia="Calibri" w:hAnsi="Times New Roman" w:cs="Times New Roman"/>
        </w:rPr>
      </w:pPr>
      <w:r>
        <w:rPr>
          <w:rFonts w:ascii="Times New Roman" w:eastAsia="Calibri" w:hAnsi="Times New Roman" w:cs="Times New Roman"/>
        </w:rPr>
        <w:t xml:space="preserve">The </w:t>
      </w:r>
      <w:r w:rsidR="008D53FD">
        <w:rPr>
          <w:rFonts w:ascii="Times New Roman" w:eastAsia="Calibri" w:hAnsi="Times New Roman" w:cs="Times New Roman"/>
        </w:rPr>
        <w:t xml:space="preserve">findings implied coaching CDEs </w:t>
      </w:r>
      <w:r w:rsidR="004E4B12">
        <w:rPr>
          <w:rFonts w:ascii="Times New Roman" w:eastAsia="Calibri" w:hAnsi="Times New Roman" w:cs="Times New Roman"/>
        </w:rPr>
        <w:t>serves as</w:t>
      </w:r>
      <w:r>
        <w:rPr>
          <w:rFonts w:ascii="Times New Roman" w:eastAsia="Calibri" w:hAnsi="Times New Roman" w:cs="Times New Roman"/>
        </w:rPr>
        <w:t xml:space="preserve"> a form of positive youth development based upon adult-youth mentorship literature (Leach</w:t>
      </w:r>
      <w:r w:rsidR="0079249C">
        <w:rPr>
          <w:rFonts w:ascii="Times New Roman" w:eastAsia="Calibri" w:hAnsi="Times New Roman" w:cs="Times New Roman"/>
        </w:rPr>
        <w:t xml:space="preserve"> et al., 2011;</w:t>
      </w:r>
      <w:r>
        <w:rPr>
          <w:rFonts w:ascii="Times New Roman" w:eastAsia="Calibri" w:hAnsi="Times New Roman" w:cs="Times New Roman"/>
        </w:rPr>
        <w:t xml:space="preserve"> Lerner</w:t>
      </w:r>
      <w:r w:rsidR="00171403">
        <w:rPr>
          <w:rFonts w:ascii="Times New Roman" w:eastAsia="Calibri" w:hAnsi="Times New Roman" w:cs="Times New Roman"/>
        </w:rPr>
        <w:t xml:space="preserve"> et al.</w:t>
      </w:r>
      <w:r>
        <w:rPr>
          <w:rFonts w:ascii="Times New Roman" w:eastAsia="Calibri" w:hAnsi="Times New Roman" w:cs="Times New Roman"/>
        </w:rPr>
        <w:t>, 1998)</w:t>
      </w:r>
      <w:r w:rsidR="004E4B12">
        <w:rPr>
          <w:rFonts w:ascii="Times New Roman" w:eastAsia="Calibri" w:hAnsi="Times New Roman" w:cs="Times New Roman"/>
        </w:rPr>
        <w:t xml:space="preserve"> in this study</w:t>
      </w:r>
      <w:r w:rsidR="00926F3E">
        <w:rPr>
          <w:rFonts w:ascii="Times New Roman" w:eastAsia="Calibri" w:hAnsi="Times New Roman" w:cs="Times New Roman"/>
        </w:rPr>
        <w:t>. Agricultural educators may utilize the recommendations from this study in other teaching and advising roles to provide opportunities for youth to succeed in other areas of the agriculture program, school and community.</w:t>
      </w:r>
    </w:p>
    <w:p w14:paraId="1EDA4005" w14:textId="55CB7B34" w:rsidR="00792619" w:rsidRDefault="00792619" w:rsidP="00576FEA">
      <w:pPr>
        <w:jc w:val="center"/>
        <w:rPr>
          <w:rFonts w:ascii="Times New Roman" w:eastAsia="Calibri" w:hAnsi="Times New Roman" w:cs="Times New Roman"/>
        </w:rPr>
      </w:pPr>
      <w:r>
        <w:rPr>
          <w:rFonts w:ascii="Times New Roman" w:eastAsia="Calibri" w:hAnsi="Times New Roman" w:cs="Times New Roman"/>
          <w:b/>
        </w:rPr>
        <w:lastRenderedPageBreak/>
        <w:t>References</w:t>
      </w:r>
    </w:p>
    <w:p w14:paraId="0FA2430F" w14:textId="77777777" w:rsidR="0075534E" w:rsidRDefault="0075534E" w:rsidP="00792619">
      <w:pPr>
        <w:rPr>
          <w:rFonts w:ascii="Times New Roman" w:eastAsia="Calibri" w:hAnsi="Times New Roman" w:cs="Times New Roman"/>
        </w:rPr>
      </w:pPr>
    </w:p>
    <w:p w14:paraId="3EF93DFB" w14:textId="77777777" w:rsidR="00366279" w:rsidRDefault="00B46F7D" w:rsidP="00B46F7D">
      <w:pPr>
        <w:rPr>
          <w:rFonts w:ascii="Times New Roman" w:eastAsia="MS Mincho" w:hAnsi="Times New Roman" w:cs="Times New Roman"/>
          <w:iCs/>
        </w:rPr>
      </w:pPr>
      <w:proofErr w:type="spellStart"/>
      <w:r w:rsidRPr="00A43C15">
        <w:rPr>
          <w:rFonts w:ascii="Times New Roman" w:eastAsia="MS Mincho" w:hAnsi="Times New Roman" w:cs="Times New Roman"/>
          <w:iCs/>
        </w:rPr>
        <w:t>Beekley</w:t>
      </w:r>
      <w:proofErr w:type="spellEnd"/>
      <w:r w:rsidRPr="00A43C15">
        <w:rPr>
          <w:rFonts w:ascii="Times New Roman" w:eastAsia="MS Mincho" w:hAnsi="Times New Roman" w:cs="Times New Roman"/>
          <w:iCs/>
        </w:rPr>
        <w:t xml:space="preserve">, B., &amp; Moody, L. (2002). Career development events: </w:t>
      </w:r>
      <w:r>
        <w:rPr>
          <w:rFonts w:ascii="Times New Roman" w:eastAsia="MS Mincho" w:hAnsi="Times New Roman" w:cs="Times New Roman"/>
          <w:iCs/>
        </w:rPr>
        <w:t>A</w:t>
      </w:r>
      <w:r w:rsidRPr="00A43C15">
        <w:rPr>
          <w:rFonts w:ascii="Times New Roman" w:eastAsia="MS Mincho" w:hAnsi="Times New Roman" w:cs="Times New Roman"/>
          <w:iCs/>
        </w:rPr>
        <w:t>n example of</w:t>
      </w:r>
      <w:r w:rsidR="00366279">
        <w:rPr>
          <w:rFonts w:ascii="Times New Roman" w:eastAsia="MS Mincho" w:hAnsi="Times New Roman" w:cs="Times New Roman"/>
          <w:iCs/>
        </w:rPr>
        <w:t xml:space="preserve"> </w:t>
      </w:r>
      <w:r w:rsidRPr="00A43C15">
        <w:rPr>
          <w:rFonts w:ascii="Times New Roman" w:eastAsia="MS Mincho" w:hAnsi="Times New Roman" w:cs="Times New Roman"/>
          <w:iCs/>
        </w:rPr>
        <w:t xml:space="preserve">authentic learning. </w:t>
      </w:r>
    </w:p>
    <w:p w14:paraId="0C62B5EC" w14:textId="7ACB9F0C" w:rsidR="00B46F7D" w:rsidRDefault="00B46F7D" w:rsidP="00366279">
      <w:pPr>
        <w:ind w:firstLine="720"/>
        <w:rPr>
          <w:rFonts w:ascii="Times New Roman" w:eastAsia="MS Mincho" w:hAnsi="Times New Roman" w:cs="Times New Roman"/>
          <w:iCs/>
        </w:rPr>
      </w:pPr>
      <w:r w:rsidRPr="00A43C15">
        <w:rPr>
          <w:rFonts w:ascii="Times New Roman" w:eastAsia="MS Mincho" w:hAnsi="Times New Roman" w:cs="Times New Roman"/>
          <w:i/>
          <w:iCs/>
        </w:rPr>
        <w:t>The Agricultural Education Magazine, 75</w:t>
      </w:r>
      <w:r w:rsidRPr="00A43C15">
        <w:rPr>
          <w:rFonts w:ascii="Times New Roman" w:eastAsia="MS Mincho" w:hAnsi="Times New Roman" w:cs="Times New Roman"/>
          <w:iCs/>
        </w:rPr>
        <w:t>(1), 16-17.</w:t>
      </w:r>
    </w:p>
    <w:p w14:paraId="14771C71" w14:textId="77777777" w:rsidR="00B46F7D" w:rsidRDefault="00B46F7D" w:rsidP="00B46F7D">
      <w:pPr>
        <w:rPr>
          <w:rFonts w:ascii="Times New Roman" w:eastAsia="Calibri" w:hAnsi="Times New Roman" w:cs="Times New Roman"/>
        </w:rPr>
      </w:pPr>
    </w:p>
    <w:p w14:paraId="79D2B7A2" w14:textId="77777777" w:rsidR="00366279" w:rsidRDefault="00B46F7D" w:rsidP="00366279">
      <w:pPr>
        <w:rPr>
          <w:rFonts w:ascii="Times New Roman" w:eastAsia="MS Mincho" w:hAnsi="Times New Roman" w:cs="Times New Roman"/>
          <w:i/>
          <w:iCs/>
        </w:rPr>
      </w:pPr>
      <w:r>
        <w:rPr>
          <w:rFonts w:ascii="Times New Roman" w:eastAsia="MS Mincho" w:hAnsi="Times New Roman" w:cs="Times New Roman"/>
          <w:iCs/>
        </w:rPr>
        <w:t>Christie, K. (2008</w:t>
      </w:r>
      <w:r w:rsidRPr="00A43C15">
        <w:rPr>
          <w:rFonts w:ascii="Times New Roman" w:eastAsia="MS Mincho" w:hAnsi="Times New Roman" w:cs="Times New Roman"/>
          <w:iCs/>
        </w:rPr>
        <w:t xml:space="preserve">). Middle and high </w:t>
      </w:r>
      <w:proofErr w:type="spellStart"/>
      <w:r w:rsidRPr="00A43C15">
        <w:rPr>
          <w:rFonts w:ascii="Times New Roman" w:eastAsia="MS Mincho" w:hAnsi="Times New Roman" w:cs="Times New Roman"/>
          <w:iCs/>
        </w:rPr>
        <w:t>schoolers</w:t>
      </w:r>
      <w:proofErr w:type="spellEnd"/>
      <w:r w:rsidRPr="00A43C15">
        <w:rPr>
          <w:rFonts w:ascii="Times New Roman" w:eastAsia="MS Mincho" w:hAnsi="Times New Roman" w:cs="Times New Roman"/>
          <w:iCs/>
        </w:rPr>
        <w:t xml:space="preserve"> get hands-on STEM</w:t>
      </w:r>
      <w:r>
        <w:rPr>
          <w:rFonts w:ascii="Times New Roman" w:eastAsia="MS Mincho" w:hAnsi="Times New Roman" w:cs="Times New Roman"/>
          <w:iCs/>
        </w:rPr>
        <w:t xml:space="preserve"> </w:t>
      </w:r>
      <w:r w:rsidRPr="00A43C15">
        <w:rPr>
          <w:rFonts w:ascii="Times New Roman" w:eastAsia="MS Mincho" w:hAnsi="Times New Roman" w:cs="Times New Roman"/>
          <w:iCs/>
        </w:rPr>
        <w:t xml:space="preserve">experiences. </w:t>
      </w:r>
      <w:r w:rsidR="00366279">
        <w:rPr>
          <w:rFonts w:ascii="Times New Roman" w:eastAsia="MS Mincho" w:hAnsi="Times New Roman" w:cs="Times New Roman"/>
          <w:i/>
          <w:iCs/>
        </w:rPr>
        <w:t xml:space="preserve">Phi Delta </w:t>
      </w:r>
    </w:p>
    <w:p w14:paraId="5751B100" w14:textId="23DBB6BE" w:rsidR="00B46F7D" w:rsidRPr="00366279" w:rsidRDefault="00B46F7D" w:rsidP="00366279">
      <w:pPr>
        <w:ind w:firstLine="720"/>
        <w:rPr>
          <w:rFonts w:ascii="Times New Roman" w:eastAsia="MS Mincho" w:hAnsi="Times New Roman" w:cs="Times New Roman"/>
          <w:i/>
          <w:iCs/>
        </w:rPr>
      </w:pPr>
      <w:proofErr w:type="spellStart"/>
      <w:r w:rsidRPr="00A43C15">
        <w:rPr>
          <w:rFonts w:ascii="Times New Roman" w:eastAsia="MS Mincho" w:hAnsi="Times New Roman" w:cs="Times New Roman"/>
          <w:i/>
          <w:iCs/>
        </w:rPr>
        <w:t>Kappan</w:t>
      </w:r>
      <w:proofErr w:type="spellEnd"/>
      <w:r w:rsidRPr="00A43C15">
        <w:rPr>
          <w:rFonts w:ascii="Times New Roman" w:eastAsia="MS Mincho" w:hAnsi="Times New Roman" w:cs="Times New Roman"/>
          <w:i/>
          <w:iCs/>
        </w:rPr>
        <w:t>, 90</w:t>
      </w:r>
      <w:r w:rsidRPr="00A43C15">
        <w:rPr>
          <w:rFonts w:ascii="Times New Roman" w:eastAsia="MS Mincho" w:hAnsi="Times New Roman" w:cs="Times New Roman"/>
          <w:iCs/>
        </w:rPr>
        <w:t>(1), 5-6.</w:t>
      </w:r>
    </w:p>
    <w:p w14:paraId="43FBC1FF" w14:textId="77777777" w:rsidR="00B46F7D" w:rsidRDefault="00B46F7D" w:rsidP="00B46F7D">
      <w:pPr>
        <w:rPr>
          <w:rFonts w:ascii="Times New Roman" w:eastAsia="Calibri" w:hAnsi="Times New Roman" w:cs="Times New Roman"/>
        </w:rPr>
      </w:pPr>
    </w:p>
    <w:p w14:paraId="39755AC8" w14:textId="77777777" w:rsidR="00B46F7D" w:rsidRDefault="00B46F7D" w:rsidP="00B46F7D">
      <w:pPr>
        <w:rPr>
          <w:rFonts w:ascii="Times New Roman" w:eastAsia="MS Mincho" w:hAnsi="Times New Roman" w:cs="Times New Roman"/>
          <w:i/>
          <w:iCs/>
        </w:rPr>
      </w:pPr>
      <w:r w:rsidRPr="00A43C15">
        <w:rPr>
          <w:rFonts w:ascii="Times New Roman" w:eastAsia="MS Mincho" w:hAnsi="Times New Roman" w:cs="Times New Roman"/>
          <w:iCs/>
        </w:rPr>
        <w:t xml:space="preserve">Connors, J. J., &amp; </w:t>
      </w:r>
      <w:proofErr w:type="spellStart"/>
      <w:r w:rsidRPr="00A43C15">
        <w:rPr>
          <w:rFonts w:ascii="Times New Roman" w:eastAsia="MS Mincho" w:hAnsi="Times New Roman" w:cs="Times New Roman"/>
          <w:iCs/>
        </w:rPr>
        <w:t>Mundt</w:t>
      </w:r>
      <w:proofErr w:type="spellEnd"/>
      <w:r w:rsidRPr="00A43C15">
        <w:rPr>
          <w:rFonts w:ascii="Times New Roman" w:eastAsia="MS Mincho" w:hAnsi="Times New Roman" w:cs="Times New Roman"/>
          <w:iCs/>
        </w:rPr>
        <w:t>, J. P. (2001). Experiential education and career</w:t>
      </w:r>
      <w:r>
        <w:rPr>
          <w:rFonts w:ascii="Times New Roman" w:eastAsia="MS Mincho" w:hAnsi="Times New Roman" w:cs="Times New Roman"/>
          <w:iCs/>
        </w:rPr>
        <w:t xml:space="preserve"> </w:t>
      </w:r>
      <w:r w:rsidRPr="00A43C15">
        <w:rPr>
          <w:rFonts w:ascii="Times New Roman" w:eastAsia="MS Mincho" w:hAnsi="Times New Roman" w:cs="Times New Roman"/>
          <w:iCs/>
        </w:rPr>
        <w:t xml:space="preserve">development events. </w:t>
      </w:r>
      <w:r w:rsidRPr="00A43C15">
        <w:rPr>
          <w:rFonts w:ascii="Times New Roman" w:eastAsia="MS Mincho" w:hAnsi="Times New Roman" w:cs="Times New Roman"/>
          <w:i/>
          <w:iCs/>
        </w:rPr>
        <w:t xml:space="preserve">The </w:t>
      </w:r>
    </w:p>
    <w:p w14:paraId="6AEF00D6" w14:textId="6628811F" w:rsidR="00B46F7D" w:rsidRDefault="00B46F7D" w:rsidP="00B46F7D">
      <w:pPr>
        <w:ind w:firstLine="720"/>
        <w:rPr>
          <w:rFonts w:ascii="Times New Roman" w:eastAsia="MS Mincho" w:hAnsi="Times New Roman" w:cs="Times New Roman"/>
          <w:iCs/>
        </w:rPr>
      </w:pPr>
      <w:r w:rsidRPr="00A43C15">
        <w:rPr>
          <w:rFonts w:ascii="Times New Roman" w:eastAsia="MS Mincho" w:hAnsi="Times New Roman" w:cs="Times New Roman"/>
          <w:i/>
          <w:iCs/>
        </w:rPr>
        <w:t>Agricultural Education Magazine, 73</w:t>
      </w:r>
      <w:r w:rsidRPr="00A43C15">
        <w:rPr>
          <w:rFonts w:ascii="Times New Roman" w:eastAsia="MS Mincho" w:hAnsi="Times New Roman" w:cs="Times New Roman"/>
          <w:iCs/>
        </w:rPr>
        <w:t>(6), 6-7.</w:t>
      </w:r>
    </w:p>
    <w:p w14:paraId="12A0AF64" w14:textId="77777777" w:rsidR="00B46F7D" w:rsidRDefault="00B46F7D" w:rsidP="00B46F7D">
      <w:pPr>
        <w:rPr>
          <w:rFonts w:ascii="Times New Roman" w:eastAsia="Calibri" w:hAnsi="Times New Roman" w:cs="Times New Roman"/>
        </w:rPr>
      </w:pPr>
    </w:p>
    <w:p w14:paraId="3B28D0C0" w14:textId="77777777" w:rsidR="00BE0194" w:rsidRDefault="00BE0194" w:rsidP="00BE0194">
      <w:pPr>
        <w:rPr>
          <w:rFonts w:ascii="Times New Roman" w:hAnsi="Times New Roman" w:cs="Times New Roman"/>
          <w:i/>
        </w:rPr>
      </w:pPr>
      <w:r w:rsidRPr="00FE2F30">
        <w:rPr>
          <w:rFonts w:ascii="Times New Roman" w:hAnsi="Times New Roman" w:cs="Times New Roman"/>
        </w:rPr>
        <w:t xml:space="preserve">Doerfert, D. L. (2011) </w:t>
      </w:r>
      <w:r w:rsidRPr="00FE2F30">
        <w:rPr>
          <w:rFonts w:ascii="Times New Roman" w:hAnsi="Times New Roman" w:cs="Times New Roman"/>
          <w:i/>
        </w:rPr>
        <w:t>National research agenda: American Association for Agricultural</w:t>
      </w:r>
      <w:r>
        <w:rPr>
          <w:rFonts w:ascii="Times New Roman" w:hAnsi="Times New Roman" w:cs="Times New Roman"/>
          <w:i/>
        </w:rPr>
        <w:t xml:space="preserve"> </w:t>
      </w:r>
    </w:p>
    <w:p w14:paraId="5163F176" w14:textId="77777777" w:rsidR="00BE0194" w:rsidRDefault="00BE0194" w:rsidP="00BE0194">
      <w:pPr>
        <w:ind w:firstLine="720"/>
        <w:rPr>
          <w:rFonts w:ascii="Times New Roman" w:hAnsi="Times New Roman" w:cs="Times New Roman"/>
          <w:i/>
        </w:rPr>
      </w:pPr>
      <w:proofErr w:type="gramStart"/>
      <w:r w:rsidRPr="00FE2F30">
        <w:rPr>
          <w:rFonts w:ascii="Times New Roman" w:hAnsi="Times New Roman" w:cs="Times New Roman"/>
          <w:i/>
        </w:rPr>
        <w:t>Education’s research priority areas for 2011-2015.</w:t>
      </w:r>
      <w:proofErr w:type="gramEnd"/>
      <w:r w:rsidRPr="00FE2F30">
        <w:rPr>
          <w:rFonts w:ascii="Times New Roman" w:hAnsi="Times New Roman" w:cs="Times New Roman"/>
        </w:rPr>
        <w:t xml:space="preserve"> Lubbock, TX: Texas Tech</w:t>
      </w:r>
      <w:r>
        <w:rPr>
          <w:rFonts w:ascii="Times New Roman" w:hAnsi="Times New Roman" w:cs="Times New Roman"/>
          <w:i/>
        </w:rPr>
        <w:t xml:space="preserve"> </w:t>
      </w:r>
    </w:p>
    <w:p w14:paraId="33E5A33B" w14:textId="02330B25" w:rsidR="00BE0194" w:rsidRPr="00BE0194" w:rsidRDefault="00BE0194" w:rsidP="00BE0194">
      <w:pPr>
        <w:ind w:firstLine="720"/>
        <w:rPr>
          <w:rFonts w:ascii="Times New Roman" w:hAnsi="Times New Roman" w:cs="Times New Roman"/>
          <w:i/>
        </w:rPr>
      </w:pPr>
      <w:proofErr w:type="gramStart"/>
      <w:r w:rsidRPr="00FE2F30">
        <w:rPr>
          <w:rFonts w:ascii="Times New Roman" w:hAnsi="Times New Roman" w:cs="Times New Roman"/>
        </w:rPr>
        <w:t>University, Department of Agricultural Education and Communications.</w:t>
      </w:r>
      <w:proofErr w:type="gramEnd"/>
    </w:p>
    <w:p w14:paraId="01694A91" w14:textId="77777777" w:rsidR="00C26D01" w:rsidRDefault="00C26D01" w:rsidP="00BE0194">
      <w:pPr>
        <w:rPr>
          <w:rFonts w:ascii="Times New Roman" w:eastAsia="Calibri" w:hAnsi="Times New Roman" w:cs="Times New Roman"/>
        </w:rPr>
      </w:pPr>
    </w:p>
    <w:p w14:paraId="43FFE960" w14:textId="77777777" w:rsidR="00C26D01" w:rsidRDefault="00C26D01" w:rsidP="00C26D01">
      <w:pPr>
        <w:rPr>
          <w:rFonts w:ascii="Times New Roman" w:eastAsia="Calibri" w:hAnsi="Times New Roman" w:cs="Times New Roman"/>
          <w:i/>
        </w:rPr>
      </w:pPr>
      <w:r w:rsidRPr="00C26D01">
        <w:rPr>
          <w:rFonts w:ascii="Times New Roman" w:eastAsia="Calibri" w:hAnsi="Times New Roman" w:cs="Times New Roman"/>
        </w:rPr>
        <w:t xml:space="preserve">Glaser, B. G., &amp; Strauss, A. (1967). </w:t>
      </w:r>
      <w:r w:rsidRPr="00C26D01">
        <w:rPr>
          <w:rFonts w:ascii="Times New Roman" w:eastAsia="Calibri" w:hAnsi="Times New Roman" w:cs="Times New Roman"/>
          <w:i/>
        </w:rPr>
        <w:t>Dis</w:t>
      </w:r>
      <w:r w:rsidRPr="00C26D01">
        <w:rPr>
          <w:rFonts w:ascii="Times New Roman" w:eastAsia="Calibri" w:hAnsi="Times New Roman" w:cs="Times New Roman"/>
        </w:rPr>
        <w:t>c</w:t>
      </w:r>
      <w:r w:rsidRPr="00C26D01">
        <w:rPr>
          <w:rFonts w:ascii="Times New Roman" w:eastAsia="Calibri" w:hAnsi="Times New Roman" w:cs="Times New Roman"/>
          <w:i/>
        </w:rPr>
        <w:t>overy of grounded the</w:t>
      </w:r>
      <w:r>
        <w:rPr>
          <w:rFonts w:ascii="Times New Roman" w:eastAsia="Calibri" w:hAnsi="Times New Roman" w:cs="Times New Roman"/>
          <w:i/>
        </w:rPr>
        <w:t xml:space="preserve">ory: Strategies for qualitative </w:t>
      </w:r>
    </w:p>
    <w:p w14:paraId="37B3AA54" w14:textId="4BA8E8E8" w:rsidR="00C26D01" w:rsidRPr="00C26D01" w:rsidRDefault="00C26D01" w:rsidP="00C26D01">
      <w:pPr>
        <w:ind w:firstLine="720"/>
        <w:rPr>
          <w:rFonts w:ascii="Times New Roman" w:eastAsia="Calibri" w:hAnsi="Times New Roman" w:cs="Times New Roman"/>
        </w:rPr>
      </w:pPr>
      <w:proofErr w:type="gramStart"/>
      <w:r w:rsidRPr="00C26D01">
        <w:rPr>
          <w:rFonts w:ascii="Times New Roman" w:eastAsia="Calibri" w:hAnsi="Times New Roman" w:cs="Times New Roman"/>
          <w:i/>
        </w:rPr>
        <w:t>research</w:t>
      </w:r>
      <w:proofErr w:type="gramEnd"/>
      <w:r w:rsidRPr="00C26D01">
        <w:rPr>
          <w:rFonts w:ascii="Times New Roman" w:eastAsia="Calibri" w:hAnsi="Times New Roman" w:cs="Times New Roman"/>
        </w:rPr>
        <w:t>. Chicago, IL: Aldine, Transaction.</w:t>
      </w:r>
    </w:p>
    <w:p w14:paraId="348041B6" w14:textId="77777777" w:rsidR="00C26D01" w:rsidRDefault="00C26D01" w:rsidP="00BE0194">
      <w:pPr>
        <w:rPr>
          <w:rFonts w:ascii="Times New Roman" w:eastAsia="Calibri" w:hAnsi="Times New Roman" w:cs="Times New Roman"/>
        </w:rPr>
      </w:pPr>
    </w:p>
    <w:p w14:paraId="01B2556A" w14:textId="77777777" w:rsidR="00366279" w:rsidRDefault="00B46F7D" w:rsidP="00366279">
      <w:pPr>
        <w:rPr>
          <w:rFonts w:ascii="Times New Roman" w:eastAsia="Calibri" w:hAnsi="Times New Roman" w:cs="Times New Roman"/>
        </w:rPr>
      </w:pPr>
      <w:r w:rsidRPr="00B46F7D">
        <w:rPr>
          <w:rFonts w:ascii="Times New Roman" w:eastAsia="Calibri" w:hAnsi="Times New Roman" w:cs="Times New Roman"/>
        </w:rPr>
        <w:t>Harris, C. R., (2008). Career development event participati</w:t>
      </w:r>
      <w:r w:rsidR="00366279">
        <w:rPr>
          <w:rFonts w:ascii="Times New Roman" w:eastAsia="Calibri" w:hAnsi="Times New Roman" w:cs="Times New Roman"/>
        </w:rPr>
        <w:t xml:space="preserve">on and professional development </w:t>
      </w:r>
    </w:p>
    <w:p w14:paraId="3038CCC3" w14:textId="31836D18" w:rsidR="00B46F7D" w:rsidRPr="00366279" w:rsidRDefault="00B46F7D" w:rsidP="00366279">
      <w:pPr>
        <w:ind w:left="720"/>
        <w:rPr>
          <w:rFonts w:ascii="Times New Roman" w:eastAsia="Calibri" w:hAnsi="Times New Roman" w:cs="Times New Roman"/>
        </w:rPr>
      </w:pPr>
      <w:proofErr w:type="gramStart"/>
      <w:r w:rsidRPr="00B46F7D">
        <w:rPr>
          <w:rFonts w:ascii="Times New Roman" w:eastAsia="Calibri" w:hAnsi="Times New Roman" w:cs="Times New Roman"/>
        </w:rPr>
        <w:t>needs</w:t>
      </w:r>
      <w:proofErr w:type="gramEnd"/>
      <w:r w:rsidRPr="00B46F7D">
        <w:rPr>
          <w:rFonts w:ascii="Times New Roman" w:eastAsia="Calibri" w:hAnsi="Times New Roman" w:cs="Times New Roman"/>
        </w:rPr>
        <w:t xml:space="preserve"> of Kansas agricultural education teachers. </w:t>
      </w:r>
      <w:r w:rsidRPr="00B46F7D">
        <w:rPr>
          <w:rFonts w:ascii="Times New Roman" w:eastAsia="Calibri" w:hAnsi="Times New Roman" w:cs="Times New Roman"/>
          <w:i/>
        </w:rPr>
        <w:t>Journal of Agricultural Education, 49</w:t>
      </w:r>
      <w:r w:rsidRPr="00B46F7D">
        <w:rPr>
          <w:rFonts w:ascii="Times New Roman" w:eastAsia="Calibri" w:hAnsi="Times New Roman" w:cs="Times New Roman"/>
        </w:rPr>
        <w:t>(2), 130-138. doi:</w:t>
      </w:r>
      <w:r w:rsidRPr="00B46F7D">
        <w:rPr>
          <w:rFonts w:ascii="Times New Roman" w:eastAsia="Calibri" w:hAnsi="Times New Roman" w:cs="Times New Roman"/>
          <w:bCs/>
        </w:rPr>
        <w:t>10.5032/jae.2008.02130</w:t>
      </w:r>
    </w:p>
    <w:p w14:paraId="60CB5F85" w14:textId="77777777" w:rsidR="00B46F7D" w:rsidRDefault="00B46F7D" w:rsidP="00B46F7D">
      <w:pPr>
        <w:rPr>
          <w:rFonts w:ascii="Times New Roman" w:eastAsia="Calibri" w:hAnsi="Times New Roman" w:cs="Times New Roman"/>
        </w:rPr>
      </w:pPr>
    </w:p>
    <w:p w14:paraId="5A67C80E" w14:textId="1F65CAEF" w:rsidR="004C509F" w:rsidRDefault="004C509F" w:rsidP="004C509F">
      <w:pPr>
        <w:ind w:left="720" w:hanging="720"/>
        <w:rPr>
          <w:rStyle w:val="reference-text"/>
          <w:rFonts w:ascii="Times New Roman" w:hAnsi="Times New Roman" w:cs="Times New Roman"/>
        </w:rPr>
      </w:pPr>
      <w:r>
        <w:rPr>
          <w:rStyle w:val="reference-text"/>
          <w:rFonts w:ascii="Times New Roman" w:hAnsi="Times New Roman" w:cs="Times New Roman"/>
        </w:rPr>
        <w:t xml:space="preserve">Leach, C. J., Green, L. S., &amp; Grant, A. M. (2011). Flourishing youth provision: The potential role of positive psychology and coaching in enhancing youth services. </w:t>
      </w:r>
      <w:r w:rsidRPr="009C08D8">
        <w:rPr>
          <w:rStyle w:val="reference-text"/>
          <w:rFonts w:ascii="Times New Roman" w:hAnsi="Times New Roman" w:cs="Times New Roman"/>
          <w:i/>
        </w:rPr>
        <w:t>Int</w:t>
      </w:r>
      <w:r w:rsidR="009C08D8" w:rsidRPr="009C08D8">
        <w:rPr>
          <w:rStyle w:val="reference-text"/>
          <w:rFonts w:ascii="Times New Roman" w:hAnsi="Times New Roman" w:cs="Times New Roman"/>
          <w:i/>
        </w:rPr>
        <w:t>ernational Journal of Evidence B</w:t>
      </w:r>
      <w:r w:rsidRPr="009C08D8">
        <w:rPr>
          <w:rStyle w:val="reference-text"/>
          <w:rFonts w:ascii="Times New Roman" w:hAnsi="Times New Roman" w:cs="Times New Roman"/>
          <w:i/>
        </w:rPr>
        <w:t xml:space="preserve">ased </w:t>
      </w:r>
      <w:r w:rsidR="009C08D8" w:rsidRPr="009C08D8">
        <w:rPr>
          <w:rStyle w:val="reference-text"/>
          <w:rFonts w:ascii="Times New Roman" w:hAnsi="Times New Roman" w:cs="Times New Roman"/>
          <w:i/>
        </w:rPr>
        <w:t>Coaching and M</w:t>
      </w:r>
      <w:r w:rsidRPr="009C08D8">
        <w:rPr>
          <w:rStyle w:val="reference-text"/>
          <w:rFonts w:ascii="Times New Roman" w:hAnsi="Times New Roman" w:cs="Times New Roman"/>
          <w:i/>
        </w:rPr>
        <w:t>entoring, 9</w:t>
      </w:r>
      <w:r>
        <w:rPr>
          <w:rStyle w:val="reference-text"/>
          <w:rFonts w:ascii="Times New Roman" w:hAnsi="Times New Roman" w:cs="Times New Roman"/>
        </w:rPr>
        <w:t xml:space="preserve">(1), 44-58. </w:t>
      </w:r>
    </w:p>
    <w:p w14:paraId="361A8B92" w14:textId="77777777" w:rsidR="004C509F" w:rsidRDefault="004C509F" w:rsidP="004C509F">
      <w:pPr>
        <w:ind w:left="720" w:hanging="720"/>
        <w:rPr>
          <w:rStyle w:val="reference-text"/>
          <w:rFonts w:ascii="Times New Roman" w:hAnsi="Times New Roman" w:cs="Times New Roman"/>
        </w:rPr>
      </w:pPr>
    </w:p>
    <w:p w14:paraId="6C3FD082" w14:textId="017F0E01" w:rsidR="00C26D01" w:rsidRDefault="00553DD8" w:rsidP="0069011E">
      <w:pPr>
        <w:ind w:left="720" w:hanging="720"/>
        <w:rPr>
          <w:rStyle w:val="reference-text"/>
          <w:rFonts w:ascii="Times New Roman" w:hAnsi="Times New Roman" w:cs="Times New Roman"/>
        </w:rPr>
      </w:pPr>
      <w:r w:rsidRPr="00553DD8">
        <w:rPr>
          <w:rFonts w:ascii="Times New Roman" w:hAnsi="Times New Roman" w:cs="Times New Roman"/>
        </w:rPr>
        <w:t xml:space="preserve">Lerner, R. M., Boyd, M. J., &amp; Du, D. (1998). Adolescent development. </w:t>
      </w:r>
      <w:proofErr w:type="spellStart"/>
      <w:r w:rsidRPr="00553DD8">
        <w:rPr>
          <w:rFonts w:ascii="Times New Roman" w:hAnsi="Times New Roman" w:cs="Times New Roman"/>
          <w:i/>
          <w:iCs/>
        </w:rPr>
        <w:t>Corsini</w:t>
      </w:r>
      <w:proofErr w:type="spellEnd"/>
      <w:r w:rsidRPr="00553DD8">
        <w:rPr>
          <w:rFonts w:ascii="Times New Roman" w:hAnsi="Times New Roman" w:cs="Times New Roman"/>
          <w:i/>
          <w:iCs/>
        </w:rPr>
        <w:t xml:space="preserve"> Encyclopedia of Psychology</w:t>
      </w:r>
      <w:r w:rsidRPr="00553DD8">
        <w:rPr>
          <w:rFonts w:ascii="Times New Roman" w:hAnsi="Times New Roman" w:cs="Times New Roman"/>
        </w:rPr>
        <w:t>.</w:t>
      </w:r>
    </w:p>
    <w:p w14:paraId="622D3A6A" w14:textId="77777777" w:rsidR="00C26D01" w:rsidRDefault="00C26D01" w:rsidP="00C26D01">
      <w:pPr>
        <w:rPr>
          <w:rFonts w:ascii="Times New Roman" w:eastAsia="Calibri" w:hAnsi="Times New Roman" w:cs="Times New Roman"/>
        </w:rPr>
      </w:pPr>
    </w:p>
    <w:p w14:paraId="56412E12" w14:textId="5ABDDC5C" w:rsidR="000E7EA2" w:rsidRDefault="000E7EA2" w:rsidP="000E7EA2">
      <w:pPr>
        <w:ind w:left="720" w:hanging="720"/>
        <w:rPr>
          <w:rFonts w:ascii="Times New Roman" w:eastAsia="Calibri" w:hAnsi="Times New Roman" w:cs="Times New Roman"/>
          <w:iCs/>
        </w:rPr>
      </w:pPr>
      <w:r>
        <w:rPr>
          <w:rFonts w:ascii="Times New Roman" w:eastAsia="Calibri" w:hAnsi="Times New Roman" w:cs="Times New Roman"/>
          <w:iCs/>
        </w:rPr>
        <w:t xml:space="preserve">Rhodes, J. E., Spencer, R., Keller, T.E., Liang, B., &amp; Noam, G. (2006).  A model for the influence of mentoring relationships on youth development. </w:t>
      </w:r>
      <w:r w:rsidRPr="000E7EA2">
        <w:rPr>
          <w:rFonts w:ascii="Times New Roman" w:eastAsia="Calibri" w:hAnsi="Times New Roman" w:cs="Times New Roman"/>
          <w:i/>
          <w:iCs/>
        </w:rPr>
        <w:t>Journal of Community Psychology</w:t>
      </w:r>
      <w:r>
        <w:rPr>
          <w:rFonts w:ascii="Times New Roman" w:eastAsia="Calibri" w:hAnsi="Times New Roman" w:cs="Times New Roman"/>
          <w:iCs/>
        </w:rPr>
        <w:t xml:space="preserve">, </w:t>
      </w:r>
      <w:r w:rsidRPr="00747747">
        <w:rPr>
          <w:rFonts w:ascii="Times New Roman" w:eastAsia="Calibri" w:hAnsi="Times New Roman" w:cs="Times New Roman"/>
          <w:i/>
          <w:iCs/>
        </w:rPr>
        <w:t>34</w:t>
      </w:r>
      <w:r w:rsidR="00747747">
        <w:rPr>
          <w:rFonts w:ascii="Times New Roman" w:eastAsia="Calibri" w:hAnsi="Times New Roman" w:cs="Times New Roman"/>
          <w:iCs/>
        </w:rPr>
        <w:t>(6)</w:t>
      </w:r>
      <w:r>
        <w:rPr>
          <w:rFonts w:ascii="Times New Roman" w:eastAsia="Calibri" w:hAnsi="Times New Roman" w:cs="Times New Roman"/>
          <w:iCs/>
        </w:rPr>
        <w:t xml:space="preserve">, 691-707. </w:t>
      </w:r>
    </w:p>
    <w:p w14:paraId="67C37F62" w14:textId="77777777" w:rsidR="000E7EA2" w:rsidRDefault="000E7EA2" w:rsidP="000E7EA2">
      <w:pPr>
        <w:ind w:left="720" w:hanging="720"/>
        <w:rPr>
          <w:rFonts w:ascii="Times New Roman" w:eastAsia="Calibri" w:hAnsi="Times New Roman" w:cs="Times New Roman"/>
          <w:iCs/>
        </w:rPr>
      </w:pPr>
    </w:p>
    <w:p w14:paraId="2E574515" w14:textId="1D913C50" w:rsidR="00B46642" w:rsidRDefault="00B46F7D" w:rsidP="00366279">
      <w:pPr>
        <w:rPr>
          <w:rFonts w:ascii="Times New Roman" w:eastAsia="Calibri" w:hAnsi="Times New Roman" w:cs="Times New Roman"/>
          <w:iCs/>
        </w:rPr>
      </w:pPr>
      <w:r w:rsidRPr="00B46F7D">
        <w:rPr>
          <w:rFonts w:ascii="Times New Roman" w:eastAsia="Calibri" w:hAnsi="Times New Roman" w:cs="Times New Roman"/>
          <w:iCs/>
        </w:rPr>
        <w:t xml:space="preserve">Roberts, T. G., &amp; Dyer, J. E. (2004). </w:t>
      </w:r>
      <w:proofErr w:type="spellStart"/>
      <w:r w:rsidRPr="00B46F7D">
        <w:rPr>
          <w:rFonts w:ascii="Times New Roman" w:eastAsia="Calibri" w:hAnsi="Times New Roman" w:cs="Times New Roman"/>
          <w:iCs/>
        </w:rPr>
        <w:t>Inservice</w:t>
      </w:r>
      <w:proofErr w:type="spellEnd"/>
      <w:r w:rsidRPr="00B46F7D">
        <w:rPr>
          <w:rFonts w:ascii="Times New Roman" w:eastAsia="Calibri" w:hAnsi="Times New Roman" w:cs="Times New Roman"/>
          <w:iCs/>
        </w:rPr>
        <w:t xml:space="preserve"> needs of traditionally and alternatively</w:t>
      </w:r>
      <w:r w:rsidR="00366279">
        <w:rPr>
          <w:rFonts w:ascii="Times New Roman" w:eastAsia="Calibri" w:hAnsi="Times New Roman" w:cs="Times New Roman"/>
          <w:iCs/>
        </w:rPr>
        <w:t xml:space="preserve"> </w:t>
      </w:r>
      <w:r w:rsidRPr="00B46F7D">
        <w:rPr>
          <w:rFonts w:ascii="Times New Roman" w:eastAsia="Calibri" w:hAnsi="Times New Roman" w:cs="Times New Roman"/>
          <w:iCs/>
        </w:rPr>
        <w:t xml:space="preserve">certified </w:t>
      </w:r>
    </w:p>
    <w:p w14:paraId="0C63F739" w14:textId="6501FBF0" w:rsidR="00B46F7D" w:rsidRPr="00366279" w:rsidRDefault="00B46F7D" w:rsidP="00B46642">
      <w:pPr>
        <w:ind w:left="720"/>
        <w:rPr>
          <w:rFonts w:ascii="Times New Roman" w:eastAsia="Calibri" w:hAnsi="Times New Roman" w:cs="Times New Roman"/>
          <w:iCs/>
        </w:rPr>
      </w:pPr>
      <w:proofErr w:type="gramStart"/>
      <w:r w:rsidRPr="00B46F7D">
        <w:rPr>
          <w:rFonts w:ascii="Times New Roman" w:eastAsia="Calibri" w:hAnsi="Times New Roman" w:cs="Times New Roman"/>
          <w:iCs/>
        </w:rPr>
        <w:t>agriculture</w:t>
      </w:r>
      <w:proofErr w:type="gramEnd"/>
      <w:r w:rsidRPr="00B46F7D">
        <w:rPr>
          <w:rFonts w:ascii="Times New Roman" w:eastAsia="Calibri" w:hAnsi="Times New Roman" w:cs="Times New Roman"/>
          <w:iCs/>
        </w:rPr>
        <w:t xml:space="preserve"> teachers. </w:t>
      </w:r>
      <w:r w:rsidRPr="00B46F7D">
        <w:rPr>
          <w:rFonts w:ascii="Times New Roman" w:eastAsia="Calibri" w:hAnsi="Times New Roman" w:cs="Times New Roman"/>
          <w:i/>
          <w:iCs/>
        </w:rPr>
        <w:t>Journal of Agricultural Education, 45</w:t>
      </w:r>
      <w:r w:rsidRPr="00B46F7D">
        <w:rPr>
          <w:rFonts w:ascii="Times New Roman" w:eastAsia="Calibri" w:hAnsi="Times New Roman" w:cs="Times New Roman"/>
          <w:iCs/>
        </w:rPr>
        <w:t>(4), 57-70.</w:t>
      </w:r>
      <w:r w:rsidR="00366279">
        <w:rPr>
          <w:rFonts w:ascii="Times New Roman" w:eastAsia="Calibri" w:hAnsi="Times New Roman" w:cs="Times New Roman"/>
          <w:iCs/>
        </w:rPr>
        <w:t xml:space="preserve"> </w:t>
      </w:r>
      <w:r w:rsidRPr="00B46F7D">
        <w:rPr>
          <w:rFonts w:ascii="Times New Roman" w:eastAsia="Calibri" w:hAnsi="Times New Roman" w:cs="Times New Roman"/>
        </w:rPr>
        <w:t>doi:</w:t>
      </w:r>
      <w:r w:rsidRPr="00B46F7D">
        <w:rPr>
          <w:rFonts w:ascii="Times New Roman" w:eastAsia="Calibri" w:hAnsi="Times New Roman" w:cs="Times New Roman"/>
          <w:bCs/>
        </w:rPr>
        <w:t>10.5032/jae.2004.04057</w:t>
      </w:r>
    </w:p>
    <w:p w14:paraId="726A8640" w14:textId="77777777" w:rsidR="00B46F7D" w:rsidRDefault="00B46F7D" w:rsidP="00B46F7D">
      <w:pPr>
        <w:rPr>
          <w:rFonts w:ascii="Times New Roman" w:eastAsia="Calibri" w:hAnsi="Times New Roman" w:cs="Times New Roman"/>
        </w:rPr>
      </w:pPr>
    </w:p>
    <w:p w14:paraId="0715A04D" w14:textId="7022743E" w:rsidR="00C26D01" w:rsidRDefault="00C26D01" w:rsidP="00B46F7D">
      <w:pPr>
        <w:rPr>
          <w:rFonts w:ascii="Times New Roman" w:eastAsia="Calibri" w:hAnsi="Times New Roman" w:cs="Times New Roman"/>
        </w:rPr>
      </w:pPr>
      <w:r w:rsidRPr="0004587B">
        <w:rPr>
          <w:rFonts w:ascii="Times New Roman" w:eastAsia="Calibri" w:hAnsi="Times New Roman" w:cs="Times New Roman"/>
        </w:rPr>
        <w:t xml:space="preserve">Stake, R. E. (1995). </w:t>
      </w:r>
      <w:proofErr w:type="gramStart"/>
      <w:r w:rsidRPr="0004587B">
        <w:rPr>
          <w:rFonts w:ascii="Times New Roman" w:eastAsia="Calibri" w:hAnsi="Times New Roman" w:cs="Times New Roman"/>
          <w:i/>
        </w:rPr>
        <w:t>The art of the case study</w:t>
      </w:r>
      <w:r w:rsidR="006A2410">
        <w:rPr>
          <w:rFonts w:ascii="Times New Roman" w:eastAsia="Calibri" w:hAnsi="Times New Roman" w:cs="Times New Roman"/>
          <w:i/>
        </w:rPr>
        <w:t xml:space="preserve"> research</w:t>
      </w:r>
      <w:r w:rsidRPr="0004587B">
        <w:rPr>
          <w:rFonts w:ascii="Times New Roman" w:eastAsia="Calibri" w:hAnsi="Times New Roman" w:cs="Times New Roman"/>
        </w:rPr>
        <w:t>.</w:t>
      </w:r>
      <w:proofErr w:type="gramEnd"/>
      <w:r w:rsidRPr="0004587B">
        <w:rPr>
          <w:rFonts w:ascii="Times New Roman" w:eastAsia="Calibri" w:hAnsi="Times New Roman" w:cs="Times New Roman"/>
        </w:rPr>
        <w:t xml:space="preserve"> Thousand Oaks, CA: Sage.</w:t>
      </w:r>
    </w:p>
    <w:p w14:paraId="4D304F40" w14:textId="24565917" w:rsidR="000732AD" w:rsidRPr="00B46642" w:rsidRDefault="000732AD" w:rsidP="00DE3C5C">
      <w:pPr>
        <w:rPr>
          <w:rFonts w:ascii="Times New Roman" w:eastAsia="MS Mincho" w:hAnsi="Times New Roman" w:cs="Times New Roman"/>
          <w:iCs/>
        </w:rPr>
      </w:pPr>
    </w:p>
    <w:sectPr w:rsidR="000732AD" w:rsidRPr="00B46642" w:rsidSect="00A57B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BA8"/>
    <w:rsid w:val="00052952"/>
    <w:rsid w:val="00053346"/>
    <w:rsid w:val="00062074"/>
    <w:rsid w:val="000732AD"/>
    <w:rsid w:val="000920BA"/>
    <w:rsid w:val="000E7EA2"/>
    <w:rsid w:val="00101A4C"/>
    <w:rsid w:val="001102FE"/>
    <w:rsid w:val="00171403"/>
    <w:rsid w:val="00184227"/>
    <w:rsid w:val="001A40F4"/>
    <w:rsid w:val="001C78B5"/>
    <w:rsid w:val="00231DD0"/>
    <w:rsid w:val="0028092D"/>
    <w:rsid w:val="0028191B"/>
    <w:rsid w:val="002E02AE"/>
    <w:rsid w:val="002E3836"/>
    <w:rsid w:val="002E6F00"/>
    <w:rsid w:val="002E7F87"/>
    <w:rsid w:val="002F1C94"/>
    <w:rsid w:val="00306A35"/>
    <w:rsid w:val="00337A4F"/>
    <w:rsid w:val="0035518B"/>
    <w:rsid w:val="00357318"/>
    <w:rsid w:val="00362DF8"/>
    <w:rsid w:val="00366279"/>
    <w:rsid w:val="00375E55"/>
    <w:rsid w:val="004A2543"/>
    <w:rsid w:val="004C509F"/>
    <w:rsid w:val="004E1DAE"/>
    <w:rsid w:val="004E4B12"/>
    <w:rsid w:val="005178EB"/>
    <w:rsid w:val="005328D9"/>
    <w:rsid w:val="00553DD8"/>
    <w:rsid w:val="00562F45"/>
    <w:rsid w:val="00576FEA"/>
    <w:rsid w:val="005943BB"/>
    <w:rsid w:val="005D179C"/>
    <w:rsid w:val="005F104E"/>
    <w:rsid w:val="005F3F60"/>
    <w:rsid w:val="005F4948"/>
    <w:rsid w:val="0069011E"/>
    <w:rsid w:val="006A2410"/>
    <w:rsid w:val="006B6ACD"/>
    <w:rsid w:val="006C6D40"/>
    <w:rsid w:val="007078F2"/>
    <w:rsid w:val="0073300E"/>
    <w:rsid w:val="00747747"/>
    <w:rsid w:val="00750506"/>
    <w:rsid w:val="0075534E"/>
    <w:rsid w:val="00781EB4"/>
    <w:rsid w:val="0079249C"/>
    <w:rsid w:val="00792619"/>
    <w:rsid w:val="007A1842"/>
    <w:rsid w:val="007E225B"/>
    <w:rsid w:val="0086584E"/>
    <w:rsid w:val="008822DB"/>
    <w:rsid w:val="008D53FD"/>
    <w:rsid w:val="00914559"/>
    <w:rsid w:val="00926F3E"/>
    <w:rsid w:val="00947B17"/>
    <w:rsid w:val="009808F4"/>
    <w:rsid w:val="0098279C"/>
    <w:rsid w:val="009C08D8"/>
    <w:rsid w:val="00A41E13"/>
    <w:rsid w:val="00A42B4E"/>
    <w:rsid w:val="00A57BA8"/>
    <w:rsid w:val="00AA7BF8"/>
    <w:rsid w:val="00AD65AD"/>
    <w:rsid w:val="00AF1161"/>
    <w:rsid w:val="00B2749F"/>
    <w:rsid w:val="00B46642"/>
    <w:rsid w:val="00B46F7D"/>
    <w:rsid w:val="00B52350"/>
    <w:rsid w:val="00B747F7"/>
    <w:rsid w:val="00BE0194"/>
    <w:rsid w:val="00BF2A71"/>
    <w:rsid w:val="00C100C1"/>
    <w:rsid w:val="00C104CD"/>
    <w:rsid w:val="00C173DF"/>
    <w:rsid w:val="00C20391"/>
    <w:rsid w:val="00C26D01"/>
    <w:rsid w:val="00C331A6"/>
    <w:rsid w:val="00C7634F"/>
    <w:rsid w:val="00CC0EEB"/>
    <w:rsid w:val="00D30B2D"/>
    <w:rsid w:val="00DA1DB0"/>
    <w:rsid w:val="00DB6A0D"/>
    <w:rsid w:val="00DD1ABE"/>
    <w:rsid w:val="00DE3C5C"/>
    <w:rsid w:val="00DF46FE"/>
    <w:rsid w:val="00E678E9"/>
    <w:rsid w:val="00EC1ED5"/>
    <w:rsid w:val="00ED23BF"/>
    <w:rsid w:val="00EF4512"/>
    <w:rsid w:val="00F23542"/>
    <w:rsid w:val="00F270F2"/>
    <w:rsid w:val="00F4688E"/>
    <w:rsid w:val="00F734E9"/>
    <w:rsid w:val="00F8604D"/>
    <w:rsid w:val="00F87D8C"/>
    <w:rsid w:val="00FC0ED2"/>
    <w:rsid w:val="00FC5A92"/>
    <w:rsid w:val="00FD110E"/>
    <w:rsid w:val="00FE7CEC"/>
    <w:rsid w:val="00FF37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5110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7BA8"/>
    <w:rPr>
      <w:color w:val="0000FF" w:themeColor="hyperlink"/>
      <w:u w:val="single"/>
    </w:rPr>
  </w:style>
  <w:style w:type="character" w:customStyle="1" w:styleId="reference-text">
    <w:name w:val="reference-text"/>
    <w:basedOn w:val="DefaultParagraphFont"/>
    <w:rsid w:val="00B46F7D"/>
  </w:style>
  <w:style w:type="paragraph" w:styleId="BalloonText">
    <w:name w:val="Balloon Text"/>
    <w:basedOn w:val="Normal"/>
    <w:link w:val="BalloonTextChar"/>
    <w:uiPriority w:val="99"/>
    <w:semiHidden/>
    <w:unhideWhenUsed/>
    <w:rsid w:val="00E678E9"/>
    <w:rPr>
      <w:rFonts w:ascii="Tahoma" w:hAnsi="Tahoma" w:cs="Tahoma"/>
      <w:sz w:val="16"/>
      <w:szCs w:val="16"/>
    </w:rPr>
  </w:style>
  <w:style w:type="character" w:customStyle="1" w:styleId="BalloonTextChar">
    <w:name w:val="Balloon Text Char"/>
    <w:basedOn w:val="DefaultParagraphFont"/>
    <w:link w:val="BalloonText"/>
    <w:uiPriority w:val="99"/>
    <w:semiHidden/>
    <w:rsid w:val="00E678E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7BA8"/>
    <w:rPr>
      <w:color w:val="0000FF" w:themeColor="hyperlink"/>
      <w:u w:val="single"/>
    </w:rPr>
  </w:style>
  <w:style w:type="character" w:customStyle="1" w:styleId="reference-text">
    <w:name w:val="reference-text"/>
    <w:basedOn w:val="DefaultParagraphFont"/>
    <w:rsid w:val="00B46F7D"/>
  </w:style>
  <w:style w:type="paragraph" w:styleId="BalloonText">
    <w:name w:val="Balloon Text"/>
    <w:basedOn w:val="Normal"/>
    <w:link w:val="BalloonTextChar"/>
    <w:uiPriority w:val="99"/>
    <w:semiHidden/>
    <w:unhideWhenUsed/>
    <w:rsid w:val="00E678E9"/>
    <w:rPr>
      <w:rFonts w:ascii="Tahoma" w:hAnsi="Tahoma" w:cs="Tahoma"/>
      <w:sz w:val="16"/>
      <w:szCs w:val="16"/>
    </w:rPr>
  </w:style>
  <w:style w:type="character" w:customStyle="1" w:styleId="BalloonTextChar">
    <w:name w:val="Balloon Text Char"/>
    <w:basedOn w:val="DefaultParagraphFont"/>
    <w:link w:val="BalloonText"/>
    <w:uiPriority w:val="99"/>
    <w:semiHidden/>
    <w:rsid w:val="00E678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52319">
      <w:bodyDiv w:val="1"/>
      <w:marLeft w:val="0"/>
      <w:marRight w:val="0"/>
      <w:marTop w:val="0"/>
      <w:marBottom w:val="0"/>
      <w:divBdr>
        <w:top w:val="none" w:sz="0" w:space="0" w:color="auto"/>
        <w:left w:val="none" w:sz="0" w:space="0" w:color="auto"/>
        <w:bottom w:val="none" w:sz="0" w:space="0" w:color="auto"/>
        <w:right w:val="none" w:sz="0" w:space="0" w:color="auto"/>
      </w:divBdr>
    </w:div>
    <w:div w:id="506674529">
      <w:bodyDiv w:val="1"/>
      <w:marLeft w:val="0"/>
      <w:marRight w:val="0"/>
      <w:marTop w:val="0"/>
      <w:marBottom w:val="0"/>
      <w:divBdr>
        <w:top w:val="none" w:sz="0" w:space="0" w:color="auto"/>
        <w:left w:val="none" w:sz="0" w:space="0" w:color="auto"/>
        <w:bottom w:val="none" w:sz="0" w:space="0" w:color="auto"/>
        <w:right w:val="none" w:sz="0" w:space="0" w:color="auto"/>
      </w:divBdr>
    </w:div>
    <w:div w:id="1804736465">
      <w:bodyDiv w:val="1"/>
      <w:marLeft w:val="0"/>
      <w:marRight w:val="0"/>
      <w:marTop w:val="0"/>
      <w:marBottom w:val="0"/>
      <w:divBdr>
        <w:top w:val="none" w:sz="0" w:space="0" w:color="auto"/>
        <w:left w:val="none" w:sz="0" w:space="0" w:color="auto"/>
        <w:bottom w:val="none" w:sz="0" w:space="0" w:color="auto"/>
        <w:right w:val="none" w:sz="0" w:space="0" w:color="auto"/>
      </w:divBdr>
      <w:divsChild>
        <w:div w:id="1962102889">
          <w:marLeft w:val="0"/>
          <w:marRight w:val="0"/>
          <w:marTop w:val="0"/>
          <w:marBottom w:val="0"/>
          <w:divBdr>
            <w:top w:val="none" w:sz="0" w:space="0" w:color="auto"/>
            <w:left w:val="none" w:sz="0" w:space="0" w:color="auto"/>
            <w:bottom w:val="none" w:sz="0" w:space="0" w:color="auto"/>
            <w:right w:val="none" w:sz="0" w:space="0" w:color="auto"/>
          </w:divBdr>
          <w:divsChild>
            <w:div w:id="214245254">
              <w:marLeft w:val="0"/>
              <w:marRight w:val="0"/>
              <w:marTop w:val="0"/>
              <w:marBottom w:val="0"/>
              <w:divBdr>
                <w:top w:val="none" w:sz="0" w:space="0" w:color="auto"/>
                <w:left w:val="none" w:sz="0" w:space="0" w:color="auto"/>
                <w:bottom w:val="none" w:sz="0" w:space="0" w:color="auto"/>
                <w:right w:val="none" w:sz="0" w:space="0" w:color="auto"/>
              </w:divBdr>
              <w:divsChild>
                <w:div w:id="1630436444">
                  <w:marLeft w:val="0"/>
                  <w:marRight w:val="0"/>
                  <w:marTop w:val="0"/>
                  <w:marBottom w:val="0"/>
                  <w:divBdr>
                    <w:top w:val="none" w:sz="0" w:space="0" w:color="auto"/>
                    <w:left w:val="none" w:sz="0" w:space="0" w:color="auto"/>
                    <w:bottom w:val="none" w:sz="0" w:space="0" w:color="auto"/>
                    <w:right w:val="none" w:sz="0" w:space="0" w:color="auto"/>
                  </w:divBdr>
                  <w:divsChild>
                    <w:div w:id="718938193">
                      <w:marLeft w:val="0"/>
                      <w:marRight w:val="0"/>
                      <w:marTop w:val="0"/>
                      <w:marBottom w:val="0"/>
                      <w:divBdr>
                        <w:top w:val="none" w:sz="0" w:space="0" w:color="auto"/>
                        <w:left w:val="none" w:sz="0" w:space="0" w:color="auto"/>
                        <w:bottom w:val="none" w:sz="0" w:space="0" w:color="auto"/>
                        <w:right w:val="none" w:sz="0" w:space="0" w:color="auto"/>
                      </w:divBdr>
                      <w:divsChild>
                        <w:div w:id="472798956">
                          <w:marLeft w:val="0"/>
                          <w:marRight w:val="0"/>
                          <w:marTop w:val="0"/>
                          <w:marBottom w:val="0"/>
                          <w:divBdr>
                            <w:top w:val="none" w:sz="0" w:space="0" w:color="auto"/>
                            <w:left w:val="none" w:sz="0" w:space="0" w:color="auto"/>
                            <w:bottom w:val="none" w:sz="0" w:space="0" w:color="auto"/>
                            <w:right w:val="none" w:sz="0" w:space="0" w:color="auto"/>
                          </w:divBdr>
                          <w:divsChild>
                            <w:div w:id="70486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1366</Words>
  <Characters>7790</Characters>
  <Application>Microsoft Macintosh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Justin Sharpless</cp:lastModifiedBy>
  <cp:revision>2</cp:revision>
  <cp:lastPrinted>2014-02-27T21:46:00Z</cp:lastPrinted>
  <dcterms:created xsi:type="dcterms:W3CDTF">2014-02-28T20:48:00Z</dcterms:created>
  <dcterms:modified xsi:type="dcterms:W3CDTF">2014-02-28T20:48:00Z</dcterms:modified>
</cp:coreProperties>
</file>