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BEF292" w14:textId="77777777" w:rsidR="00763512" w:rsidRDefault="00A30839" w:rsidP="00B929A7">
      <w:pPr>
        <w:pStyle w:val="Title"/>
        <w:jc w:val="right"/>
      </w:pPr>
      <w:bookmarkStart w:id="0" w:name="_GoBack"/>
      <w:bookmarkEnd w:id="0"/>
      <w:r>
        <w:t>Innovative Idea</w:t>
      </w:r>
    </w:p>
    <w:p w14:paraId="3E6C99DD" w14:textId="77777777" w:rsidR="00763512" w:rsidRDefault="00763512" w:rsidP="00763512">
      <w:pPr>
        <w:pStyle w:val="Title"/>
      </w:pPr>
    </w:p>
    <w:p w14:paraId="6757906B" w14:textId="77777777" w:rsidR="00763512" w:rsidRDefault="00763512" w:rsidP="00763512">
      <w:pPr>
        <w:pStyle w:val="Title"/>
      </w:pPr>
    </w:p>
    <w:p w14:paraId="254C509C" w14:textId="77777777" w:rsidR="00763512" w:rsidRDefault="00763512" w:rsidP="00763512">
      <w:pPr>
        <w:pStyle w:val="Title"/>
      </w:pPr>
    </w:p>
    <w:p w14:paraId="7BBD2E2F" w14:textId="77777777" w:rsidR="00763512" w:rsidRPr="000610C2" w:rsidRDefault="00763512" w:rsidP="00763512">
      <w:pPr>
        <w:pStyle w:val="Title"/>
      </w:pPr>
    </w:p>
    <w:p w14:paraId="23A1C626" w14:textId="515950E1" w:rsidR="00763512" w:rsidRPr="000610C2" w:rsidRDefault="00A02B92" w:rsidP="00763512">
      <w:pPr>
        <w:pStyle w:val="Title"/>
      </w:pPr>
      <w:r w:rsidRPr="000610C2">
        <w:t xml:space="preserve">Establishment </w:t>
      </w:r>
      <w:r w:rsidR="003C0BD6" w:rsidRPr="000610C2">
        <w:t xml:space="preserve">of a new </w:t>
      </w:r>
      <w:r w:rsidRPr="000610C2">
        <w:t xml:space="preserve">state agriscience research </w:t>
      </w:r>
      <w:r w:rsidR="003C0BD6" w:rsidRPr="000610C2">
        <w:t>contest</w:t>
      </w:r>
      <w:r w:rsidRPr="000610C2">
        <w:t>: a collaborative effort between FFA and 4-H</w:t>
      </w:r>
    </w:p>
    <w:p w14:paraId="103B6A10" w14:textId="77777777" w:rsidR="005E7A11" w:rsidRDefault="005E7A11" w:rsidP="00763512">
      <w:pPr>
        <w:pStyle w:val="Title"/>
        <w:rPr>
          <w:b w:val="0"/>
        </w:rPr>
      </w:pPr>
    </w:p>
    <w:p w14:paraId="52609B83" w14:textId="77777777" w:rsidR="00763512" w:rsidRPr="00763512" w:rsidRDefault="00A30839" w:rsidP="00763512">
      <w:pPr>
        <w:pStyle w:val="Title"/>
        <w:rPr>
          <w:b w:val="0"/>
        </w:rPr>
      </w:pPr>
      <w:r>
        <w:rPr>
          <w:b w:val="0"/>
        </w:rPr>
        <w:t>Hannah H Scherer</w:t>
      </w:r>
    </w:p>
    <w:p w14:paraId="5F3AD72A" w14:textId="77777777" w:rsidR="00763512" w:rsidRDefault="00A30839" w:rsidP="00763512">
      <w:pPr>
        <w:pStyle w:val="Title"/>
        <w:rPr>
          <w:b w:val="0"/>
        </w:rPr>
      </w:pPr>
      <w:r>
        <w:rPr>
          <w:b w:val="0"/>
        </w:rPr>
        <w:t>hscherer@vt.edu</w:t>
      </w:r>
    </w:p>
    <w:p w14:paraId="6F5D59A5" w14:textId="77777777" w:rsidR="00A30839" w:rsidRDefault="00A30839" w:rsidP="00763512">
      <w:pPr>
        <w:pStyle w:val="Title"/>
        <w:rPr>
          <w:b w:val="0"/>
        </w:rPr>
      </w:pPr>
      <w:r>
        <w:rPr>
          <w:b w:val="0"/>
        </w:rPr>
        <w:t>(540) 231-1759</w:t>
      </w:r>
    </w:p>
    <w:p w14:paraId="6B4504A7" w14:textId="77777777" w:rsidR="00763512" w:rsidRDefault="00763512" w:rsidP="00763512">
      <w:pPr>
        <w:pStyle w:val="Title"/>
        <w:rPr>
          <w:b w:val="0"/>
        </w:rPr>
      </w:pPr>
    </w:p>
    <w:p w14:paraId="51D0624B" w14:textId="77777777" w:rsidR="00763512" w:rsidRDefault="00A30839" w:rsidP="00763512">
      <w:pPr>
        <w:pStyle w:val="Title"/>
        <w:rPr>
          <w:b w:val="0"/>
        </w:rPr>
      </w:pPr>
      <w:r>
        <w:rPr>
          <w:b w:val="0"/>
        </w:rPr>
        <w:t>Rebecca Landis</w:t>
      </w:r>
    </w:p>
    <w:p w14:paraId="4257B92D" w14:textId="77777777" w:rsidR="00A30839" w:rsidRDefault="00A30839" w:rsidP="00763512">
      <w:pPr>
        <w:pStyle w:val="Title"/>
        <w:rPr>
          <w:b w:val="0"/>
        </w:rPr>
      </w:pPr>
      <w:r>
        <w:rPr>
          <w:b w:val="0"/>
        </w:rPr>
        <w:t>lrebec4@vt.edu</w:t>
      </w:r>
    </w:p>
    <w:p w14:paraId="3A67DCB3" w14:textId="77777777" w:rsidR="00763512" w:rsidRDefault="00763512" w:rsidP="00763512">
      <w:pPr>
        <w:pStyle w:val="Title"/>
        <w:rPr>
          <w:b w:val="0"/>
        </w:rPr>
      </w:pPr>
    </w:p>
    <w:p w14:paraId="3D8A8157" w14:textId="77777777" w:rsidR="005E7A11" w:rsidRDefault="005E7A11" w:rsidP="00763512">
      <w:pPr>
        <w:pStyle w:val="Title"/>
        <w:rPr>
          <w:b w:val="0"/>
        </w:rPr>
      </w:pPr>
    </w:p>
    <w:p w14:paraId="0590B6EF" w14:textId="77777777" w:rsidR="005E7A11" w:rsidRDefault="005E7A11" w:rsidP="00763512">
      <w:pPr>
        <w:pStyle w:val="Title"/>
        <w:rPr>
          <w:b w:val="0"/>
        </w:rPr>
      </w:pPr>
    </w:p>
    <w:p w14:paraId="1BC69783" w14:textId="77777777" w:rsidR="00A30839" w:rsidRDefault="00A30839" w:rsidP="00A30839">
      <w:pPr>
        <w:jc w:val="center"/>
        <w:rPr>
          <w:bCs/>
        </w:rPr>
      </w:pPr>
      <w:r>
        <w:rPr>
          <w:bCs/>
        </w:rPr>
        <w:t>Dept. of Agricultural &amp; Extension Education</w:t>
      </w:r>
    </w:p>
    <w:p w14:paraId="2CAF4845" w14:textId="77777777" w:rsidR="00A30839" w:rsidRDefault="00A30839" w:rsidP="00A30839">
      <w:pPr>
        <w:jc w:val="center"/>
        <w:rPr>
          <w:bCs/>
        </w:rPr>
      </w:pPr>
      <w:r>
        <w:rPr>
          <w:bCs/>
        </w:rPr>
        <w:t>Virginia Tech</w:t>
      </w:r>
    </w:p>
    <w:p w14:paraId="5B744413" w14:textId="77777777" w:rsidR="00A30839" w:rsidRDefault="00A30839" w:rsidP="00A30839">
      <w:pPr>
        <w:jc w:val="center"/>
        <w:rPr>
          <w:bCs/>
        </w:rPr>
      </w:pPr>
      <w:r>
        <w:rPr>
          <w:bCs/>
        </w:rPr>
        <w:t>2270 Litton Reaves Hall (0343)</w:t>
      </w:r>
    </w:p>
    <w:p w14:paraId="166471E9" w14:textId="77777777" w:rsidR="00A30839" w:rsidRDefault="00A30839" w:rsidP="00A30839">
      <w:pPr>
        <w:jc w:val="center"/>
        <w:rPr>
          <w:bCs/>
        </w:rPr>
      </w:pPr>
      <w:r>
        <w:rPr>
          <w:bCs/>
        </w:rPr>
        <w:t>Blacksburg, VA 24061</w:t>
      </w:r>
    </w:p>
    <w:p w14:paraId="2672A56D" w14:textId="77777777" w:rsidR="005E7A11" w:rsidRDefault="005E7A11" w:rsidP="0067485B">
      <w:pPr>
        <w:pStyle w:val="Title"/>
        <w:rPr>
          <w:b w:val="0"/>
        </w:rPr>
      </w:pPr>
    </w:p>
    <w:p w14:paraId="17411FC4" w14:textId="77777777" w:rsidR="005E7A11" w:rsidRDefault="005E7A11" w:rsidP="00763512">
      <w:pPr>
        <w:pStyle w:val="Title"/>
        <w:sectPr w:rsidR="005E7A11" w:rsidSect="005E7A11">
          <w:footerReference w:type="default" r:id="rId8"/>
          <w:footerReference w:type="first" r:id="rId9"/>
          <w:pgSz w:w="12240" w:h="15840" w:code="1"/>
          <w:pgMar w:top="1440" w:right="1440" w:bottom="1440" w:left="1440" w:header="720" w:footer="720" w:gutter="0"/>
          <w:pgNumType w:start="1"/>
          <w:cols w:space="720"/>
          <w:titlePg/>
          <w:docGrid w:linePitch="360"/>
        </w:sectPr>
      </w:pPr>
    </w:p>
    <w:p w14:paraId="2FFFFBCC" w14:textId="63AC0344" w:rsidR="004B57CB" w:rsidRDefault="000610C2" w:rsidP="000610C2">
      <w:pPr>
        <w:pStyle w:val="Title"/>
      </w:pPr>
      <w:r w:rsidRPr="000610C2">
        <w:lastRenderedPageBreak/>
        <w:t>Establishment of a new state agriscience research contest: a collaborative effort between FFA and 4-H</w:t>
      </w:r>
    </w:p>
    <w:p w14:paraId="0A6B8BF7" w14:textId="77777777" w:rsidR="00B929A7" w:rsidRPr="003C0BD6" w:rsidRDefault="003C0BD6" w:rsidP="003C0BD6">
      <w:pPr>
        <w:pStyle w:val="Sections"/>
      </w:pPr>
      <w:r w:rsidRPr="003C0BD6">
        <w:t>Introduction/ need for innovation</w:t>
      </w:r>
    </w:p>
    <w:p w14:paraId="5AE547D0" w14:textId="2D30E8EB" w:rsidR="003C0BD6" w:rsidRDefault="00AE3B27" w:rsidP="005E7A11">
      <w:pPr>
        <w:rPr>
          <w:color w:val="000000"/>
        </w:rPr>
      </w:pPr>
      <w:r>
        <w:t xml:space="preserve">Rigorous preparation in the STEM (science, technology, engineering and math) disciplines is crucial for the next generation of agriculturalists to be prepared for the changing face of agriculture </w:t>
      </w:r>
      <w:r w:rsidR="008C2D55">
        <w:rPr>
          <w:noProof/>
        </w:rPr>
        <w:fldChar w:fldCharType="begin"/>
      </w:r>
      <w:r w:rsidR="008C2D55">
        <w:rPr>
          <w:noProof/>
        </w:rPr>
        <w:instrText xml:space="preserve"> ADDIN EN.CITE &lt;EndNote&gt;&lt;Cite&gt;&lt;Author&gt;National Research Council&lt;/Author&gt;&lt;Year&gt;2009&lt;/Year&gt;&lt;RecNum&gt;64&lt;/RecNum&gt;&lt;DisplayText&gt;(National Research Council, 2009)&lt;/DisplayText&gt;&lt;record&gt;&lt;rec-number&gt;64&lt;/rec-number&gt;&lt;foreign-keys&gt;&lt;key app="EN" db-id="aa0sw5d0fe0z24e2wt659r9va5vveeerrz9a" timestamp="1317318004"&gt;64&lt;/key&gt;&lt;/foreign-keys&gt;&lt;ref-type name="Government Document"&gt;46&lt;/ref-type&gt;&lt;contributors&gt;&lt;authors&gt;&lt;author&gt;National Research Council,&lt;/author&gt;&lt;/authors&gt;&lt;secondary-authors&gt;&lt;author&gt;Committee on a Leadership Summit to Effect Change in Teaching and Learning,&lt;/author&gt;&lt;/secondary-authors&gt;&lt;/contributors&gt;&lt;titles&gt;&lt;title&gt;Transforming Agricultural Education for a Changing World&lt;/title&gt;&lt;/titles&gt;&lt;pages&gt;220&lt;/pages&gt;&lt;dates&gt;&lt;year&gt;2009&lt;/year&gt;&lt;pub-dates&gt;&lt;date&gt;August 26, 2011&lt;/date&gt;&lt;/pub-dates&gt;&lt;/dates&gt;&lt;pub-location&gt;Washington, D.C.&lt;/pub-location&gt;&lt;publisher&gt;The National Academies Press&lt;/publisher&gt;&lt;urls&gt;&lt;related-urls&gt;&lt;url&gt;http://www.nap.edu/catalog.php?record_id=12602&lt;/url&gt;&lt;/related-urls&gt;&lt;/urls&gt;&lt;/record&gt;&lt;/Cite&gt;&lt;/EndNote&gt;</w:instrText>
      </w:r>
      <w:r w:rsidR="008C2D55">
        <w:rPr>
          <w:noProof/>
        </w:rPr>
        <w:fldChar w:fldCharType="separate"/>
      </w:r>
      <w:r w:rsidR="008C2D55">
        <w:rPr>
          <w:noProof/>
        </w:rPr>
        <w:t>(National Research Council, 2009)</w:t>
      </w:r>
      <w:r w:rsidR="008C2D55">
        <w:rPr>
          <w:noProof/>
        </w:rPr>
        <w:fldChar w:fldCharType="end"/>
      </w:r>
      <w:r>
        <w:t xml:space="preserve">. It is also important to motivate future scientists to conduct basic research that addresses agricultural issues </w:t>
      </w:r>
      <w:r w:rsidR="008C2D55">
        <w:rPr>
          <w:noProof/>
        </w:rPr>
        <w:fldChar w:fldCharType="begin"/>
      </w:r>
      <w:r w:rsidR="008C2D55">
        <w:rPr>
          <w:noProof/>
        </w:rPr>
        <w:instrText xml:space="preserve"> ADDIN EN.CITE &lt;EndNote&gt;&lt;Cite&gt;&lt;Author&gt;National Research Council&lt;/Author&gt;&lt;Year&gt;2010&lt;/Year&gt;&lt;RecNum&gt;65&lt;/RecNum&gt;&lt;DisplayText&gt;(National Research Council, 2010)&lt;/DisplayText&gt;&lt;record&gt;&lt;rec-number&gt;65&lt;/rec-number&gt;&lt;foreign-keys&gt;&lt;key app="EN" db-id="aa0sw5d0fe0z24e2wt659r9va5vveeerrz9a" timestamp="1317318330"&gt;65&lt;/key&gt;&lt;/foreign-keys&gt;&lt;ref-type name="Government Document"&gt;46&lt;/ref-type&gt;&lt;contributors&gt;&lt;authors&gt;&lt;author&gt;National Research Council,&lt;/author&gt;&lt;/authors&gt;&lt;secondary-authors&gt;&lt;author&gt;Committee on Twenty-First Century Systems Agriculture,&lt;/author&gt;&lt;/secondary-authors&gt;&lt;/contributors&gt;&lt;titles&gt;&lt;title&gt;Toward Sustainable Agricultural Systems in the 21st Century&lt;/title&gt;&lt;/titles&gt;&lt;pages&gt;598&lt;/pages&gt;&lt;dates&gt;&lt;year&gt;2010&lt;/year&gt;&lt;pub-dates&gt;&lt;date&gt;August 26, 2011&lt;/date&gt;&lt;/pub-dates&gt;&lt;/dates&gt;&lt;pub-location&gt;Washington, D.C.&lt;/pub-location&gt;&lt;publisher&gt;The National Academies Press&lt;/publisher&gt;&lt;urls&gt;&lt;related-urls&gt;&lt;url&gt;http://www.nap.edu/catalog.php?record_id=12832&lt;/url&gt;&lt;/related-urls&gt;&lt;/urls&gt;&lt;/record&gt;&lt;/Cite&gt;&lt;/EndNote&gt;</w:instrText>
      </w:r>
      <w:r w:rsidR="008C2D55">
        <w:rPr>
          <w:noProof/>
        </w:rPr>
        <w:fldChar w:fldCharType="separate"/>
      </w:r>
      <w:r w:rsidR="008C2D55">
        <w:rPr>
          <w:noProof/>
        </w:rPr>
        <w:t>(National Research Council, 2010)</w:t>
      </w:r>
      <w:r w:rsidR="008C2D55">
        <w:rPr>
          <w:noProof/>
        </w:rPr>
        <w:fldChar w:fldCharType="end"/>
      </w:r>
      <w:r w:rsidRPr="00F91B11">
        <w:t>.</w:t>
      </w:r>
      <w:r>
        <w:t xml:space="preserve"> </w:t>
      </w:r>
      <w:r>
        <w:rPr>
          <w:color w:val="000000"/>
        </w:rPr>
        <w:t>Key components to these efforts are exposing</w:t>
      </w:r>
      <w:r w:rsidRPr="00B81767">
        <w:rPr>
          <w:color w:val="000000"/>
        </w:rPr>
        <w:t xml:space="preserve"> </w:t>
      </w:r>
      <w:r>
        <w:rPr>
          <w:color w:val="000000"/>
        </w:rPr>
        <w:t>youth to the diversity of</w:t>
      </w:r>
      <w:r w:rsidRPr="00B81767">
        <w:rPr>
          <w:color w:val="000000"/>
        </w:rPr>
        <w:t xml:space="preserve"> 21</w:t>
      </w:r>
      <w:r w:rsidRPr="00B81767">
        <w:rPr>
          <w:color w:val="000000"/>
          <w:vertAlign w:val="superscript"/>
        </w:rPr>
        <w:t>st</w:t>
      </w:r>
      <w:r w:rsidRPr="00B81767">
        <w:rPr>
          <w:color w:val="000000"/>
        </w:rPr>
        <w:t xml:space="preserve"> Century STEM careers in agriculture</w:t>
      </w:r>
      <w:r>
        <w:rPr>
          <w:color w:val="000000"/>
        </w:rPr>
        <w:t xml:space="preserve"> and </w:t>
      </w:r>
      <w:r w:rsidRPr="00B81767">
        <w:rPr>
          <w:color w:val="000000"/>
        </w:rPr>
        <w:t xml:space="preserve">sparking their interest </w:t>
      </w:r>
      <w:r>
        <w:rPr>
          <w:color w:val="000000"/>
        </w:rPr>
        <w:t>to motivate further study in STEM. Solutions must target both urban and rural youth</w:t>
      </w:r>
      <w:r w:rsidRPr="008C0A04">
        <w:rPr>
          <w:color w:val="000000"/>
        </w:rPr>
        <w:t xml:space="preserve"> </w:t>
      </w:r>
      <w:r>
        <w:rPr>
          <w:color w:val="000000"/>
        </w:rPr>
        <w:t>because o</w:t>
      </w:r>
      <w:r w:rsidRPr="005B6576">
        <w:rPr>
          <w:color w:val="000000"/>
        </w:rPr>
        <w:t xml:space="preserve">nly 4% of today's 4-H youth live on farms, 57% of </w:t>
      </w:r>
      <w:r>
        <w:rPr>
          <w:color w:val="000000"/>
        </w:rPr>
        <w:t>[state]</w:t>
      </w:r>
      <w:r w:rsidRPr="005B6576">
        <w:rPr>
          <w:color w:val="000000"/>
        </w:rPr>
        <w:t xml:space="preserve"> youth live in</w:t>
      </w:r>
      <w:r>
        <w:rPr>
          <w:color w:val="000000"/>
        </w:rPr>
        <w:t xml:space="preserve"> </w:t>
      </w:r>
      <w:r w:rsidRPr="005B6576">
        <w:rPr>
          <w:color w:val="000000"/>
        </w:rPr>
        <w:t>cities of greater than 10,000</w:t>
      </w:r>
      <w:r>
        <w:rPr>
          <w:color w:val="000000"/>
        </w:rPr>
        <w:t xml:space="preserve"> people</w:t>
      </w:r>
      <w:r w:rsidRPr="005B6576">
        <w:rPr>
          <w:color w:val="000000"/>
        </w:rPr>
        <w:t xml:space="preserve"> with 44% living in cities over</w:t>
      </w:r>
      <w:r>
        <w:rPr>
          <w:color w:val="000000"/>
        </w:rPr>
        <w:t xml:space="preserve"> </w:t>
      </w:r>
      <w:r w:rsidRPr="005B6576">
        <w:rPr>
          <w:color w:val="000000"/>
        </w:rPr>
        <w:t>50,000</w:t>
      </w:r>
      <w:r>
        <w:rPr>
          <w:color w:val="000000"/>
        </w:rPr>
        <w:t>. Youth from non-agricultural backgrounds will benefit from learning about the applications of STEM in the context of agriculture, while youth who are already have an interest in agriculture will benefit from learning the STEM concepts that underlie the practices they engage in.</w:t>
      </w:r>
    </w:p>
    <w:p w14:paraId="3CE72997" w14:textId="77777777" w:rsidR="001D46AC" w:rsidRDefault="001D46AC" w:rsidP="005E7A11">
      <w:pPr>
        <w:rPr>
          <w:color w:val="000000"/>
        </w:rPr>
      </w:pPr>
    </w:p>
    <w:p w14:paraId="0B335522" w14:textId="7DE9EABA" w:rsidR="001D46AC" w:rsidRDefault="009E496E" w:rsidP="005E7A11">
      <w:r>
        <w:t xml:space="preserve">Student-directed inquiry, including independent scientific research, </w:t>
      </w:r>
      <w:r w:rsidR="00C12D30">
        <w:t xml:space="preserve">is an essential component of STEM </w:t>
      </w:r>
      <w:r w:rsidR="000953BD">
        <w:t>programming</w:t>
      </w:r>
      <w:r w:rsidR="00C12D30">
        <w:t xml:space="preserve">. </w:t>
      </w:r>
      <w:r w:rsidR="001D46AC">
        <w:t>This hands-on, self</w:t>
      </w:r>
      <w:r w:rsidR="00C12D30">
        <w:t>-directed style of learning</w:t>
      </w:r>
      <w:r w:rsidR="001D46AC">
        <w:t xml:space="preserve"> has implications for student learning of course-specific content and attitude. </w:t>
      </w:r>
      <w:proofErr w:type="spellStart"/>
      <w:r w:rsidR="001D46AC" w:rsidRPr="00625E28">
        <w:t>Fogleman</w:t>
      </w:r>
      <w:proofErr w:type="spellEnd"/>
      <w:r w:rsidR="001D46AC" w:rsidRPr="00625E28">
        <w:t xml:space="preserve">, McNeill, &amp; </w:t>
      </w:r>
      <w:proofErr w:type="spellStart"/>
      <w:r w:rsidR="001D46AC" w:rsidRPr="00625E28">
        <w:t>Krajcik</w:t>
      </w:r>
      <w:proofErr w:type="spellEnd"/>
      <w:r w:rsidR="001D46AC">
        <w:t xml:space="preserve"> </w:t>
      </w:r>
      <w:r w:rsidR="008C2D55">
        <w:rPr>
          <w:noProof/>
        </w:rPr>
        <w:fldChar w:fldCharType="begin"/>
      </w:r>
      <w:r w:rsidR="008C2D55">
        <w:rPr>
          <w:noProof/>
        </w:rPr>
        <w:instrText xml:space="preserve"> ADDIN EN.CITE &lt;EndNote&gt;&lt;Cite ExcludeAuth="1"&gt;&lt;Author&gt;Fogleman&lt;/Author&gt;&lt;Year&gt;2011&lt;/Year&gt;&lt;RecNum&gt;56&lt;/RecNum&gt;&lt;DisplayText&gt;(2011)&lt;/DisplayText&gt;&lt;record&gt;&lt;rec-number&gt;56&lt;/rec-number&gt;&lt;foreign-keys&gt;&lt;key app="EN" db-id="aa0sw5d0fe0z24e2wt659r9va5vveeerrz9a" timestamp="1317229573"&gt;56&lt;/key&gt;&lt;/foreign-keys&gt;&lt;ref-type name="Journal Article"&gt;17&lt;/ref-type&gt;&lt;contributors&gt;&lt;authors&gt;&lt;author&gt;Fogleman, Jay&lt;/author&gt;&lt;author&gt;McNeill, Katherine L.&lt;/author&gt;&lt;author&gt;Krajcik, Joseph&lt;/author&gt;&lt;/authors&gt;&lt;/contributors&gt;&lt;titles&gt;&lt;title&gt;Examining the effect of teachers&amp;apos; adaptations of a middle school science inquiry-oriented curriculum unit on student learning&lt;/title&gt;&lt;secondary-title&gt;Journal of Research in Science Teaching&lt;/secondary-title&gt;&lt;/titles&gt;&lt;periodical&gt;&lt;full-title&gt;Journal of research in science teaching&lt;/full-title&gt;&lt;/periodical&gt;&lt;pages&gt;149-169&lt;/pages&gt;&lt;volume&gt;48&lt;/volume&gt;&lt;number&gt;2&lt;/number&gt;&lt;keywords&gt;&lt;keyword&gt;CURRICULA (Courses of study)&lt;/keyword&gt;&lt;keyword&gt;ACADEMIC achievement&lt;/keyword&gt;&lt;keyword&gt;SCIENCE -- Study &amp;amp; teaching&lt;/keyword&gt;&lt;keyword&gt;CLASSROOMS&lt;/keyword&gt;&lt;keyword&gt;SCIENCE teachers&lt;/keyword&gt;&lt;keyword&gt;curriculum development&lt;/keyword&gt;&lt;keyword&gt;inquiry&lt;/keyword&gt;&lt;keyword&gt;science education&lt;/keyword&gt;&lt;keyword&gt;teacher beliefs&lt;/keyword&gt;&lt;/keywords&gt;&lt;dates&gt;&lt;year&gt;2011&lt;/year&gt;&lt;/dates&gt;&lt;isbn&gt;00224308&lt;/isbn&gt;&lt;accession-num&gt;57480210&lt;/accession-num&gt;&lt;work-type&gt;Article&lt;/work-type&gt;&lt;urls&gt;&lt;related-urls&gt;&lt;url&gt;http://ezproxy.lib.vt.edu:8080/login?url=http://search.ebscohost.com/login.aspx?direct=true&amp;amp;db=ehh&amp;amp;AN=57480210&amp;amp;site=ehost-live&amp;amp;scope=site&lt;/url&gt;&lt;/related-urls&gt;&lt;/urls&gt;&lt;electronic-resource-num&gt;10.1002/tea.20399&lt;/electronic-resource-num&gt;&lt;remote-database-name&gt;ehh&lt;/remote-database-name&gt;&lt;remote-database-provider&gt;EBSCOhost&lt;/remote-database-provider&gt;&lt;/record&gt;&lt;/Cite&gt;&lt;/EndNote&gt;</w:instrText>
      </w:r>
      <w:r w:rsidR="008C2D55">
        <w:rPr>
          <w:noProof/>
        </w:rPr>
        <w:fldChar w:fldCharType="separate"/>
      </w:r>
      <w:r w:rsidR="008C2D55">
        <w:rPr>
          <w:noProof/>
        </w:rPr>
        <w:t>(2011)</w:t>
      </w:r>
      <w:r w:rsidR="008C2D55">
        <w:rPr>
          <w:noProof/>
        </w:rPr>
        <w:fldChar w:fldCharType="end"/>
      </w:r>
      <w:r w:rsidR="001D46AC">
        <w:t xml:space="preserve"> </w:t>
      </w:r>
      <w:r w:rsidR="00844D94">
        <w:t>demonstrated</w:t>
      </w:r>
      <w:r w:rsidR="001D46AC">
        <w:t xml:space="preserve"> that students had greater </w:t>
      </w:r>
      <w:r w:rsidR="00C12D30">
        <w:t xml:space="preserve">science </w:t>
      </w:r>
      <w:r w:rsidR="001D46AC">
        <w:t xml:space="preserve">learning gains when they did inquiry-based activities themselves when compared with students who watched teacher demonstrations of the same activity.  Student engagement has also been shown to correlate positively and significantly with student attitude in science classes </w:t>
      </w:r>
      <w:r w:rsidR="008C2D55">
        <w:rPr>
          <w:noProof/>
        </w:rPr>
        <w:fldChar w:fldCharType="begin"/>
      </w:r>
      <w:r w:rsidR="008C2D55">
        <w:rPr>
          <w:noProof/>
        </w:rPr>
        <w:instrText xml:space="preserve"> ADDIN EN.CITE &lt;EndNote&gt;&lt;Cite&gt;&lt;Author&gt;Wolf&lt;/Author&gt;&lt;Year&gt;2008&lt;/Year&gt;&lt;RecNum&gt;69&lt;/RecNum&gt;&lt;DisplayText&gt;(Wolf &amp;amp; Fraser, 2008)&lt;/DisplayText&gt;&lt;record&gt;&lt;rec-number&gt;69&lt;/rec-number&gt;&lt;foreign-keys&gt;&lt;key app="EN" db-id="aa0sw5d0fe0z24e2wt659r9va5vveeerrz9a" timestamp="1317327229"&gt;69&lt;/key&gt;&lt;/foreign-keys&gt;&lt;ref-type name="Journal Article"&gt;17&lt;/ref-type&gt;&lt;contributors&gt;&lt;authors&gt;&lt;author&gt;Wolf, Stephen&lt;/author&gt;&lt;author&gt;Fraser, Barry&lt;/author&gt;&lt;/authors&gt;&lt;/contributors&gt;&lt;titles&gt;&lt;title&gt;Learning environment, attitudes and achievement among Middle-school science students using inquiry-based laboratory activities&lt;/title&gt;&lt;secondary-title&gt;Research in Science Education&lt;/secondary-title&gt;&lt;/titles&gt;&lt;periodical&gt;&lt;full-title&gt;Research in Science Education&lt;/full-title&gt;&lt;/periodical&gt;&lt;pages&gt;321-341&lt;/pages&gt;&lt;volume&gt;38&lt;/volume&gt;&lt;number&gt;3&lt;/number&gt;&lt;keywords&gt;&lt;keyword&gt;SCIENCE -- Study &amp;amp; teaching&lt;/keyword&gt;&lt;keyword&gt;CLASSROOM learning centers&lt;/keyword&gt;&lt;keyword&gt;STUDENTS -- Attitudes&lt;/keyword&gt;&lt;keyword&gt;SCIENCE students&lt;/keyword&gt;&lt;keyword&gt;SCHOOL environment&lt;/keyword&gt;&lt;keyword&gt;STANDARD deviations&lt;/keyword&gt;&lt;keyword&gt;Achievement&lt;/keyword&gt;&lt;keyword&gt;Attitudes&lt;/keyword&gt;&lt;keyword&gt;Inquiry&lt;/keyword&gt;&lt;keyword&gt;Laboratory teaching&lt;/keyword&gt;&lt;keyword&gt;Learning environment&lt;/keyword&gt;&lt;keyword&gt;Middle schooling&lt;/keyword&gt;&lt;/keywords&gt;&lt;dates&gt;&lt;year&gt;2008&lt;/year&gt;&lt;/dates&gt;&lt;publisher&gt;Springer Science &amp;amp; Business Media B.V.&lt;/publisher&gt;&lt;isbn&gt;0157244X&lt;/isbn&gt;&lt;accession-num&gt;31642821&lt;/accession-num&gt;&lt;work-type&gt;Article&lt;/work-type&gt;&lt;urls&gt;&lt;related-urls&gt;&lt;url&gt;http://ezproxy.lib.vt.edu:8080/login?url=http://search.ebscohost.com/login.aspx?direct=true&amp;amp;db=ehh&amp;amp;AN=31642821&amp;amp;site=ehost-live&amp;amp;scope=site&lt;/url&gt;&lt;/related-urls&gt;&lt;/urls&gt;&lt;electronic-resource-num&gt;10.1007/s11165-007-9052-y&lt;/electronic-resource-num&gt;&lt;remote-database-name&gt;ehh&lt;/remote-database-name&gt;&lt;remote-database-provider&gt;EBSCOhost&lt;/remote-database-provider&gt;&lt;/record&gt;&lt;/Cite&gt;&lt;/EndNote&gt;</w:instrText>
      </w:r>
      <w:r w:rsidR="008C2D55">
        <w:rPr>
          <w:noProof/>
        </w:rPr>
        <w:fldChar w:fldCharType="separate"/>
      </w:r>
      <w:r w:rsidR="008C2D55">
        <w:rPr>
          <w:noProof/>
        </w:rPr>
        <w:t>(Wolf &amp; Fraser, 2008)</w:t>
      </w:r>
      <w:r w:rsidR="008C2D55">
        <w:rPr>
          <w:noProof/>
        </w:rPr>
        <w:fldChar w:fldCharType="end"/>
      </w:r>
      <w:r w:rsidR="001D46AC">
        <w:t>.</w:t>
      </w:r>
      <w:r w:rsidR="00C12D30">
        <w:t xml:space="preserve"> These findings provide support for increasing </w:t>
      </w:r>
      <w:r w:rsidR="000953BD">
        <w:t>youth</w:t>
      </w:r>
      <w:r w:rsidR="00C12D30">
        <w:t xml:space="preserve"> participation in </w:t>
      </w:r>
      <w:r w:rsidR="0041555F">
        <w:t>conducting independent agriscience research projects</w:t>
      </w:r>
      <w:r w:rsidR="00EF32F5">
        <w:t>. Current participation in established agriscience research contests is very low in [State]; this project was designed to address this challenge.</w:t>
      </w:r>
    </w:p>
    <w:p w14:paraId="2900E289" w14:textId="77777777" w:rsidR="003C0BD6" w:rsidRDefault="003C0BD6" w:rsidP="003C0BD6">
      <w:pPr>
        <w:pStyle w:val="Sections"/>
      </w:pPr>
      <w:r>
        <w:t>Program phases/ steps</w:t>
      </w:r>
    </w:p>
    <w:p w14:paraId="443D6943" w14:textId="3D0B740A" w:rsidR="000953BD" w:rsidRDefault="00C12D30" w:rsidP="00AE3B27">
      <w:pPr>
        <w:autoSpaceDE w:val="0"/>
        <w:autoSpaceDN w:val="0"/>
        <w:adjustRightInd w:val="0"/>
        <w:rPr>
          <w:color w:val="000000"/>
        </w:rPr>
      </w:pPr>
      <w:r>
        <w:rPr>
          <w:color w:val="000000"/>
        </w:rPr>
        <w:t xml:space="preserve">This project aims to </w:t>
      </w:r>
      <w:r w:rsidR="003E08B3">
        <w:rPr>
          <w:color w:val="000000"/>
        </w:rPr>
        <w:t xml:space="preserve">(1) </w:t>
      </w:r>
      <w:r>
        <w:rPr>
          <w:color w:val="000000"/>
        </w:rPr>
        <w:t>e</w:t>
      </w:r>
      <w:r w:rsidR="00AE3B27" w:rsidRPr="00C12D30">
        <w:rPr>
          <w:color w:val="000000"/>
        </w:rPr>
        <w:t>xpand youth interest in and capacity for STEM careers in agriculture</w:t>
      </w:r>
      <w:r w:rsidR="003E08B3">
        <w:rPr>
          <w:color w:val="000000"/>
        </w:rPr>
        <w:t>, (2)</w:t>
      </w:r>
      <w:r>
        <w:rPr>
          <w:color w:val="000000"/>
        </w:rPr>
        <w:t xml:space="preserve"> </w:t>
      </w:r>
      <w:r w:rsidR="003E08B3">
        <w:rPr>
          <w:color w:val="000000"/>
        </w:rPr>
        <w:t>increase capacity of FFA advisors</w:t>
      </w:r>
      <w:r w:rsidR="003E08B3" w:rsidRPr="003E08B3">
        <w:rPr>
          <w:color w:val="000000"/>
        </w:rPr>
        <w:t xml:space="preserve"> and 4-H leaders to serve as mentors for youth conducting agriscience fair projects</w:t>
      </w:r>
      <w:r w:rsidR="003E08B3">
        <w:rPr>
          <w:color w:val="000000"/>
        </w:rPr>
        <w:t>, and (3) promote collaboration between FFA advisors and 4-H agents</w:t>
      </w:r>
      <w:r w:rsidR="008C53EB">
        <w:rPr>
          <w:color w:val="000000"/>
        </w:rPr>
        <w:t>/ volunteers</w:t>
      </w:r>
      <w:r w:rsidR="003E08B3">
        <w:rPr>
          <w:color w:val="000000"/>
        </w:rPr>
        <w:t xml:space="preserve"> in the state.</w:t>
      </w:r>
      <w:r w:rsidR="000953BD">
        <w:rPr>
          <w:color w:val="000000"/>
        </w:rPr>
        <w:t xml:space="preserve"> Program components that address these goals are:</w:t>
      </w:r>
    </w:p>
    <w:p w14:paraId="047B9DDC" w14:textId="77777777" w:rsidR="000953BD" w:rsidRDefault="000953BD" w:rsidP="000953BD">
      <w:pPr>
        <w:autoSpaceDE w:val="0"/>
        <w:autoSpaceDN w:val="0"/>
        <w:adjustRightInd w:val="0"/>
        <w:rPr>
          <w:color w:val="000000"/>
        </w:rPr>
      </w:pPr>
    </w:p>
    <w:p w14:paraId="4F3AB123" w14:textId="77777777" w:rsidR="000953BD" w:rsidRDefault="000953BD" w:rsidP="00AE3B27">
      <w:pPr>
        <w:pStyle w:val="ListParagraph"/>
        <w:numPr>
          <w:ilvl w:val="0"/>
          <w:numId w:val="13"/>
        </w:numPr>
        <w:autoSpaceDE w:val="0"/>
        <w:autoSpaceDN w:val="0"/>
        <w:adjustRightInd w:val="0"/>
        <w:rPr>
          <w:color w:val="000000"/>
        </w:rPr>
      </w:pPr>
      <w:r w:rsidRPr="000953BD">
        <w:rPr>
          <w:b/>
          <w:color w:val="000000"/>
        </w:rPr>
        <w:t>E</w:t>
      </w:r>
      <w:r w:rsidR="00C12D30" w:rsidRPr="000953BD">
        <w:rPr>
          <w:b/>
          <w:color w:val="000000"/>
        </w:rPr>
        <w:t>stablishment of</w:t>
      </w:r>
      <w:r w:rsidR="00AE3B27" w:rsidRPr="000953BD">
        <w:rPr>
          <w:b/>
          <w:color w:val="000000"/>
        </w:rPr>
        <w:t xml:space="preserve"> a statewide </w:t>
      </w:r>
      <w:r>
        <w:rPr>
          <w:b/>
          <w:color w:val="000000"/>
        </w:rPr>
        <w:t xml:space="preserve">FFA and 4-H </w:t>
      </w:r>
      <w:r w:rsidR="00C12D30" w:rsidRPr="000953BD">
        <w:rPr>
          <w:b/>
          <w:color w:val="000000"/>
        </w:rPr>
        <w:t>Agriscience Research Poster Contest</w:t>
      </w:r>
      <w:r>
        <w:rPr>
          <w:b/>
          <w:color w:val="000000"/>
        </w:rPr>
        <w:t>.</w:t>
      </w:r>
      <w:r>
        <w:rPr>
          <w:color w:val="000000"/>
        </w:rPr>
        <w:t xml:space="preserve"> </w:t>
      </w:r>
      <w:r w:rsidR="00C12D30" w:rsidRPr="000953BD">
        <w:rPr>
          <w:color w:val="000000"/>
        </w:rPr>
        <w:t xml:space="preserve">This contest </w:t>
      </w:r>
      <w:r>
        <w:rPr>
          <w:color w:val="000000"/>
        </w:rPr>
        <w:t xml:space="preserve">is open to </w:t>
      </w:r>
      <w:r w:rsidRPr="000953BD">
        <w:rPr>
          <w:color w:val="000000"/>
        </w:rPr>
        <w:t xml:space="preserve">youth in middle and high school </w:t>
      </w:r>
      <w:r>
        <w:rPr>
          <w:color w:val="000000"/>
        </w:rPr>
        <w:t xml:space="preserve">and is </w:t>
      </w:r>
      <w:r w:rsidR="00AE3B27" w:rsidRPr="000953BD">
        <w:rPr>
          <w:color w:val="000000"/>
        </w:rPr>
        <w:t>held in conjunction with existing FFA and 4-H competitions at the State Fair</w:t>
      </w:r>
      <w:r w:rsidR="00C12D30" w:rsidRPr="000953BD">
        <w:rPr>
          <w:color w:val="000000"/>
        </w:rPr>
        <w:t xml:space="preserve"> of [State]</w:t>
      </w:r>
      <w:r>
        <w:rPr>
          <w:color w:val="000000"/>
        </w:rPr>
        <w:t>. It f</w:t>
      </w:r>
      <w:r w:rsidR="003E08B3" w:rsidRPr="000953BD">
        <w:rPr>
          <w:color w:val="000000"/>
        </w:rPr>
        <w:t>ollows similar guidelines to the</w:t>
      </w:r>
      <w:r>
        <w:rPr>
          <w:color w:val="000000"/>
        </w:rPr>
        <w:t xml:space="preserve"> National FFA Agriscience Fair.</w:t>
      </w:r>
    </w:p>
    <w:p w14:paraId="4C566163" w14:textId="7D5E8F8D" w:rsidR="003C0BD6" w:rsidRDefault="000953BD" w:rsidP="003C0BD6">
      <w:pPr>
        <w:pStyle w:val="ListParagraph"/>
        <w:numPr>
          <w:ilvl w:val="0"/>
          <w:numId w:val="13"/>
        </w:numPr>
        <w:autoSpaceDE w:val="0"/>
        <w:autoSpaceDN w:val="0"/>
        <w:adjustRightInd w:val="0"/>
        <w:rPr>
          <w:color w:val="000000"/>
        </w:rPr>
      </w:pPr>
      <w:r w:rsidRPr="000953BD">
        <w:rPr>
          <w:b/>
          <w:color w:val="000000"/>
        </w:rPr>
        <w:t>D</w:t>
      </w:r>
      <w:r w:rsidR="00AE3B27" w:rsidRPr="000953BD">
        <w:rPr>
          <w:b/>
          <w:color w:val="000000"/>
        </w:rPr>
        <w:t>evelopment of continuing professi</w:t>
      </w:r>
      <w:r w:rsidR="008C53EB">
        <w:rPr>
          <w:b/>
          <w:color w:val="000000"/>
        </w:rPr>
        <w:t>onal education experiences.</w:t>
      </w:r>
      <w:r w:rsidR="00AE3B27" w:rsidRPr="000953BD">
        <w:rPr>
          <w:color w:val="000000"/>
        </w:rPr>
        <w:t xml:space="preserve"> </w:t>
      </w:r>
      <w:r w:rsidR="008C53EB">
        <w:rPr>
          <w:color w:val="000000"/>
        </w:rPr>
        <w:t xml:space="preserve">These experiences are targeted at FFA advisors </w:t>
      </w:r>
      <w:r w:rsidR="00AE3B27" w:rsidRPr="000953BD">
        <w:rPr>
          <w:color w:val="000000"/>
        </w:rPr>
        <w:t xml:space="preserve">and 4-H leaders </w:t>
      </w:r>
      <w:r w:rsidR="008C53EB">
        <w:rPr>
          <w:color w:val="000000"/>
        </w:rPr>
        <w:t>and</w:t>
      </w:r>
      <w:r w:rsidR="00AE3B27" w:rsidRPr="000953BD">
        <w:rPr>
          <w:color w:val="000000"/>
        </w:rPr>
        <w:t xml:space="preserve"> are grounded in research on best practices for teaching nature of science concepts. These experiences include (1) workshops designed to teach mentors about the nature of science, developing ideas for agriscience projects and mentoring students in conducting agriscience projects through active engagement in inquiry-based activities and (2) participation in an online community designed to support their efforts throughout the life of their mentorship activities.</w:t>
      </w:r>
    </w:p>
    <w:p w14:paraId="2FB6037E" w14:textId="14A2D573" w:rsidR="008C53EB" w:rsidRPr="008C53EB" w:rsidRDefault="008C53EB" w:rsidP="003C0BD6">
      <w:pPr>
        <w:pStyle w:val="ListParagraph"/>
        <w:numPr>
          <w:ilvl w:val="0"/>
          <w:numId w:val="13"/>
        </w:numPr>
        <w:autoSpaceDE w:val="0"/>
        <w:autoSpaceDN w:val="0"/>
        <w:adjustRightInd w:val="0"/>
        <w:rPr>
          <w:color w:val="000000"/>
        </w:rPr>
      </w:pPr>
      <w:r>
        <w:rPr>
          <w:b/>
          <w:color w:val="000000"/>
        </w:rPr>
        <w:t>Provide opportunities for collaboration between FFA and 4-H.</w:t>
      </w:r>
      <w:r>
        <w:rPr>
          <w:color w:val="000000"/>
        </w:rPr>
        <w:t xml:space="preserve"> </w:t>
      </w:r>
      <w:r w:rsidR="007F6397">
        <w:rPr>
          <w:color w:val="000000"/>
        </w:rPr>
        <w:t xml:space="preserve">The composition of the project leadership team promotes collaboration; the team includes a faculty member in agricultural education, the state FFA specialist, and 3 extension youth specialists. </w:t>
      </w:r>
      <w:r w:rsidR="00E747FF">
        <w:rPr>
          <w:color w:val="000000"/>
        </w:rPr>
        <w:t>The structure of the contest</w:t>
      </w:r>
      <w:r>
        <w:rPr>
          <w:color w:val="000000"/>
        </w:rPr>
        <w:t xml:space="preserve"> </w:t>
      </w:r>
      <w:r w:rsidR="00E747FF">
        <w:rPr>
          <w:color w:val="000000"/>
        </w:rPr>
        <w:t>(open to both FFA and 4-H youth)</w:t>
      </w:r>
      <w:r>
        <w:rPr>
          <w:color w:val="000000"/>
        </w:rPr>
        <w:t xml:space="preserve"> </w:t>
      </w:r>
      <w:r w:rsidR="00E747FF">
        <w:rPr>
          <w:color w:val="000000"/>
        </w:rPr>
        <w:t>was intentionally designed to increase potential for collaboration. In addition, workshops are being held at state youth livestock events that are already attended by both 4-H and FFA members. Mentor participation in the online community that is open to both groups is also expected to promote dialog and idea sharing.</w:t>
      </w:r>
    </w:p>
    <w:p w14:paraId="28E2F07A" w14:textId="77777777" w:rsidR="003C0BD6" w:rsidRDefault="003C0BD6" w:rsidP="003C0BD6">
      <w:pPr>
        <w:pStyle w:val="Sections"/>
      </w:pPr>
      <w:r>
        <w:t>Results to date/ implications</w:t>
      </w:r>
    </w:p>
    <w:p w14:paraId="5A795DA7" w14:textId="4915ED4E" w:rsidR="005345A1" w:rsidRPr="005345A1" w:rsidRDefault="00257C48" w:rsidP="00257C48">
      <w:pPr>
        <w:tabs>
          <w:tab w:val="left" w:pos="0"/>
        </w:tabs>
      </w:pPr>
      <w:r>
        <w:t xml:space="preserve">We hosted the first agriscience research poster contest at the State Fair of [State] on October 4, </w:t>
      </w:r>
      <w:r w:rsidR="00B30430">
        <w:t xml:space="preserve">2013. Entrants were judged using a rubric </w:t>
      </w:r>
      <w:r>
        <w:t xml:space="preserve">and </w:t>
      </w:r>
      <w:r w:rsidR="002D7416">
        <w:t xml:space="preserve">top posters were </w:t>
      </w:r>
      <w:r>
        <w:t xml:space="preserve">awarded </w:t>
      </w:r>
      <w:r w:rsidR="002D7416">
        <w:t>prizes and scholarships</w:t>
      </w:r>
      <w:r>
        <w:t>. We held two workshops in the fall of 2013 to guide mentors through the process</w:t>
      </w:r>
      <w:r w:rsidR="002D7416">
        <w:t xml:space="preserve"> of designing and conducting an</w:t>
      </w:r>
      <w:r>
        <w:t xml:space="preserve"> original research project. The workshops consisted of a hands-on </w:t>
      </w:r>
      <w:r w:rsidR="002D7416">
        <w:t>agri</w:t>
      </w:r>
      <w:r>
        <w:t xml:space="preserve">science activity followed by group discussion on the nature of scientific inquiry. We guided participants through the process of making observations, asking questions, and designing potential research projects. We provided participants with agriscience resources at the finish of the workshop and added them to an online community of practice. This community is for mentors and contains links to numerous resources as well as </w:t>
      </w:r>
      <w:r w:rsidR="002D7416">
        <w:t xml:space="preserve">discussion </w:t>
      </w:r>
      <w:r>
        <w:t>forums</w:t>
      </w:r>
      <w:r w:rsidR="002D7416">
        <w:t>.</w:t>
      </w:r>
      <w:r w:rsidR="005345A1">
        <w:t xml:space="preserve"> In addition to these opportunities for mentors, we also conducted a visioning workshop at the [State] Cooperative Extension professional development conference to develop ideas for promoting the contest, including ways to increase collaboration between FFA and 4-H.</w:t>
      </w:r>
      <w:r w:rsidR="005A3559">
        <w:t xml:space="preserve"> </w:t>
      </w:r>
    </w:p>
    <w:p w14:paraId="38E4DB83" w14:textId="77777777" w:rsidR="00257C48" w:rsidRDefault="00257C48" w:rsidP="00257C48"/>
    <w:p w14:paraId="3EC5EFE8" w14:textId="66B5C7CF" w:rsidR="00257C48" w:rsidRDefault="009B4546" w:rsidP="00257C48">
      <w:pPr>
        <w:pStyle w:val="Sections"/>
      </w:pPr>
      <w:r>
        <w:t>Future plans</w:t>
      </w:r>
    </w:p>
    <w:p w14:paraId="4A915D6A" w14:textId="4F662BAC" w:rsidR="00257C48" w:rsidRDefault="00257C48" w:rsidP="00257C48">
      <w:pPr>
        <w:tabs>
          <w:tab w:val="left" w:pos="0"/>
        </w:tabs>
      </w:pPr>
      <w:r>
        <w:t xml:space="preserve">The workshops we host are ongoing and </w:t>
      </w:r>
      <w:r w:rsidR="009B4546">
        <w:t>five</w:t>
      </w:r>
      <w:r>
        <w:t xml:space="preserve"> are planned for the spring of 2014. We are continually creating and adding resources available to mentors on the community of practice website. The poster contest will occur annually at the State Fair of [State] and we believe the number of entrants will increase as a result of the workshops and community of practice we have designed. </w:t>
      </w:r>
      <w:r w:rsidR="003A190B">
        <w:t xml:space="preserve">We also plan to work with the college office of communications to use web and social media </w:t>
      </w:r>
      <w:r w:rsidR="00543240">
        <w:t>tools to promote the contest to youth and parents.</w:t>
      </w:r>
    </w:p>
    <w:p w14:paraId="7AEF4621" w14:textId="77777777" w:rsidR="003C0BD6" w:rsidRDefault="003C0BD6" w:rsidP="003C0BD6"/>
    <w:p w14:paraId="48624FEE" w14:textId="77777777" w:rsidR="003C0BD6" w:rsidRDefault="003C0BD6" w:rsidP="003C0BD6">
      <w:pPr>
        <w:pStyle w:val="Sections"/>
      </w:pPr>
      <w:r>
        <w:t>Costs/ resources needed</w:t>
      </w:r>
    </w:p>
    <w:p w14:paraId="7EA145AF" w14:textId="270DF888" w:rsidR="003C0BD6" w:rsidRDefault="00DA6AFD" w:rsidP="003C0BD6">
      <w:r>
        <w:t xml:space="preserve">This work was funded by an integrated, internal grant </w:t>
      </w:r>
      <w:r w:rsidR="00D23C74">
        <w:t xml:space="preserve">for $25,000 </w:t>
      </w:r>
      <w:r>
        <w:t xml:space="preserve">awarded by the [State] Agricultural Experiment Station, [State] Cooperative </w:t>
      </w:r>
      <w:r w:rsidRPr="00DA6AFD">
        <w:t xml:space="preserve">Extension, </w:t>
      </w:r>
      <w:r>
        <w:t xml:space="preserve">and the </w:t>
      </w:r>
      <w:r w:rsidRPr="00DA6AFD">
        <w:t>College of Agriculture and Life Sciences</w:t>
      </w:r>
      <w:r>
        <w:t xml:space="preserve"> at</w:t>
      </w:r>
      <w:r w:rsidRPr="00DA6AFD">
        <w:t xml:space="preserve"> [University]</w:t>
      </w:r>
      <w:r w:rsidR="00D23C74">
        <w:t xml:space="preserve">. The majority of grant dollars funded a graduate research assistant for one calendar year. This is not required, but was very helpful in developing </w:t>
      </w:r>
      <w:r w:rsidR="0072717D">
        <w:t xml:space="preserve">competition guidelines, workshop activities, and </w:t>
      </w:r>
      <w:r w:rsidR="00D23C74">
        <w:t xml:space="preserve">quality resources to support mentors and youth. Additional funds were used for prize/ scholarship awards for contest winners, workshop supplies and </w:t>
      </w:r>
      <w:r w:rsidR="005F52AE">
        <w:t>resources</w:t>
      </w:r>
      <w:r w:rsidR="00D23C74">
        <w:t xml:space="preserve"> for participants, and travel costs associated with the workshops.</w:t>
      </w:r>
    </w:p>
    <w:p w14:paraId="0BFB3DD1" w14:textId="77777777" w:rsidR="003C0BD6" w:rsidRDefault="003C0BD6" w:rsidP="003C0BD6"/>
    <w:p w14:paraId="12D4D7F4" w14:textId="01C53961" w:rsidR="008C2D55" w:rsidRDefault="003C0BD6" w:rsidP="008C2D55">
      <w:pPr>
        <w:pStyle w:val="Sections"/>
      </w:pPr>
      <w:r>
        <w:br w:type="page"/>
        <w:t>References</w:t>
      </w:r>
    </w:p>
    <w:p w14:paraId="3F43F45D" w14:textId="2B9BCE63" w:rsidR="008C2D55" w:rsidRPr="008C2D55" w:rsidRDefault="008C2D55" w:rsidP="008C2D55">
      <w:pPr>
        <w:pStyle w:val="EndNoteBibliographyTitle"/>
        <w:rPr>
          <w:b/>
          <w:noProof/>
        </w:rPr>
      </w:pPr>
      <w:r>
        <w:fldChar w:fldCharType="begin"/>
      </w:r>
      <w:r>
        <w:instrText xml:space="preserve"> ADDIN EN.REFLIST </w:instrText>
      </w:r>
      <w:r>
        <w:fldChar w:fldCharType="separate"/>
      </w:r>
    </w:p>
    <w:p w14:paraId="5267F6F5" w14:textId="77777777" w:rsidR="008C2D55" w:rsidRPr="008C2D55" w:rsidRDefault="008C2D55" w:rsidP="008C2D55">
      <w:pPr>
        <w:pStyle w:val="EndNoteBibliographyTitle"/>
        <w:rPr>
          <w:b/>
          <w:noProof/>
        </w:rPr>
      </w:pPr>
    </w:p>
    <w:p w14:paraId="1DD12282" w14:textId="77777777" w:rsidR="008C2D55" w:rsidRPr="008C2D55" w:rsidRDefault="008C2D55" w:rsidP="008C2D55">
      <w:pPr>
        <w:pStyle w:val="EndNoteBibliography"/>
        <w:ind w:left="720" w:hanging="720"/>
        <w:rPr>
          <w:noProof/>
        </w:rPr>
      </w:pPr>
      <w:r w:rsidRPr="008C2D55">
        <w:rPr>
          <w:noProof/>
        </w:rPr>
        <w:t xml:space="preserve">Fogleman, J., McNeill, K. L., &amp; Krajcik, J. (2011). Examining the effect of teachers' adaptations of a middle school science inquiry-oriented curriculum unit on student learning. </w:t>
      </w:r>
      <w:r w:rsidRPr="008C2D55">
        <w:rPr>
          <w:i/>
          <w:noProof/>
        </w:rPr>
        <w:t>Journal of research in science teaching, 48</w:t>
      </w:r>
      <w:r w:rsidRPr="008C2D55">
        <w:rPr>
          <w:noProof/>
        </w:rPr>
        <w:t>(2), 149-169. doi: 10.1002/tea.20399</w:t>
      </w:r>
    </w:p>
    <w:p w14:paraId="6C899593" w14:textId="77777777" w:rsidR="008C2D55" w:rsidRPr="008C2D55" w:rsidRDefault="008C2D55" w:rsidP="008C2D55">
      <w:pPr>
        <w:pStyle w:val="EndNoteBibliography"/>
        <w:ind w:left="720" w:hanging="720"/>
        <w:rPr>
          <w:noProof/>
        </w:rPr>
      </w:pPr>
      <w:r w:rsidRPr="008C2D55">
        <w:rPr>
          <w:noProof/>
        </w:rPr>
        <w:t xml:space="preserve">National Research Council. (2009). </w:t>
      </w:r>
      <w:r w:rsidRPr="008C2D55">
        <w:rPr>
          <w:i/>
          <w:noProof/>
        </w:rPr>
        <w:t>Transforming Agricultural Education for a Changing World</w:t>
      </w:r>
      <w:r w:rsidRPr="008C2D55">
        <w:rPr>
          <w:noProof/>
        </w:rPr>
        <w:t>.  Washington, D.C.: The National Academies Press Retrieved from http://www.nap.edu/catalog.php?record_id=12602.</w:t>
      </w:r>
    </w:p>
    <w:p w14:paraId="5848D982" w14:textId="77777777" w:rsidR="008C2D55" w:rsidRPr="008C2D55" w:rsidRDefault="008C2D55" w:rsidP="008C2D55">
      <w:pPr>
        <w:pStyle w:val="EndNoteBibliography"/>
        <w:ind w:left="720" w:hanging="720"/>
        <w:rPr>
          <w:noProof/>
        </w:rPr>
      </w:pPr>
      <w:r w:rsidRPr="008C2D55">
        <w:rPr>
          <w:noProof/>
        </w:rPr>
        <w:t xml:space="preserve">National Research Council. (2010). </w:t>
      </w:r>
      <w:r w:rsidRPr="008C2D55">
        <w:rPr>
          <w:i/>
          <w:noProof/>
        </w:rPr>
        <w:t>Toward Sustainable Agricultural Systems in the 21st Century</w:t>
      </w:r>
      <w:r w:rsidRPr="008C2D55">
        <w:rPr>
          <w:noProof/>
        </w:rPr>
        <w:t>.  Washington, D.C.: The National Academies Press Retrieved from http://www.nap.edu/catalog.php?record_id=12832.</w:t>
      </w:r>
    </w:p>
    <w:p w14:paraId="2BE3A01A" w14:textId="77777777" w:rsidR="008C2D55" w:rsidRPr="008C2D55" w:rsidRDefault="008C2D55" w:rsidP="008C2D55">
      <w:pPr>
        <w:pStyle w:val="EndNoteBibliography"/>
        <w:ind w:left="720" w:hanging="720"/>
        <w:rPr>
          <w:noProof/>
        </w:rPr>
      </w:pPr>
      <w:r w:rsidRPr="008C2D55">
        <w:rPr>
          <w:noProof/>
        </w:rPr>
        <w:t xml:space="preserve">Wolf, S., &amp; Fraser, B. (2008). Learning environment, attitudes and achievement among Middle-school science students using inquiry-based laboratory activities. </w:t>
      </w:r>
      <w:r w:rsidRPr="008C2D55">
        <w:rPr>
          <w:i/>
          <w:noProof/>
        </w:rPr>
        <w:t>Research in Science Education, 38</w:t>
      </w:r>
      <w:r w:rsidRPr="008C2D55">
        <w:rPr>
          <w:noProof/>
        </w:rPr>
        <w:t>(3), 321-341. doi: 10.1007/s11165-007-9052-y</w:t>
      </w:r>
    </w:p>
    <w:p w14:paraId="6C405EC6" w14:textId="44632DDF" w:rsidR="00B929A7" w:rsidRDefault="008C2D55" w:rsidP="003C0BD6">
      <w:r>
        <w:fldChar w:fldCharType="end"/>
      </w:r>
    </w:p>
    <w:sectPr w:rsidR="00B929A7" w:rsidSect="003C0BD6">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47F761" w14:textId="77777777" w:rsidR="005A3559" w:rsidRDefault="005A3559">
      <w:r>
        <w:separator/>
      </w:r>
    </w:p>
  </w:endnote>
  <w:endnote w:type="continuationSeparator" w:id="0">
    <w:p w14:paraId="0CCF7191" w14:textId="77777777" w:rsidR="005A3559" w:rsidRDefault="005A3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E1FC98" w14:textId="77777777" w:rsidR="005A3559" w:rsidRDefault="005A3559"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8F36A4">
      <w:rPr>
        <w:rStyle w:val="PageNumber"/>
        <w:noProof/>
      </w:rPr>
      <w:t>3</w:t>
    </w:r>
    <w:r>
      <w:rPr>
        <w:rStyle w:val="PageNumber"/>
      </w:rPr>
      <w:fldChar w:fldCharType="end"/>
    </w:r>
  </w:p>
  <w:p w14:paraId="76A40AAA" w14:textId="77777777" w:rsidR="005A3559" w:rsidRDefault="005A3559"/>
  <w:p w14:paraId="0E3A057C" w14:textId="77777777" w:rsidR="005A3559" w:rsidRDefault="005A3559"/>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21E7B1" w14:textId="77777777" w:rsidR="005A3559" w:rsidRDefault="005A3559" w:rsidP="005E7A11">
    <w:pPr>
      <w:pStyle w:val="Footer"/>
      <w:tabs>
        <w:tab w:val="clear" w:pos="4320"/>
        <w:tab w:val="center" w:pos="4680"/>
      </w:tabs>
    </w:pPr>
  </w:p>
  <w:p w14:paraId="27C26478" w14:textId="77777777" w:rsidR="005A3559" w:rsidRDefault="005A3559"/>
  <w:p w14:paraId="67950A09" w14:textId="77777777" w:rsidR="005A3559" w:rsidRDefault="005A3559"/>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1AB7D6" w14:textId="77777777" w:rsidR="005A3559" w:rsidRDefault="005A3559"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8F36A4">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80CA30" w14:textId="77777777" w:rsidR="005A3559" w:rsidRDefault="005A3559">
      <w:r>
        <w:separator/>
      </w:r>
    </w:p>
  </w:footnote>
  <w:footnote w:type="continuationSeparator" w:id="0">
    <w:p w14:paraId="7A55AB1A" w14:textId="77777777" w:rsidR="005A3559" w:rsidRDefault="005A35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76ACDD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6C16F47A"/>
    <w:lvl w:ilvl="0">
      <w:start w:val="1"/>
      <w:numFmt w:val="decimal"/>
      <w:lvlText w:val="%1."/>
      <w:lvlJc w:val="left"/>
      <w:pPr>
        <w:tabs>
          <w:tab w:val="num" w:pos="1800"/>
        </w:tabs>
        <w:ind w:left="1800" w:hanging="360"/>
      </w:pPr>
    </w:lvl>
  </w:abstractNum>
  <w:abstractNum w:abstractNumId="2">
    <w:nsid w:val="FFFFFF7D"/>
    <w:multiLevelType w:val="singleLevel"/>
    <w:tmpl w:val="3136473C"/>
    <w:lvl w:ilvl="0">
      <w:start w:val="1"/>
      <w:numFmt w:val="decimal"/>
      <w:lvlText w:val="%1."/>
      <w:lvlJc w:val="left"/>
      <w:pPr>
        <w:tabs>
          <w:tab w:val="num" w:pos="1440"/>
        </w:tabs>
        <w:ind w:left="1440" w:hanging="360"/>
      </w:pPr>
    </w:lvl>
  </w:abstractNum>
  <w:abstractNum w:abstractNumId="3">
    <w:nsid w:val="FFFFFF7E"/>
    <w:multiLevelType w:val="singleLevel"/>
    <w:tmpl w:val="4A4CC814"/>
    <w:lvl w:ilvl="0">
      <w:start w:val="1"/>
      <w:numFmt w:val="decimal"/>
      <w:lvlText w:val="%1."/>
      <w:lvlJc w:val="left"/>
      <w:pPr>
        <w:tabs>
          <w:tab w:val="num" w:pos="1080"/>
        </w:tabs>
        <w:ind w:left="1080" w:hanging="360"/>
      </w:pPr>
    </w:lvl>
  </w:abstractNum>
  <w:abstractNum w:abstractNumId="4">
    <w:nsid w:val="FFFFFF7F"/>
    <w:multiLevelType w:val="singleLevel"/>
    <w:tmpl w:val="60C61AC2"/>
    <w:lvl w:ilvl="0">
      <w:start w:val="1"/>
      <w:numFmt w:val="decimal"/>
      <w:lvlText w:val="%1."/>
      <w:lvlJc w:val="left"/>
      <w:pPr>
        <w:tabs>
          <w:tab w:val="num" w:pos="720"/>
        </w:tabs>
        <w:ind w:left="720" w:hanging="360"/>
      </w:pPr>
    </w:lvl>
  </w:abstractNum>
  <w:abstractNum w:abstractNumId="5">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07FCB9E0"/>
    <w:lvl w:ilvl="0">
      <w:start w:val="1"/>
      <w:numFmt w:val="decimal"/>
      <w:lvlText w:val="%1."/>
      <w:lvlJc w:val="left"/>
      <w:pPr>
        <w:tabs>
          <w:tab w:val="num" w:pos="360"/>
        </w:tabs>
        <w:ind w:left="360" w:hanging="360"/>
      </w:pPr>
    </w:lvl>
  </w:abstractNum>
  <w:abstractNum w:abstractNumId="10">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1">
    <w:nsid w:val="1C5A53D7"/>
    <w:multiLevelType w:val="hybridMultilevel"/>
    <w:tmpl w:val="50ECF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B237E2"/>
    <w:multiLevelType w:val="hybridMultilevel"/>
    <w:tmpl w:val="45A64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9"/>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Layout" w:val="&lt;ENLayout&gt;&lt;Style&gt;APA 6th&lt;/Style&gt;&lt;LeftDelim&gt;{&lt;/LeftDelim&gt;&lt;RightDelim&gt;}&lt;/RightDelim&gt;&lt;FontName&gt;Times New Roman&lt;/FontName&gt;&lt;FontSize&gt;12&lt;/FontSize&gt;&lt;ReflistTitle&gt;&lt;style face=&quot;bold&quot;&gt;References&lt;/sty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a0sw5d0fe0z24e2wt659r9va5vveeerrz9a&quot;&gt;My EndNote Library&lt;record-ids&gt;&lt;item&gt;56&lt;/item&gt;&lt;item&gt;64&lt;/item&gt;&lt;item&gt;65&lt;/item&gt;&lt;item&gt;69&lt;/item&gt;&lt;/record-ids&gt;&lt;/item&gt;&lt;/Libraries&gt;"/>
  </w:docVars>
  <w:rsids>
    <w:rsidRoot w:val="00B75B98"/>
    <w:rsid w:val="000610C2"/>
    <w:rsid w:val="000953BD"/>
    <w:rsid w:val="001D46AC"/>
    <w:rsid w:val="00207392"/>
    <w:rsid w:val="0025135E"/>
    <w:rsid w:val="00257C48"/>
    <w:rsid w:val="002D7416"/>
    <w:rsid w:val="002E6197"/>
    <w:rsid w:val="00357BB1"/>
    <w:rsid w:val="003A190B"/>
    <w:rsid w:val="003C0BD6"/>
    <w:rsid w:val="003C5D19"/>
    <w:rsid w:val="003C7C58"/>
    <w:rsid w:val="003E08B3"/>
    <w:rsid w:val="0041555F"/>
    <w:rsid w:val="004437C0"/>
    <w:rsid w:val="004B57CB"/>
    <w:rsid w:val="005052CA"/>
    <w:rsid w:val="00510BE4"/>
    <w:rsid w:val="005345A1"/>
    <w:rsid w:val="00543240"/>
    <w:rsid w:val="0055601C"/>
    <w:rsid w:val="005A3559"/>
    <w:rsid w:val="005E7A11"/>
    <w:rsid w:val="005F3ABA"/>
    <w:rsid w:val="005F52AE"/>
    <w:rsid w:val="0067485B"/>
    <w:rsid w:val="00714790"/>
    <w:rsid w:val="0072717D"/>
    <w:rsid w:val="00763512"/>
    <w:rsid w:val="007909F4"/>
    <w:rsid w:val="007C7F74"/>
    <w:rsid w:val="007F6397"/>
    <w:rsid w:val="00844D94"/>
    <w:rsid w:val="008C2D55"/>
    <w:rsid w:val="008C53EB"/>
    <w:rsid w:val="008F36A4"/>
    <w:rsid w:val="00950B26"/>
    <w:rsid w:val="00982AAE"/>
    <w:rsid w:val="009B4546"/>
    <w:rsid w:val="009E496E"/>
    <w:rsid w:val="00A02B92"/>
    <w:rsid w:val="00A30839"/>
    <w:rsid w:val="00A908AC"/>
    <w:rsid w:val="00AE3B27"/>
    <w:rsid w:val="00B30430"/>
    <w:rsid w:val="00B75B98"/>
    <w:rsid w:val="00B929A7"/>
    <w:rsid w:val="00BB1C0B"/>
    <w:rsid w:val="00BD76C5"/>
    <w:rsid w:val="00C12D30"/>
    <w:rsid w:val="00C7798C"/>
    <w:rsid w:val="00D13855"/>
    <w:rsid w:val="00D23C74"/>
    <w:rsid w:val="00D32FBD"/>
    <w:rsid w:val="00DA5CB4"/>
    <w:rsid w:val="00DA6AFD"/>
    <w:rsid w:val="00E54639"/>
    <w:rsid w:val="00E747FF"/>
    <w:rsid w:val="00E90A24"/>
    <w:rsid w:val="00EF32F5"/>
    <w:rsid w:val="00F075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2C2C3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paragraph" w:customStyle="1" w:styleId="Sections">
    <w:name w:val="Sections"/>
    <w:basedOn w:val="Normal"/>
    <w:qFormat/>
    <w:rsid w:val="003C0BD6"/>
    <w:pPr>
      <w:spacing w:before="120" w:after="120"/>
    </w:pPr>
    <w:rPr>
      <w:i/>
    </w:rPr>
  </w:style>
  <w:style w:type="paragraph" w:styleId="ListParagraph">
    <w:name w:val="List Paragraph"/>
    <w:basedOn w:val="Normal"/>
    <w:uiPriority w:val="72"/>
    <w:rsid w:val="000953BD"/>
    <w:pPr>
      <w:ind w:left="720"/>
      <w:contextualSpacing/>
    </w:pPr>
  </w:style>
  <w:style w:type="paragraph" w:customStyle="1" w:styleId="EndNoteBibliographyTitle">
    <w:name w:val="EndNote Bibliography Title"/>
    <w:basedOn w:val="Normal"/>
    <w:rsid w:val="008C2D55"/>
    <w:pPr>
      <w:jc w:val="center"/>
    </w:pPr>
  </w:style>
  <w:style w:type="paragraph" w:customStyle="1" w:styleId="EndNoteBibliography">
    <w:name w:val="EndNote Bibliography"/>
    <w:basedOn w:val="Normal"/>
    <w:rsid w:val="008C2D5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paragraph" w:customStyle="1" w:styleId="Sections">
    <w:name w:val="Sections"/>
    <w:basedOn w:val="Normal"/>
    <w:qFormat/>
    <w:rsid w:val="003C0BD6"/>
    <w:pPr>
      <w:spacing w:before="120" w:after="120"/>
    </w:pPr>
    <w:rPr>
      <w:i/>
    </w:rPr>
  </w:style>
  <w:style w:type="paragraph" w:styleId="ListParagraph">
    <w:name w:val="List Paragraph"/>
    <w:basedOn w:val="Normal"/>
    <w:uiPriority w:val="72"/>
    <w:rsid w:val="000953BD"/>
    <w:pPr>
      <w:ind w:left="720"/>
      <w:contextualSpacing/>
    </w:pPr>
  </w:style>
  <w:style w:type="paragraph" w:customStyle="1" w:styleId="EndNoteBibliographyTitle">
    <w:name w:val="EndNote Bibliography Title"/>
    <w:basedOn w:val="Normal"/>
    <w:rsid w:val="008C2D55"/>
    <w:pPr>
      <w:jc w:val="center"/>
    </w:pPr>
  </w:style>
  <w:style w:type="paragraph" w:customStyle="1" w:styleId="EndNoteBibliography">
    <w:name w:val="EndNote Bibliography"/>
    <w:basedOn w:val="Normal"/>
    <w:rsid w:val="008C2D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4</Pages>
  <Words>1902</Words>
  <Characters>11284</Characters>
  <Application>Microsoft Macintosh Word</Application>
  <DocSecurity>0</DocSecurity>
  <Lines>212</Lines>
  <Paragraphs>63</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WRAAAE Poster Abstract template</vt:lpstr>
      <vt:lpstr>Innovative Idea</vt:lpstr>
      <vt:lpstr/>
      <vt:lpstr/>
      <vt:lpstr/>
      <vt:lpstr/>
      <vt:lpstr>Establishment of a new state agriscience research contest: a collaborative effor</vt:lpstr>
      <vt:lpstr/>
      <vt:lpstr>Hannah H Scherer</vt:lpstr>
      <vt:lpstr>hscherer@vt.edu</vt:lpstr>
      <vt:lpstr>(540) 231-1759</vt:lpstr>
      <vt:lpstr/>
      <vt:lpstr>Rebecca Landis</vt:lpstr>
      <vt:lpstr>lrebec4@vt.edu</vt:lpstr>
      <vt:lpstr/>
      <vt:lpstr/>
      <vt:lpstr/>
      <vt:lpstr/>
      <vt:lpstr/>
      <vt:lpstr>Establishment of a new state agriscience research contest: a collaborative effor</vt:lpstr>
    </vt:vector>
  </TitlesOfParts>
  <Company>Peak Consulting</Company>
  <LinksUpToDate>false</LinksUpToDate>
  <CharactersWithSpaces>13123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subject/>
  <dc:creator>Michael Spiess</dc:creator>
  <cp:keywords/>
  <dc:description/>
  <cp:lastModifiedBy>Hannah Scherer</cp:lastModifiedBy>
  <cp:revision>25</cp:revision>
  <cp:lastPrinted>2014-02-25T16:20:00Z</cp:lastPrinted>
  <dcterms:created xsi:type="dcterms:W3CDTF">2013-10-16T20:00:00Z</dcterms:created>
  <dcterms:modified xsi:type="dcterms:W3CDTF">2014-02-28T22:45:00Z</dcterms:modified>
</cp:coreProperties>
</file>