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A8D406" w14:textId="77777777" w:rsidR="003B634A" w:rsidRDefault="003B634A" w:rsidP="003B634A">
      <w:pPr>
        <w:jc w:val="center"/>
        <w:rPr>
          <w:rFonts w:ascii="Times New Roman" w:hAnsi="Times New Roman" w:cs="Times New Roman"/>
          <w:sz w:val="24"/>
          <w:szCs w:val="24"/>
        </w:rPr>
      </w:pPr>
    </w:p>
    <w:p w14:paraId="61DAB974" w14:textId="77777777" w:rsidR="003B634A" w:rsidRDefault="003B634A" w:rsidP="003B634A">
      <w:pPr>
        <w:jc w:val="center"/>
        <w:rPr>
          <w:rFonts w:ascii="Times New Roman" w:hAnsi="Times New Roman" w:cs="Times New Roman"/>
          <w:sz w:val="24"/>
          <w:szCs w:val="24"/>
        </w:rPr>
      </w:pPr>
    </w:p>
    <w:p w14:paraId="1F0977BA" w14:textId="77777777" w:rsidR="003B634A" w:rsidRDefault="003B634A" w:rsidP="003B634A">
      <w:pPr>
        <w:jc w:val="center"/>
        <w:rPr>
          <w:rFonts w:ascii="Times New Roman" w:hAnsi="Times New Roman" w:cs="Times New Roman"/>
          <w:sz w:val="24"/>
          <w:szCs w:val="24"/>
        </w:rPr>
      </w:pPr>
    </w:p>
    <w:p w14:paraId="0BA0FF94" w14:textId="77777777" w:rsidR="006A3A9A" w:rsidRPr="003B634A" w:rsidRDefault="006A3A9A" w:rsidP="006A3A9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Factors the Influence Western Region Collegiate FFA Members Decisions to Join </w:t>
      </w:r>
    </w:p>
    <w:p w14:paraId="23ADCB1C" w14:textId="77777777" w:rsidR="003B634A" w:rsidRDefault="003B634A" w:rsidP="003B634A">
      <w:pPr>
        <w:jc w:val="center"/>
        <w:rPr>
          <w:rFonts w:ascii="Times New Roman" w:hAnsi="Times New Roman" w:cs="Times New Roman"/>
          <w:sz w:val="24"/>
          <w:szCs w:val="24"/>
        </w:rPr>
      </w:pPr>
    </w:p>
    <w:p w14:paraId="019F66F6" w14:textId="77777777" w:rsidR="003B634A" w:rsidRDefault="00E60E30" w:rsidP="001B0D93">
      <w:pPr>
        <w:pStyle w:val="NoSpacing"/>
        <w:jc w:val="center"/>
        <w:rPr>
          <w:rFonts w:ascii="Times New Roman" w:hAnsi="Times New Roman" w:cs="Times New Roman"/>
          <w:sz w:val="24"/>
          <w:szCs w:val="24"/>
        </w:rPr>
      </w:pPr>
      <w:r>
        <w:rPr>
          <w:rFonts w:ascii="Times New Roman" w:hAnsi="Times New Roman" w:cs="Times New Roman"/>
          <w:sz w:val="24"/>
          <w:szCs w:val="24"/>
        </w:rPr>
        <w:t>Sara N. Vandenbos</w:t>
      </w:r>
    </w:p>
    <w:p w14:paraId="5B3D8EA8" w14:textId="34FBF711" w:rsidR="00E60E30" w:rsidRDefault="00D86BDB" w:rsidP="001B0D93">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Utah State University </w:t>
      </w:r>
    </w:p>
    <w:p w14:paraId="0133A2DF" w14:textId="4142078A" w:rsidR="00D86BDB" w:rsidRDefault="00D86BDB" w:rsidP="001B0D93">
      <w:pPr>
        <w:pStyle w:val="NoSpacing"/>
        <w:jc w:val="center"/>
        <w:rPr>
          <w:rFonts w:ascii="Times New Roman" w:hAnsi="Times New Roman" w:cs="Times New Roman"/>
          <w:sz w:val="24"/>
          <w:szCs w:val="24"/>
        </w:rPr>
      </w:pPr>
      <w:r>
        <w:rPr>
          <w:rFonts w:ascii="Times New Roman" w:hAnsi="Times New Roman" w:cs="Times New Roman"/>
          <w:sz w:val="24"/>
          <w:szCs w:val="24"/>
        </w:rPr>
        <w:t>Graduate Student</w:t>
      </w:r>
    </w:p>
    <w:p w14:paraId="6396B213" w14:textId="77777777" w:rsidR="00E60E30" w:rsidRDefault="00E60E30" w:rsidP="001B0D93">
      <w:pPr>
        <w:pStyle w:val="NoSpacing"/>
        <w:jc w:val="center"/>
        <w:rPr>
          <w:rFonts w:ascii="Times New Roman" w:hAnsi="Times New Roman" w:cs="Times New Roman"/>
          <w:sz w:val="24"/>
          <w:szCs w:val="24"/>
        </w:rPr>
      </w:pPr>
    </w:p>
    <w:p w14:paraId="273A6F8D" w14:textId="77777777" w:rsidR="00E60E30" w:rsidRDefault="00E60E30" w:rsidP="001B0D93">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Rebecca G. Lawver </w:t>
      </w:r>
    </w:p>
    <w:p w14:paraId="07D6363D" w14:textId="77777777" w:rsidR="00E60E30" w:rsidRDefault="00E60E30" w:rsidP="001B0D93">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Utah State University </w:t>
      </w:r>
    </w:p>
    <w:p w14:paraId="3FEB769C" w14:textId="77777777" w:rsidR="003B634A" w:rsidRDefault="003B634A" w:rsidP="001B0D93">
      <w:pPr>
        <w:pStyle w:val="NoSpacing"/>
        <w:jc w:val="center"/>
        <w:rPr>
          <w:rFonts w:ascii="Times New Roman" w:hAnsi="Times New Roman" w:cs="Times New Roman"/>
          <w:sz w:val="24"/>
          <w:szCs w:val="24"/>
        </w:rPr>
      </w:pPr>
    </w:p>
    <w:p w14:paraId="47321E35" w14:textId="77777777" w:rsidR="003B634A" w:rsidRDefault="003B634A" w:rsidP="001B0D93">
      <w:pPr>
        <w:pStyle w:val="NoSpacing"/>
        <w:jc w:val="center"/>
        <w:rPr>
          <w:rFonts w:ascii="Times New Roman" w:hAnsi="Times New Roman" w:cs="Times New Roman"/>
          <w:sz w:val="24"/>
          <w:szCs w:val="24"/>
        </w:rPr>
      </w:pPr>
    </w:p>
    <w:p w14:paraId="68BDA16E" w14:textId="77777777" w:rsidR="003B634A" w:rsidRDefault="003B634A" w:rsidP="001B0D93">
      <w:pPr>
        <w:pStyle w:val="NoSpacing"/>
        <w:jc w:val="center"/>
        <w:rPr>
          <w:rFonts w:ascii="Times New Roman" w:hAnsi="Times New Roman" w:cs="Times New Roman"/>
          <w:sz w:val="24"/>
          <w:szCs w:val="24"/>
        </w:rPr>
      </w:pPr>
    </w:p>
    <w:p w14:paraId="4DE6F26B" w14:textId="77777777" w:rsidR="003B634A" w:rsidRDefault="00E60E30" w:rsidP="001B0D93">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1498 N. 800 E. </w:t>
      </w:r>
    </w:p>
    <w:p w14:paraId="2FEEDD92" w14:textId="77777777" w:rsidR="00E60E30" w:rsidRDefault="00E60E30" w:rsidP="001B0D93">
      <w:pPr>
        <w:pStyle w:val="NoSpacing"/>
        <w:jc w:val="center"/>
        <w:rPr>
          <w:rFonts w:ascii="Times New Roman" w:hAnsi="Times New Roman" w:cs="Times New Roman"/>
          <w:sz w:val="24"/>
          <w:szCs w:val="24"/>
        </w:rPr>
      </w:pPr>
      <w:r>
        <w:rPr>
          <w:rFonts w:ascii="Times New Roman" w:hAnsi="Times New Roman" w:cs="Times New Roman"/>
          <w:sz w:val="24"/>
          <w:szCs w:val="24"/>
        </w:rPr>
        <w:t>Logan, UT 84321</w:t>
      </w:r>
    </w:p>
    <w:p w14:paraId="79B6F6B0" w14:textId="77777777" w:rsidR="00E60E30" w:rsidRPr="003B634A" w:rsidRDefault="00E60E30" w:rsidP="001B0D93">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rebecca.lawver@usu.edu </w:t>
      </w:r>
    </w:p>
    <w:p w14:paraId="7B22B72B" w14:textId="77777777" w:rsidR="003B634A" w:rsidRDefault="003B634A" w:rsidP="001B0D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br w:type="page"/>
      </w:r>
    </w:p>
    <w:p w14:paraId="003C9B32" w14:textId="77777777" w:rsidR="00D86BDB" w:rsidRPr="003B634A" w:rsidRDefault="00D86BDB" w:rsidP="00D86BD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Factors the Influence Western Region Collegiate FFA Members Decisions to Join </w:t>
      </w:r>
    </w:p>
    <w:p w14:paraId="685E9698" w14:textId="77777777" w:rsidR="001B0D93" w:rsidRDefault="001B0D93" w:rsidP="001B0D93">
      <w:pPr>
        <w:pStyle w:val="NoSpacing"/>
        <w:jc w:val="center"/>
        <w:rPr>
          <w:rFonts w:ascii="Times New Roman" w:hAnsi="Times New Roman" w:cs="Times New Roman"/>
          <w:b/>
          <w:sz w:val="24"/>
          <w:szCs w:val="24"/>
        </w:rPr>
      </w:pPr>
    </w:p>
    <w:p w14:paraId="2BC9B320" w14:textId="3FB7E356" w:rsidR="00206558" w:rsidRDefault="001B0D93" w:rsidP="001B0D93">
      <w:pPr>
        <w:pStyle w:val="NoSpacing"/>
        <w:jc w:val="center"/>
        <w:rPr>
          <w:rFonts w:ascii="Times New Roman" w:hAnsi="Times New Roman" w:cs="Times New Roman"/>
          <w:b/>
          <w:sz w:val="24"/>
          <w:szCs w:val="24"/>
        </w:rPr>
      </w:pPr>
      <w:r>
        <w:rPr>
          <w:rFonts w:ascii="Times New Roman" w:hAnsi="Times New Roman" w:cs="Times New Roman"/>
          <w:b/>
          <w:sz w:val="24"/>
          <w:szCs w:val="24"/>
        </w:rPr>
        <w:t>Introduction</w:t>
      </w:r>
    </w:p>
    <w:p w14:paraId="0FC432D8" w14:textId="77777777" w:rsidR="001B0D93" w:rsidRPr="00F751FE" w:rsidRDefault="001B0D93" w:rsidP="001B0D93">
      <w:pPr>
        <w:pStyle w:val="NoSpacing"/>
        <w:jc w:val="center"/>
        <w:rPr>
          <w:rFonts w:ascii="Times New Roman" w:hAnsi="Times New Roman" w:cs="Times New Roman"/>
          <w:b/>
          <w:sz w:val="24"/>
          <w:szCs w:val="24"/>
        </w:rPr>
      </w:pPr>
    </w:p>
    <w:p w14:paraId="73E9A32C" w14:textId="195430FC" w:rsidR="00E60E30" w:rsidRDefault="00E60E30" w:rsidP="001B0D93">
      <w:pPr>
        <w:pStyle w:val="NoSpacing"/>
        <w:rPr>
          <w:rFonts w:ascii="Times New Roman" w:hAnsi="Times New Roman" w:cs="Times New Roman"/>
          <w:b/>
          <w:sz w:val="24"/>
          <w:szCs w:val="24"/>
        </w:rPr>
      </w:pPr>
      <w:r w:rsidRPr="00E60E30">
        <w:rPr>
          <w:rFonts w:ascii="Times New Roman" w:hAnsi="Times New Roman" w:cs="Times New Roman"/>
          <w:sz w:val="24"/>
          <w:szCs w:val="24"/>
        </w:rPr>
        <w:t>In 2009, the National FFA Organization reported that its membership ha</w:t>
      </w:r>
      <w:r>
        <w:rPr>
          <w:rFonts w:ascii="Times New Roman" w:hAnsi="Times New Roman" w:cs="Times New Roman"/>
          <w:sz w:val="24"/>
          <w:szCs w:val="24"/>
        </w:rPr>
        <w:t xml:space="preserve">d reached over half a million.  </w:t>
      </w:r>
      <w:r w:rsidRPr="00E60E30">
        <w:rPr>
          <w:rFonts w:ascii="Times New Roman" w:hAnsi="Times New Roman" w:cs="Times New Roman"/>
          <w:sz w:val="24"/>
          <w:szCs w:val="24"/>
        </w:rPr>
        <w:t xml:space="preserve">However, the collegiate members made up less than 1% of the National membership </w:t>
      </w:r>
      <w:r w:rsidRPr="00E60E30">
        <w:rPr>
          <w:rFonts w:ascii="Times New Roman" w:hAnsi="Times New Roman" w:cs="Times New Roman"/>
          <w:sz w:val="24"/>
          <w:szCs w:val="24"/>
        </w:rPr>
        <w:fldChar w:fldCharType="begin"/>
      </w:r>
      <w:r w:rsidRPr="00E60E30">
        <w:rPr>
          <w:rFonts w:ascii="Times New Roman" w:hAnsi="Times New Roman" w:cs="Times New Roman"/>
          <w:sz w:val="24"/>
          <w:szCs w:val="24"/>
        </w:rPr>
        <w:instrText xml:space="preserve"> ADDIN ZOTERO_ITEM {"citationID":"1p6hi6fdpb","properties":{"formattedCitation":"(Tatman, 2012)","plainCitation":"(Tatman, 2012)"},"citationItems":[{"id":62,"uris":["http://zotero.org/users/353420/items/FXT3CT6F"],"uri":["http://zotero.org/users/353420/items/FXT3CT6F"]}]} </w:instrText>
      </w:r>
      <w:r w:rsidRPr="00E60E30">
        <w:rPr>
          <w:rFonts w:ascii="Times New Roman" w:hAnsi="Times New Roman" w:cs="Times New Roman"/>
          <w:sz w:val="24"/>
          <w:szCs w:val="24"/>
        </w:rPr>
        <w:fldChar w:fldCharType="separate"/>
      </w:r>
      <w:r w:rsidRPr="00E60E30">
        <w:rPr>
          <w:rFonts w:ascii="Times New Roman" w:hAnsi="Times New Roman" w:cs="Times New Roman"/>
          <w:sz w:val="24"/>
          <w:szCs w:val="24"/>
        </w:rPr>
        <w:t>(Tatman, 2012)</w:t>
      </w:r>
      <w:r w:rsidRPr="00E60E30">
        <w:rPr>
          <w:rFonts w:ascii="Times New Roman" w:hAnsi="Times New Roman" w:cs="Times New Roman"/>
          <w:sz w:val="24"/>
          <w:szCs w:val="24"/>
        </w:rPr>
        <w:fldChar w:fldCharType="end"/>
      </w:r>
      <w:r w:rsidRPr="00E60E30">
        <w:rPr>
          <w:rFonts w:ascii="Times New Roman" w:hAnsi="Times New Roman" w:cs="Times New Roman"/>
          <w:sz w:val="24"/>
          <w:szCs w:val="24"/>
        </w:rPr>
        <w:t xml:space="preserve">.  The majority of </w:t>
      </w:r>
      <w:r>
        <w:rPr>
          <w:rFonts w:ascii="Times New Roman" w:hAnsi="Times New Roman" w:cs="Times New Roman"/>
          <w:sz w:val="24"/>
          <w:szCs w:val="24"/>
        </w:rPr>
        <w:t>former</w:t>
      </w:r>
      <w:r w:rsidRPr="00E60E30">
        <w:rPr>
          <w:rFonts w:ascii="Times New Roman" w:hAnsi="Times New Roman" w:cs="Times New Roman"/>
          <w:sz w:val="24"/>
          <w:szCs w:val="24"/>
        </w:rPr>
        <w:t xml:space="preserve"> high school FFA members are </w:t>
      </w:r>
      <w:r w:rsidR="001B0D93">
        <w:rPr>
          <w:rFonts w:ascii="Times New Roman" w:hAnsi="Times New Roman" w:cs="Times New Roman"/>
          <w:sz w:val="24"/>
          <w:szCs w:val="24"/>
        </w:rPr>
        <w:t>participating in the C</w:t>
      </w:r>
      <w:r w:rsidRPr="00E60E30">
        <w:rPr>
          <w:rFonts w:ascii="Times New Roman" w:hAnsi="Times New Roman" w:cs="Times New Roman"/>
          <w:sz w:val="24"/>
          <w:szCs w:val="24"/>
        </w:rPr>
        <w:t>ollegiate FFA programs</w:t>
      </w:r>
      <w:r>
        <w:rPr>
          <w:rFonts w:ascii="Times New Roman" w:hAnsi="Times New Roman" w:cs="Times New Roman"/>
          <w:sz w:val="24"/>
          <w:szCs w:val="24"/>
        </w:rPr>
        <w:t xml:space="preserve">. </w:t>
      </w:r>
      <w:r w:rsidRPr="00E60E30">
        <w:rPr>
          <w:rFonts w:ascii="Times New Roman" w:hAnsi="Times New Roman" w:cs="Times New Roman"/>
          <w:sz w:val="24"/>
          <w:szCs w:val="24"/>
        </w:rPr>
        <w:t xml:space="preserve">Collegiate FFA programs are offered across the country to students, yet many </w:t>
      </w:r>
      <w:r w:rsidR="001B0D93">
        <w:rPr>
          <w:rFonts w:ascii="Times New Roman" w:hAnsi="Times New Roman" w:cs="Times New Roman"/>
          <w:sz w:val="24"/>
          <w:szCs w:val="24"/>
        </w:rPr>
        <w:t xml:space="preserve">former members </w:t>
      </w:r>
      <w:r w:rsidRPr="00E60E30">
        <w:rPr>
          <w:rFonts w:ascii="Times New Roman" w:hAnsi="Times New Roman" w:cs="Times New Roman"/>
          <w:sz w:val="24"/>
          <w:szCs w:val="24"/>
        </w:rPr>
        <w:t>are n</w:t>
      </w:r>
      <w:r w:rsidR="001B0D93">
        <w:rPr>
          <w:rFonts w:ascii="Times New Roman" w:hAnsi="Times New Roman" w:cs="Times New Roman"/>
          <w:sz w:val="24"/>
          <w:szCs w:val="24"/>
        </w:rPr>
        <w:t xml:space="preserve">ot taking advantage of the </w:t>
      </w:r>
      <w:r w:rsidRPr="00E60E30">
        <w:rPr>
          <w:rFonts w:ascii="Times New Roman" w:hAnsi="Times New Roman" w:cs="Times New Roman"/>
          <w:sz w:val="24"/>
          <w:szCs w:val="24"/>
        </w:rPr>
        <w:t xml:space="preserve">benefits of membership.  Thousands of dollars in scholarships are given to </w:t>
      </w:r>
      <w:r>
        <w:rPr>
          <w:rFonts w:ascii="Times New Roman" w:hAnsi="Times New Roman" w:cs="Times New Roman"/>
          <w:sz w:val="24"/>
          <w:szCs w:val="24"/>
        </w:rPr>
        <w:t>former</w:t>
      </w:r>
      <w:r w:rsidRPr="00E60E30">
        <w:rPr>
          <w:rFonts w:ascii="Times New Roman" w:hAnsi="Times New Roman" w:cs="Times New Roman"/>
          <w:sz w:val="24"/>
          <w:szCs w:val="24"/>
        </w:rPr>
        <w:t xml:space="preserve"> high school FFA members who are members of collegiate FFA programs every year </w:t>
      </w:r>
      <w:r w:rsidRPr="00E60E30">
        <w:rPr>
          <w:rFonts w:ascii="Times New Roman" w:hAnsi="Times New Roman" w:cs="Times New Roman"/>
          <w:sz w:val="24"/>
          <w:szCs w:val="24"/>
        </w:rPr>
        <w:fldChar w:fldCharType="begin"/>
      </w:r>
      <w:r w:rsidRPr="00E60E30">
        <w:rPr>
          <w:rFonts w:ascii="Times New Roman" w:hAnsi="Times New Roman" w:cs="Times New Roman"/>
          <w:sz w:val="24"/>
          <w:szCs w:val="24"/>
        </w:rPr>
        <w:instrText xml:space="preserve"> ADDIN ZOTERO_ITEM {"citationID":"2oM1NbBG","properties":{"unsorted":false,"formattedCitation":"(National FFA Organization, 2009)","plainCitation":"(National FFA Organization, 2009)"},"citationItems":[{"id":46,"uris":["http://zotero.org/users/353420/items/UFC2ETBA"],"uri":["http://zotero.org/users/353420/items/UFC2ETBA"]}]} </w:instrText>
      </w:r>
      <w:r w:rsidRPr="00E60E30">
        <w:rPr>
          <w:rFonts w:ascii="Times New Roman" w:hAnsi="Times New Roman" w:cs="Times New Roman"/>
          <w:sz w:val="24"/>
          <w:szCs w:val="24"/>
        </w:rPr>
        <w:fldChar w:fldCharType="separate"/>
      </w:r>
      <w:r w:rsidRPr="00E60E30">
        <w:rPr>
          <w:rFonts w:ascii="Times New Roman" w:hAnsi="Times New Roman" w:cs="Times New Roman"/>
          <w:sz w:val="24"/>
          <w:szCs w:val="24"/>
        </w:rPr>
        <w:t>(National FFA Organization, 2009)</w:t>
      </w:r>
      <w:r w:rsidRPr="00E60E30">
        <w:rPr>
          <w:rFonts w:ascii="Times New Roman" w:hAnsi="Times New Roman" w:cs="Times New Roman"/>
          <w:sz w:val="24"/>
          <w:szCs w:val="24"/>
        </w:rPr>
        <w:fldChar w:fldCharType="end"/>
      </w:r>
      <w:r w:rsidRPr="00E60E30">
        <w:rPr>
          <w:rFonts w:ascii="Times New Roman" w:hAnsi="Times New Roman" w:cs="Times New Roman"/>
          <w:sz w:val="24"/>
          <w:szCs w:val="24"/>
        </w:rPr>
        <w:t>.  Programs such as the International Colle</w:t>
      </w:r>
      <w:r w:rsidR="001B0D93">
        <w:rPr>
          <w:rFonts w:ascii="Times New Roman" w:hAnsi="Times New Roman" w:cs="Times New Roman"/>
          <w:sz w:val="24"/>
          <w:szCs w:val="24"/>
        </w:rPr>
        <w:t>giate Agricultural Leadership (i</w:t>
      </w:r>
      <w:r w:rsidRPr="00E60E30">
        <w:rPr>
          <w:rFonts w:ascii="Times New Roman" w:hAnsi="Times New Roman" w:cs="Times New Roman"/>
          <w:sz w:val="24"/>
          <w:szCs w:val="24"/>
        </w:rPr>
        <w:t>CAL) program</w:t>
      </w:r>
      <w:r>
        <w:rPr>
          <w:rFonts w:ascii="Times New Roman" w:hAnsi="Times New Roman" w:cs="Times New Roman"/>
          <w:sz w:val="24"/>
          <w:szCs w:val="24"/>
        </w:rPr>
        <w:t xml:space="preserve"> and t</w:t>
      </w:r>
      <w:r w:rsidRPr="00E60E30">
        <w:rPr>
          <w:rFonts w:ascii="Times New Roman" w:hAnsi="Times New Roman" w:cs="Times New Roman"/>
          <w:sz w:val="24"/>
          <w:szCs w:val="24"/>
        </w:rPr>
        <w:t>he National Collegiate Agricultural Ambassadors</w:t>
      </w:r>
      <w:r>
        <w:rPr>
          <w:rFonts w:ascii="Times New Roman" w:hAnsi="Times New Roman" w:cs="Times New Roman"/>
          <w:sz w:val="24"/>
          <w:szCs w:val="24"/>
        </w:rPr>
        <w:t xml:space="preserve"> program as well as others are</w:t>
      </w:r>
      <w:r w:rsidRPr="00E60E30">
        <w:rPr>
          <w:rFonts w:ascii="Times New Roman" w:hAnsi="Times New Roman" w:cs="Times New Roman"/>
          <w:sz w:val="24"/>
          <w:szCs w:val="24"/>
        </w:rPr>
        <w:t xml:space="preserve"> avai</w:t>
      </w:r>
      <w:r w:rsidR="001B0D93">
        <w:rPr>
          <w:rFonts w:ascii="Times New Roman" w:hAnsi="Times New Roman" w:cs="Times New Roman"/>
          <w:sz w:val="24"/>
          <w:szCs w:val="24"/>
        </w:rPr>
        <w:t>lable to C</w:t>
      </w:r>
      <w:r>
        <w:rPr>
          <w:rFonts w:ascii="Times New Roman" w:hAnsi="Times New Roman" w:cs="Times New Roman"/>
          <w:sz w:val="24"/>
          <w:szCs w:val="24"/>
        </w:rPr>
        <w:t xml:space="preserve">ollegiate FFA members, </w:t>
      </w:r>
      <w:r w:rsidRPr="00E60E30">
        <w:rPr>
          <w:rFonts w:ascii="Times New Roman" w:hAnsi="Times New Roman" w:cs="Times New Roman"/>
          <w:sz w:val="24"/>
          <w:szCs w:val="24"/>
        </w:rPr>
        <w:t xml:space="preserve">yet many of them are not well known or sought after. </w:t>
      </w:r>
      <w:r w:rsidR="001B0D93">
        <w:rPr>
          <w:rFonts w:ascii="Times New Roman" w:hAnsi="Times New Roman" w:cs="Times New Roman"/>
          <w:sz w:val="24"/>
          <w:szCs w:val="24"/>
        </w:rPr>
        <w:t>Further, C</w:t>
      </w:r>
      <w:r>
        <w:rPr>
          <w:rFonts w:ascii="Times New Roman" w:hAnsi="Times New Roman" w:cs="Times New Roman"/>
          <w:sz w:val="24"/>
          <w:szCs w:val="24"/>
        </w:rPr>
        <w:t>ollegiate FFA provides</w:t>
      </w:r>
      <w:r w:rsidR="001B0D93">
        <w:rPr>
          <w:rFonts w:ascii="Times New Roman" w:hAnsi="Times New Roman" w:cs="Times New Roman"/>
          <w:sz w:val="24"/>
          <w:szCs w:val="24"/>
        </w:rPr>
        <w:t xml:space="preserve"> and opportunity for students to provide</w:t>
      </w:r>
      <w:r>
        <w:rPr>
          <w:rFonts w:ascii="Times New Roman" w:hAnsi="Times New Roman" w:cs="Times New Roman"/>
          <w:sz w:val="24"/>
          <w:szCs w:val="24"/>
        </w:rPr>
        <w:t xml:space="preserve"> service </w:t>
      </w:r>
      <w:r w:rsidR="001B0D93">
        <w:rPr>
          <w:rFonts w:ascii="Times New Roman" w:hAnsi="Times New Roman" w:cs="Times New Roman"/>
          <w:sz w:val="24"/>
          <w:szCs w:val="24"/>
        </w:rPr>
        <w:t>to others, further enhancing their college experience</w:t>
      </w:r>
      <w:r>
        <w:rPr>
          <w:rFonts w:ascii="Times New Roman" w:hAnsi="Times New Roman" w:cs="Times New Roman"/>
          <w:sz w:val="24"/>
          <w:szCs w:val="24"/>
        </w:rPr>
        <w:t xml:space="preserve">. </w:t>
      </w:r>
      <w:r w:rsidRPr="00E60E30">
        <w:rPr>
          <w:rFonts w:ascii="Times New Roman" w:hAnsi="Times New Roman" w:cs="Times New Roman"/>
          <w:sz w:val="24"/>
          <w:szCs w:val="24"/>
        </w:rPr>
        <w:t>Tarpley (2001) asserted that collegiate FFA programs move “from an emphasis of ‘what can the FFA do for me,’ to an emphasis of ‘what can I do for the FFA member’” (p. 22). Collegiate FFA can be a meaningful and positive program for the individual memb</w:t>
      </w:r>
      <w:r w:rsidR="001B0D93">
        <w:rPr>
          <w:rFonts w:ascii="Times New Roman" w:hAnsi="Times New Roman" w:cs="Times New Roman"/>
          <w:sz w:val="24"/>
          <w:szCs w:val="24"/>
        </w:rPr>
        <w:t>er as well as the National FFA O</w:t>
      </w:r>
      <w:r w:rsidRPr="00E60E30">
        <w:rPr>
          <w:rFonts w:ascii="Times New Roman" w:hAnsi="Times New Roman" w:cs="Times New Roman"/>
          <w:sz w:val="24"/>
          <w:szCs w:val="24"/>
        </w:rPr>
        <w:t xml:space="preserve">rganization (Tarpley, 2001). </w:t>
      </w:r>
      <w:r>
        <w:rPr>
          <w:rFonts w:ascii="Times New Roman" w:hAnsi="Times New Roman" w:cs="Times New Roman"/>
          <w:sz w:val="24"/>
          <w:szCs w:val="24"/>
        </w:rPr>
        <w:t xml:space="preserve"> In addition, t</w:t>
      </w:r>
      <w:r w:rsidRPr="00E60E30">
        <w:rPr>
          <w:rFonts w:ascii="Times New Roman" w:hAnsi="Times New Roman" w:cs="Times New Roman"/>
          <w:sz w:val="24"/>
          <w:szCs w:val="24"/>
        </w:rPr>
        <w:t>he Collegiate FFA has a strong influence in the recruitment of future</w:t>
      </w:r>
      <w:r w:rsidR="001B0D93">
        <w:rPr>
          <w:rFonts w:ascii="Times New Roman" w:hAnsi="Times New Roman" w:cs="Times New Roman"/>
          <w:sz w:val="24"/>
          <w:szCs w:val="24"/>
        </w:rPr>
        <w:t xml:space="preserve"> students to </w:t>
      </w:r>
      <w:r w:rsidRPr="00E60E30">
        <w:rPr>
          <w:rFonts w:ascii="Times New Roman" w:hAnsi="Times New Roman" w:cs="Times New Roman"/>
          <w:sz w:val="24"/>
          <w:szCs w:val="24"/>
        </w:rPr>
        <w:t>college</w:t>
      </w:r>
      <w:r w:rsidR="001B0D93">
        <w:rPr>
          <w:rFonts w:ascii="Times New Roman" w:hAnsi="Times New Roman" w:cs="Times New Roman"/>
          <w:sz w:val="24"/>
          <w:szCs w:val="24"/>
        </w:rPr>
        <w:t>s of agriculture</w:t>
      </w:r>
      <w:r w:rsidRPr="00E60E30">
        <w:rPr>
          <w:rFonts w:ascii="Times New Roman" w:hAnsi="Times New Roman" w:cs="Times New Roman"/>
          <w:sz w:val="24"/>
          <w:szCs w:val="24"/>
        </w:rPr>
        <w:t>.  “Many students responsible for recruiting new undergraduate s</w:t>
      </w:r>
      <w:r w:rsidR="001B0D93">
        <w:rPr>
          <w:rFonts w:ascii="Times New Roman" w:hAnsi="Times New Roman" w:cs="Times New Roman"/>
          <w:sz w:val="24"/>
          <w:szCs w:val="24"/>
        </w:rPr>
        <w:t>tudents to the university were F</w:t>
      </w:r>
      <w:r w:rsidRPr="00E60E30">
        <w:rPr>
          <w:rFonts w:ascii="Times New Roman" w:hAnsi="Times New Roman" w:cs="Times New Roman"/>
          <w:sz w:val="24"/>
          <w:szCs w:val="24"/>
        </w:rPr>
        <w:t xml:space="preserve">FA members” </w:t>
      </w:r>
      <w:r w:rsidRPr="00E60E30">
        <w:rPr>
          <w:rFonts w:ascii="Times New Roman" w:hAnsi="Times New Roman" w:cs="Times New Roman"/>
          <w:sz w:val="24"/>
          <w:szCs w:val="24"/>
        </w:rPr>
        <w:fldChar w:fldCharType="begin"/>
      </w:r>
      <w:r w:rsidRPr="00E60E30">
        <w:rPr>
          <w:rFonts w:ascii="Times New Roman" w:hAnsi="Times New Roman" w:cs="Times New Roman"/>
          <w:sz w:val="24"/>
          <w:szCs w:val="24"/>
        </w:rPr>
        <w:instrText xml:space="preserve"> ADDIN ZOTERO_ITEM {"citationID":"kCKbnoQ5","properties":{"unsorted":false,"formattedCitation":"(Park &amp; Dyer, 2005, p. 85)","plainCitation":"(Park &amp; Dyer, 2005, p. 85)"},"citationItems":[{"id":30,"uris":["http://zotero.org/users/353420/items/EQQWAIC7"],"uri":["http://zotero.org/users/353420/items/EQQWAIC7"],"locator":"85"}]} </w:instrText>
      </w:r>
      <w:r w:rsidRPr="00E60E30">
        <w:rPr>
          <w:rFonts w:ascii="Times New Roman" w:hAnsi="Times New Roman" w:cs="Times New Roman"/>
          <w:sz w:val="24"/>
          <w:szCs w:val="24"/>
        </w:rPr>
        <w:fldChar w:fldCharType="separate"/>
      </w:r>
      <w:r w:rsidRPr="00E60E30">
        <w:rPr>
          <w:rFonts w:ascii="Times New Roman" w:hAnsi="Times New Roman" w:cs="Times New Roman"/>
          <w:sz w:val="24"/>
          <w:szCs w:val="24"/>
        </w:rPr>
        <w:t>(Park &amp; Dyer, 2005, p. 85)</w:t>
      </w:r>
      <w:r w:rsidRPr="00E60E30">
        <w:rPr>
          <w:rFonts w:ascii="Times New Roman" w:hAnsi="Times New Roman" w:cs="Times New Roman"/>
          <w:sz w:val="24"/>
          <w:szCs w:val="24"/>
        </w:rPr>
        <w:fldChar w:fldCharType="end"/>
      </w:r>
      <w:r w:rsidRPr="00E60E30">
        <w:rPr>
          <w:rFonts w:ascii="Times New Roman" w:hAnsi="Times New Roman" w:cs="Times New Roman"/>
          <w:sz w:val="24"/>
          <w:szCs w:val="24"/>
        </w:rPr>
        <w:t xml:space="preserve">. </w:t>
      </w:r>
      <w:r w:rsidR="001B0D93">
        <w:rPr>
          <w:rFonts w:ascii="Times New Roman" w:hAnsi="Times New Roman" w:cs="Times New Roman"/>
          <w:sz w:val="24"/>
          <w:szCs w:val="24"/>
        </w:rPr>
        <w:t>The C</w:t>
      </w:r>
      <w:r w:rsidRPr="00E60E30">
        <w:rPr>
          <w:rFonts w:ascii="Times New Roman" w:hAnsi="Times New Roman" w:cs="Times New Roman"/>
          <w:sz w:val="24"/>
          <w:szCs w:val="24"/>
        </w:rPr>
        <w:t>ollegiate FFA provides a leadership development organization for students in agriculture</w:t>
      </w:r>
      <w:r w:rsidR="001B0D93">
        <w:rPr>
          <w:rFonts w:ascii="Times New Roman" w:hAnsi="Times New Roman" w:cs="Times New Roman"/>
          <w:sz w:val="24"/>
          <w:szCs w:val="24"/>
        </w:rPr>
        <w:t xml:space="preserve"> while continuing to support the National and local FFA organization</w:t>
      </w:r>
      <w:r w:rsidRPr="00E60E30">
        <w:rPr>
          <w:rFonts w:ascii="Times New Roman" w:hAnsi="Times New Roman" w:cs="Times New Roman"/>
          <w:sz w:val="24"/>
          <w:szCs w:val="24"/>
        </w:rPr>
        <w:t xml:space="preserve">.  According to the Kellogg Commission on the Future of Land Grant Universities </w:t>
      </w:r>
      <w:r w:rsidRPr="00E60E30">
        <w:rPr>
          <w:rFonts w:ascii="Times New Roman" w:hAnsi="Times New Roman" w:cs="Times New Roman"/>
          <w:sz w:val="24"/>
          <w:szCs w:val="24"/>
        </w:rPr>
        <w:fldChar w:fldCharType="begin"/>
      </w:r>
      <w:r w:rsidRPr="00E60E30">
        <w:rPr>
          <w:rFonts w:ascii="Times New Roman" w:hAnsi="Times New Roman" w:cs="Times New Roman"/>
          <w:sz w:val="24"/>
          <w:szCs w:val="24"/>
        </w:rPr>
        <w:instrText xml:space="preserve"> ADDIN ZOTERO_ITEM {"citationID":"Nz6rBlmO","properties":{"unsorted":false,"formattedCitation":"(1997)","plainCitation":"(1997)"},"citationItems":[{"id":28,"uris":["http://zotero.org/users/353420/items/6ST7TDA3"],"uri":["http://zotero.org/users/353420/items/6ST7TDA3"],"suppress-author":true}]} </w:instrText>
      </w:r>
      <w:r w:rsidRPr="00E60E30">
        <w:rPr>
          <w:rFonts w:ascii="Times New Roman" w:hAnsi="Times New Roman" w:cs="Times New Roman"/>
          <w:sz w:val="24"/>
          <w:szCs w:val="24"/>
        </w:rPr>
        <w:fldChar w:fldCharType="separate"/>
      </w:r>
      <w:r w:rsidRPr="00E60E30">
        <w:rPr>
          <w:rFonts w:ascii="Times New Roman" w:hAnsi="Times New Roman" w:cs="Times New Roman"/>
          <w:sz w:val="24"/>
          <w:szCs w:val="24"/>
        </w:rPr>
        <w:t>(1997)</w:t>
      </w:r>
      <w:r w:rsidRPr="00E60E30">
        <w:rPr>
          <w:rFonts w:ascii="Times New Roman" w:hAnsi="Times New Roman" w:cs="Times New Roman"/>
          <w:sz w:val="24"/>
          <w:szCs w:val="24"/>
        </w:rPr>
        <w:fldChar w:fldCharType="end"/>
      </w:r>
      <w:r w:rsidRPr="00E60E30">
        <w:rPr>
          <w:rFonts w:ascii="Times New Roman" w:hAnsi="Times New Roman" w:cs="Times New Roman"/>
          <w:sz w:val="24"/>
          <w:szCs w:val="24"/>
        </w:rPr>
        <w:t xml:space="preserve">, student organizations are essential programs that provide invaluable lessons for the students and contribute to the overall collegiate experience.  Extracurricular experiences that college students partake in greatly contribute to leadership development and workplace necessary skills </w:t>
      </w:r>
      <w:r w:rsidRPr="00E60E30">
        <w:rPr>
          <w:rFonts w:ascii="Times New Roman" w:hAnsi="Times New Roman" w:cs="Times New Roman"/>
          <w:sz w:val="24"/>
          <w:szCs w:val="24"/>
        </w:rPr>
        <w:fldChar w:fldCharType="begin"/>
      </w:r>
      <w:r w:rsidRPr="00E60E30">
        <w:rPr>
          <w:rFonts w:ascii="Times New Roman" w:hAnsi="Times New Roman" w:cs="Times New Roman"/>
          <w:sz w:val="24"/>
          <w:szCs w:val="24"/>
        </w:rPr>
        <w:instrText xml:space="preserve"> ADDIN ZOTERO_ITEM {"citationID":"oGhiyMak","properties":{"unsorted":false,"formattedCitation":"(Kuh, 1995)","plainCitation":"(Kuh, 1995)"},"citationItems":[{"id":3,"uris":["http://zotero.org/users/353420/items/3HJCMJST"],"uri":["http://zotero.org/users/353420/items/3HJCMJST"]}]} </w:instrText>
      </w:r>
      <w:r w:rsidRPr="00E60E30">
        <w:rPr>
          <w:rFonts w:ascii="Times New Roman" w:hAnsi="Times New Roman" w:cs="Times New Roman"/>
          <w:sz w:val="24"/>
          <w:szCs w:val="24"/>
        </w:rPr>
        <w:fldChar w:fldCharType="separate"/>
      </w:r>
      <w:r w:rsidRPr="00E60E30">
        <w:rPr>
          <w:rFonts w:ascii="Times New Roman" w:hAnsi="Times New Roman" w:cs="Times New Roman"/>
          <w:sz w:val="24"/>
          <w:szCs w:val="24"/>
        </w:rPr>
        <w:t>(Kuh, 1995)</w:t>
      </w:r>
      <w:r w:rsidRPr="00E60E30">
        <w:rPr>
          <w:rFonts w:ascii="Times New Roman" w:hAnsi="Times New Roman" w:cs="Times New Roman"/>
          <w:sz w:val="24"/>
          <w:szCs w:val="24"/>
        </w:rPr>
        <w:fldChar w:fldCharType="end"/>
      </w:r>
      <w:r w:rsidRPr="00E60E30">
        <w:rPr>
          <w:rFonts w:ascii="Times New Roman" w:hAnsi="Times New Roman" w:cs="Times New Roman"/>
          <w:sz w:val="24"/>
          <w:szCs w:val="24"/>
        </w:rPr>
        <w:t xml:space="preserve">.  Studies have indicated that participation in FFA enhances leadership abilities (Park &amp; Dyer, 2005) </w:t>
      </w:r>
      <w:r>
        <w:rPr>
          <w:rFonts w:ascii="Times New Roman" w:hAnsi="Times New Roman" w:cs="Times New Roman"/>
          <w:sz w:val="24"/>
          <w:szCs w:val="24"/>
        </w:rPr>
        <w:t xml:space="preserve">therefore </w:t>
      </w:r>
      <w:r w:rsidRPr="00E60E30">
        <w:rPr>
          <w:rFonts w:ascii="Times New Roman" w:hAnsi="Times New Roman" w:cs="Times New Roman"/>
          <w:sz w:val="24"/>
          <w:szCs w:val="24"/>
        </w:rPr>
        <w:t xml:space="preserve">participation in the Collegiate FFA would </w:t>
      </w:r>
      <w:r>
        <w:rPr>
          <w:rFonts w:ascii="Times New Roman" w:hAnsi="Times New Roman" w:cs="Times New Roman"/>
          <w:sz w:val="24"/>
          <w:szCs w:val="24"/>
        </w:rPr>
        <w:t>broaden</w:t>
      </w:r>
      <w:r w:rsidRPr="00E60E30">
        <w:rPr>
          <w:rFonts w:ascii="Times New Roman" w:hAnsi="Times New Roman" w:cs="Times New Roman"/>
          <w:sz w:val="24"/>
          <w:szCs w:val="24"/>
        </w:rPr>
        <w:t xml:space="preserve"> </w:t>
      </w:r>
      <w:r w:rsidR="001B0D93">
        <w:rPr>
          <w:rFonts w:ascii="Times New Roman" w:hAnsi="Times New Roman" w:cs="Times New Roman"/>
          <w:sz w:val="24"/>
          <w:szCs w:val="24"/>
        </w:rPr>
        <w:t xml:space="preserve">and </w:t>
      </w:r>
      <w:r w:rsidRPr="00E60E30">
        <w:rPr>
          <w:rFonts w:ascii="Times New Roman" w:hAnsi="Times New Roman" w:cs="Times New Roman"/>
          <w:sz w:val="24"/>
          <w:szCs w:val="24"/>
        </w:rPr>
        <w:t>enhance those skills</w:t>
      </w:r>
      <w:r>
        <w:rPr>
          <w:rFonts w:ascii="Times New Roman" w:hAnsi="Times New Roman" w:cs="Times New Roman"/>
          <w:sz w:val="24"/>
          <w:szCs w:val="24"/>
        </w:rPr>
        <w:t xml:space="preserve">. </w:t>
      </w:r>
      <w:r w:rsidRPr="00E60E30">
        <w:rPr>
          <w:rFonts w:ascii="Times New Roman" w:hAnsi="Times New Roman" w:cs="Times New Roman"/>
          <w:sz w:val="24"/>
          <w:szCs w:val="24"/>
        </w:rPr>
        <w:t xml:space="preserve">There must be a leadership development program in agricultural colleges </w:t>
      </w:r>
      <w:r w:rsidRPr="00E60E30">
        <w:rPr>
          <w:rFonts w:ascii="Times New Roman" w:hAnsi="Times New Roman" w:cs="Times New Roman"/>
          <w:sz w:val="24"/>
          <w:szCs w:val="24"/>
        </w:rPr>
        <w:fldChar w:fldCharType="begin"/>
      </w:r>
      <w:r w:rsidRPr="00E60E30">
        <w:rPr>
          <w:rFonts w:ascii="Times New Roman" w:hAnsi="Times New Roman" w:cs="Times New Roman"/>
          <w:sz w:val="24"/>
          <w:szCs w:val="24"/>
        </w:rPr>
        <w:instrText xml:space="preserve"> ADDIN ZOTERO_ITEM {"citationID":"EnUUkwaG","properties":{"unsorted":false,"formattedCitation":"(Schumacher &amp; Swan, 1993)","plainCitation":"(Schumacher &amp; Swan, 1993)"},"citationItems":[{"id":32,"uris":["http://zotero.org/users/353420/items/I3BAABCK"],"uri":["http://zotero.org/users/353420/items/I3BAABCK"]}]} </w:instrText>
      </w:r>
      <w:r w:rsidRPr="00E60E30">
        <w:rPr>
          <w:rFonts w:ascii="Times New Roman" w:hAnsi="Times New Roman" w:cs="Times New Roman"/>
          <w:sz w:val="24"/>
          <w:szCs w:val="24"/>
        </w:rPr>
        <w:fldChar w:fldCharType="separate"/>
      </w:r>
      <w:r w:rsidRPr="00E60E30">
        <w:rPr>
          <w:rFonts w:ascii="Times New Roman" w:hAnsi="Times New Roman" w:cs="Times New Roman"/>
          <w:sz w:val="24"/>
          <w:szCs w:val="24"/>
        </w:rPr>
        <w:t>(Schumacher &amp; Swan, 1993)</w:t>
      </w:r>
      <w:r w:rsidRPr="00E60E30">
        <w:rPr>
          <w:rFonts w:ascii="Times New Roman" w:hAnsi="Times New Roman" w:cs="Times New Roman"/>
          <w:sz w:val="24"/>
          <w:szCs w:val="24"/>
        </w:rPr>
        <w:fldChar w:fldCharType="end"/>
      </w:r>
      <w:r w:rsidRPr="00E60E30">
        <w:rPr>
          <w:rFonts w:ascii="Times New Roman" w:hAnsi="Times New Roman" w:cs="Times New Roman"/>
          <w:sz w:val="24"/>
          <w:szCs w:val="24"/>
        </w:rPr>
        <w:t xml:space="preserve"> and the Collegiate FFA fits the criteria for such a program (Park &amp; Dyer, 2005).  Those who do not participate in the Collegiate FFA are passing on a chance to gain </w:t>
      </w:r>
      <w:r>
        <w:rPr>
          <w:rFonts w:ascii="Times New Roman" w:hAnsi="Times New Roman" w:cs="Times New Roman"/>
          <w:sz w:val="24"/>
          <w:szCs w:val="24"/>
        </w:rPr>
        <w:t xml:space="preserve">potential life and </w:t>
      </w:r>
      <w:r w:rsidRPr="00E60E30">
        <w:rPr>
          <w:rFonts w:ascii="Times New Roman" w:hAnsi="Times New Roman" w:cs="Times New Roman"/>
          <w:sz w:val="24"/>
          <w:szCs w:val="24"/>
        </w:rPr>
        <w:t>leadership skills.</w:t>
      </w:r>
      <w:r w:rsidRPr="00E60E30">
        <w:rPr>
          <w:rFonts w:ascii="Times New Roman" w:hAnsi="Times New Roman" w:cs="Times New Roman"/>
          <w:b/>
          <w:sz w:val="24"/>
          <w:szCs w:val="24"/>
        </w:rPr>
        <w:t xml:space="preserve">  </w:t>
      </w:r>
    </w:p>
    <w:p w14:paraId="74DF31FA" w14:textId="77777777" w:rsidR="001B0D93" w:rsidRPr="00E60E30" w:rsidRDefault="001B0D93" w:rsidP="001B0D93">
      <w:pPr>
        <w:pStyle w:val="NoSpacing"/>
        <w:rPr>
          <w:rFonts w:ascii="Times New Roman" w:hAnsi="Times New Roman" w:cs="Times New Roman"/>
          <w:b/>
          <w:sz w:val="24"/>
          <w:szCs w:val="24"/>
        </w:rPr>
      </w:pPr>
    </w:p>
    <w:p w14:paraId="6525B2F0" w14:textId="77777777" w:rsidR="003C774A" w:rsidRDefault="003C774A" w:rsidP="001B0D93">
      <w:pPr>
        <w:pStyle w:val="NoSpacing"/>
        <w:jc w:val="center"/>
        <w:rPr>
          <w:rFonts w:ascii="Times New Roman" w:hAnsi="Times New Roman" w:cs="Times New Roman"/>
          <w:b/>
          <w:sz w:val="24"/>
          <w:szCs w:val="24"/>
        </w:rPr>
      </w:pPr>
      <w:r w:rsidRPr="003C774A">
        <w:rPr>
          <w:rFonts w:ascii="Times New Roman" w:hAnsi="Times New Roman" w:cs="Times New Roman"/>
          <w:b/>
          <w:sz w:val="24"/>
          <w:szCs w:val="24"/>
        </w:rPr>
        <w:t>Purpose and Objectives</w:t>
      </w:r>
    </w:p>
    <w:p w14:paraId="318D35CA" w14:textId="77777777" w:rsidR="001B0D93" w:rsidRPr="003C774A" w:rsidRDefault="001B0D93" w:rsidP="001B0D93">
      <w:pPr>
        <w:pStyle w:val="NoSpacing"/>
        <w:jc w:val="center"/>
        <w:rPr>
          <w:rFonts w:ascii="Times New Roman" w:hAnsi="Times New Roman" w:cs="Times New Roman"/>
          <w:b/>
          <w:sz w:val="24"/>
          <w:szCs w:val="24"/>
        </w:rPr>
      </w:pPr>
    </w:p>
    <w:p w14:paraId="724E8703" w14:textId="007B3A22" w:rsidR="00E60E30" w:rsidRPr="00E60E30" w:rsidRDefault="00E60E30" w:rsidP="001B0D93">
      <w:pPr>
        <w:pStyle w:val="NoSpacing"/>
        <w:rPr>
          <w:rFonts w:ascii="Times New Roman" w:hAnsi="Times New Roman" w:cs="Times New Roman"/>
          <w:sz w:val="24"/>
          <w:szCs w:val="24"/>
        </w:rPr>
      </w:pPr>
      <w:r>
        <w:rPr>
          <w:rFonts w:ascii="Times New Roman" w:hAnsi="Times New Roman" w:cs="Times New Roman"/>
          <w:sz w:val="24"/>
          <w:szCs w:val="24"/>
        </w:rPr>
        <w:t xml:space="preserve">The purpose of this </w:t>
      </w:r>
      <w:r w:rsidR="001B0D93">
        <w:rPr>
          <w:rFonts w:ascii="Times New Roman" w:hAnsi="Times New Roman" w:cs="Times New Roman"/>
          <w:sz w:val="24"/>
          <w:szCs w:val="24"/>
        </w:rPr>
        <w:t>research was</w:t>
      </w:r>
      <w:r w:rsidRPr="00E60E30">
        <w:rPr>
          <w:rFonts w:ascii="Times New Roman" w:hAnsi="Times New Roman" w:cs="Times New Roman"/>
          <w:sz w:val="24"/>
          <w:szCs w:val="24"/>
        </w:rPr>
        <w:t xml:space="preserve"> to </w:t>
      </w:r>
      <w:r>
        <w:rPr>
          <w:rFonts w:ascii="Times New Roman" w:hAnsi="Times New Roman" w:cs="Times New Roman"/>
          <w:sz w:val="24"/>
          <w:szCs w:val="24"/>
        </w:rPr>
        <w:t>describe</w:t>
      </w:r>
      <w:r w:rsidRPr="00E60E30">
        <w:rPr>
          <w:rFonts w:ascii="Times New Roman" w:hAnsi="Times New Roman" w:cs="Times New Roman"/>
          <w:sz w:val="24"/>
          <w:szCs w:val="24"/>
        </w:rPr>
        <w:t xml:space="preserve"> the factors that influence </w:t>
      </w:r>
      <w:r>
        <w:rPr>
          <w:rFonts w:ascii="Times New Roman" w:hAnsi="Times New Roman" w:cs="Times New Roman"/>
          <w:sz w:val="24"/>
          <w:szCs w:val="24"/>
        </w:rPr>
        <w:t>former</w:t>
      </w:r>
      <w:r w:rsidRPr="00E60E30">
        <w:rPr>
          <w:rFonts w:ascii="Times New Roman" w:hAnsi="Times New Roman" w:cs="Times New Roman"/>
          <w:sz w:val="24"/>
          <w:szCs w:val="24"/>
        </w:rPr>
        <w:t xml:space="preserve"> high school FFA members’ decision </w:t>
      </w:r>
      <w:r w:rsidR="001B0D93">
        <w:rPr>
          <w:rFonts w:ascii="Times New Roman" w:hAnsi="Times New Roman" w:cs="Times New Roman"/>
          <w:sz w:val="24"/>
          <w:szCs w:val="24"/>
        </w:rPr>
        <w:t>to join</w:t>
      </w:r>
      <w:r>
        <w:rPr>
          <w:rFonts w:ascii="Times New Roman" w:hAnsi="Times New Roman" w:cs="Times New Roman"/>
          <w:sz w:val="24"/>
          <w:szCs w:val="24"/>
        </w:rPr>
        <w:t xml:space="preserve"> Collegiate FFA. </w:t>
      </w:r>
      <w:r w:rsidRPr="00E60E30">
        <w:rPr>
          <w:rFonts w:ascii="Times New Roman" w:hAnsi="Times New Roman" w:cs="Times New Roman"/>
          <w:sz w:val="24"/>
          <w:szCs w:val="24"/>
        </w:rPr>
        <w:t>The foll</w:t>
      </w:r>
      <w:r w:rsidR="001B0D93">
        <w:rPr>
          <w:rFonts w:ascii="Times New Roman" w:hAnsi="Times New Roman" w:cs="Times New Roman"/>
          <w:sz w:val="24"/>
          <w:szCs w:val="24"/>
        </w:rPr>
        <w:t>owing objectives for the study we</w:t>
      </w:r>
      <w:r w:rsidRPr="00E60E30">
        <w:rPr>
          <w:rFonts w:ascii="Times New Roman" w:hAnsi="Times New Roman" w:cs="Times New Roman"/>
          <w:sz w:val="24"/>
          <w:szCs w:val="24"/>
        </w:rPr>
        <w:t>re:</w:t>
      </w:r>
    </w:p>
    <w:p w14:paraId="499E7886" w14:textId="77777777" w:rsidR="00E60E30" w:rsidRPr="00E60E30" w:rsidRDefault="00E60E30" w:rsidP="001B0D93">
      <w:pPr>
        <w:pStyle w:val="NoSpacing"/>
        <w:ind w:left="720"/>
        <w:rPr>
          <w:rFonts w:ascii="Times New Roman" w:hAnsi="Times New Roman" w:cs="Times New Roman"/>
          <w:sz w:val="24"/>
          <w:szCs w:val="24"/>
        </w:rPr>
      </w:pPr>
      <w:r w:rsidRPr="00E60E30">
        <w:rPr>
          <w:rFonts w:ascii="Times New Roman" w:hAnsi="Times New Roman" w:cs="Times New Roman"/>
          <w:sz w:val="24"/>
          <w:szCs w:val="24"/>
        </w:rPr>
        <w:t xml:space="preserve">1. </w:t>
      </w:r>
      <w:r w:rsidR="00AB47B7">
        <w:rPr>
          <w:rFonts w:ascii="Times New Roman" w:hAnsi="Times New Roman" w:cs="Times New Roman"/>
          <w:sz w:val="24"/>
          <w:szCs w:val="24"/>
        </w:rPr>
        <w:t>Describe</w:t>
      </w:r>
      <w:r w:rsidRPr="00E60E30">
        <w:rPr>
          <w:rFonts w:ascii="Times New Roman" w:hAnsi="Times New Roman" w:cs="Times New Roman"/>
          <w:sz w:val="24"/>
          <w:szCs w:val="24"/>
        </w:rPr>
        <w:t xml:space="preserve"> students’ prior involvement with the FFA Organization.</w:t>
      </w:r>
    </w:p>
    <w:p w14:paraId="5F827F06" w14:textId="77777777" w:rsidR="00E60E30" w:rsidRPr="00E60E30" w:rsidRDefault="00E60E30" w:rsidP="001B0D93">
      <w:pPr>
        <w:pStyle w:val="NoSpacing"/>
        <w:ind w:left="720"/>
        <w:rPr>
          <w:rFonts w:ascii="Times New Roman" w:hAnsi="Times New Roman" w:cs="Times New Roman"/>
          <w:sz w:val="24"/>
          <w:szCs w:val="24"/>
        </w:rPr>
      </w:pPr>
      <w:r w:rsidRPr="00E60E30">
        <w:rPr>
          <w:rFonts w:ascii="Times New Roman" w:hAnsi="Times New Roman" w:cs="Times New Roman"/>
          <w:sz w:val="24"/>
          <w:szCs w:val="24"/>
        </w:rPr>
        <w:t xml:space="preserve">2. </w:t>
      </w:r>
      <w:r w:rsidR="00AB47B7">
        <w:rPr>
          <w:rFonts w:ascii="Times New Roman" w:hAnsi="Times New Roman" w:cs="Times New Roman"/>
          <w:sz w:val="24"/>
          <w:szCs w:val="24"/>
        </w:rPr>
        <w:t>Describe</w:t>
      </w:r>
      <w:r w:rsidRPr="00E60E30">
        <w:rPr>
          <w:rFonts w:ascii="Times New Roman" w:hAnsi="Times New Roman" w:cs="Times New Roman"/>
          <w:sz w:val="24"/>
          <w:szCs w:val="24"/>
        </w:rPr>
        <w:t xml:space="preserve"> students’ knowledge about the Collegiate FFA organization on their campus.</w:t>
      </w:r>
    </w:p>
    <w:p w14:paraId="2C4FFAEC" w14:textId="77777777" w:rsidR="00E60E30" w:rsidRDefault="00081A82" w:rsidP="001B0D93">
      <w:pPr>
        <w:pStyle w:val="NoSpacing"/>
        <w:ind w:left="720"/>
        <w:rPr>
          <w:rFonts w:ascii="Times New Roman" w:hAnsi="Times New Roman" w:cs="Times New Roman"/>
          <w:sz w:val="24"/>
          <w:szCs w:val="24"/>
        </w:rPr>
      </w:pPr>
      <w:r>
        <w:rPr>
          <w:rFonts w:ascii="Times New Roman" w:hAnsi="Times New Roman" w:cs="Times New Roman"/>
          <w:sz w:val="24"/>
          <w:szCs w:val="24"/>
        </w:rPr>
        <w:t>3</w:t>
      </w:r>
      <w:r w:rsidR="00E60E30" w:rsidRPr="00E60E30">
        <w:rPr>
          <w:rFonts w:ascii="Times New Roman" w:hAnsi="Times New Roman" w:cs="Times New Roman"/>
          <w:sz w:val="24"/>
          <w:szCs w:val="24"/>
        </w:rPr>
        <w:t xml:space="preserve">. Determine </w:t>
      </w:r>
      <w:r w:rsidR="00E60E30">
        <w:rPr>
          <w:rFonts w:ascii="Times New Roman" w:hAnsi="Times New Roman" w:cs="Times New Roman"/>
          <w:sz w:val="24"/>
          <w:szCs w:val="24"/>
        </w:rPr>
        <w:t xml:space="preserve">the factors that </w:t>
      </w:r>
      <w:r w:rsidR="00E60E30" w:rsidRPr="00E60E30">
        <w:rPr>
          <w:rFonts w:ascii="Times New Roman" w:hAnsi="Times New Roman" w:cs="Times New Roman"/>
          <w:sz w:val="24"/>
          <w:szCs w:val="24"/>
        </w:rPr>
        <w:t>influence</w:t>
      </w:r>
      <w:r w:rsidR="00E60E30">
        <w:rPr>
          <w:rFonts w:ascii="Times New Roman" w:hAnsi="Times New Roman" w:cs="Times New Roman"/>
          <w:sz w:val="24"/>
          <w:szCs w:val="24"/>
        </w:rPr>
        <w:t xml:space="preserve"> </w:t>
      </w:r>
      <w:r w:rsidR="00E60E30" w:rsidRPr="00E60E30">
        <w:rPr>
          <w:rFonts w:ascii="Times New Roman" w:hAnsi="Times New Roman" w:cs="Times New Roman"/>
          <w:sz w:val="24"/>
          <w:szCs w:val="24"/>
        </w:rPr>
        <w:t xml:space="preserve">students’ </w:t>
      </w:r>
      <w:r w:rsidR="00E60E30">
        <w:rPr>
          <w:rFonts w:ascii="Times New Roman" w:hAnsi="Times New Roman" w:cs="Times New Roman"/>
          <w:sz w:val="24"/>
          <w:szCs w:val="24"/>
        </w:rPr>
        <w:t xml:space="preserve">choice to </w:t>
      </w:r>
      <w:r w:rsidR="00E60E30" w:rsidRPr="00E60E30">
        <w:rPr>
          <w:rFonts w:ascii="Times New Roman" w:hAnsi="Times New Roman" w:cs="Times New Roman"/>
          <w:sz w:val="24"/>
          <w:szCs w:val="24"/>
        </w:rPr>
        <w:t xml:space="preserve">join Collegiate FFA. </w:t>
      </w:r>
    </w:p>
    <w:p w14:paraId="11554480" w14:textId="77777777" w:rsidR="001B0D93" w:rsidRPr="00E60E30" w:rsidRDefault="001B0D93" w:rsidP="001B0D93">
      <w:pPr>
        <w:pStyle w:val="NoSpacing"/>
        <w:ind w:left="720"/>
        <w:rPr>
          <w:rFonts w:ascii="Times New Roman" w:hAnsi="Times New Roman" w:cs="Times New Roman"/>
          <w:sz w:val="24"/>
          <w:szCs w:val="24"/>
        </w:rPr>
      </w:pPr>
    </w:p>
    <w:p w14:paraId="1359FF3D" w14:textId="77777777" w:rsidR="003B634A" w:rsidRDefault="003B634A" w:rsidP="001B0D93">
      <w:pPr>
        <w:pStyle w:val="NoSpacing"/>
        <w:jc w:val="center"/>
        <w:rPr>
          <w:rFonts w:ascii="Times New Roman" w:hAnsi="Times New Roman" w:cs="Times New Roman"/>
          <w:b/>
          <w:sz w:val="24"/>
          <w:szCs w:val="24"/>
        </w:rPr>
      </w:pPr>
      <w:r w:rsidRPr="004C4C80">
        <w:rPr>
          <w:rFonts w:ascii="Times New Roman" w:hAnsi="Times New Roman" w:cs="Times New Roman"/>
          <w:b/>
          <w:sz w:val="24"/>
          <w:szCs w:val="24"/>
        </w:rPr>
        <w:t>Theoretical Framework</w:t>
      </w:r>
    </w:p>
    <w:p w14:paraId="0F31AC3C" w14:textId="77777777" w:rsidR="001B0D93" w:rsidRPr="004C4C80" w:rsidRDefault="001B0D93" w:rsidP="001B0D93">
      <w:pPr>
        <w:pStyle w:val="NoSpacing"/>
        <w:jc w:val="center"/>
        <w:rPr>
          <w:rFonts w:ascii="Times New Roman" w:hAnsi="Times New Roman" w:cs="Times New Roman"/>
          <w:b/>
          <w:sz w:val="24"/>
          <w:szCs w:val="24"/>
        </w:rPr>
      </w:pPr>
    </w:p>
    <w:p w14:paraId="7EA16FEB" w14:textId="77777777" w:rsidR="00E60E30" w:rsidRPr="00E60E30" w:rsidRDefault="00EE4D12" w:rsidP="001B0D93">
      <w:pPr>
        <w:pStyle w:val="NoSpacing"/>
        <w:rPr>
          <w:rFonts w:ascii="Times New Roman" w:eastAsia="Times New Roman" w:hAnsi="Times New Roman" w:cs="Times New Roman"/>
          <w:sz w:val="24"/>
          <w:szCs w:val="24"/>
        </w:rPr>
      </w:pPr>
      <w:r w:rsidRPr="00EE4D12">
        <w:rPr>
          <w:rFonts w:ascii="Times New Roman" w:eastAsia="Times New Roman" w:hAnsi="Times New Roman" w:cs="Times New Roman"/>
          <w:sz w:val="24"/>
          <w:szCs w:val="24"/>
        </w:rPr>
        <w:t>Astin's (1984) theory of involvement suggests</w:t>
      </w:r>
      <w:r>
        <w:rPr>
          <w:rFonts w:ascii="Times New Roman" w:eastAsia="Times New Roman" w:hAnsi="Times New Roman" w:cs="Times New Roman"/>
          <w:sz w:val="24"/>
          <w:szCs w:val="24"/>
        </w:rPr>
        <w:t xml:space="preserve"> </w:t>
      </w:r>
      <w:r w:rsidRPr="00EE4D12">
        <w:rPr>
          <w:rFonts w:ascii="Times New Roman" w:eastAsia="Times New Roman" w:hAnsi="Times New Roman" w:cs="Times New Roman"/>
          <w:sz w:val="24"/>
          <w:szCs w:val="24"/>
        </w:rPr>
        <w:t xml:space="preserve">students </w:t>
      </w:r>
      <w:r>
        <w:rPr>
          <w:rFonts w:ascii="Times New Roman" w:eastAsia="Times New Roman" w:hAnsi="Times New Roman" w:cs="Times New Roman"/>
          <w:sz w:val="24"/>
          <w:szCs w:val="24"/>
        </w:rPr>
        <w:t xml:space="preserve">who are involved in both the social and academic aspect of the collegiate experience </w:t>
      </w:r>
      <w:r w:rsidRPr="00EE4D12">
        <w:rPr>
          <w:rFonts w:ascii="Times New Roman" w:eastAsia="Times New Roman" w:hAnsi="Times New Roman" w:cs="Times New Roman"/>
          <w:sz w:val="24"/>
          <w:szCs w:val="24"/>
        </w:rPr>
        <w:t xml:space="preserve">learn </w:t>
      </w:r>
      <w:r>
        <w:rPr>
          <w:rFonts w:ascii="Times New Roman" w:eastAsia="Times New Roman" w:hAnsi="Times New Roman" w:cs="Times New Roman"/>
          <w:sz w:val="24"/>
          <w:szCs w:val="24"/>
        </w:rPr>
        <w:t xml:space="preserve">more. </w:t>
      </w:r>
      <w:r w:rsidRPr="00EE4D12">
        <w:rPr>
          <w:rFonts w:ascii="Times New Roman" w:eastAsia="Times New Roman" w:hAnsi="Times New Roman" w:cs="Times New Roman"/>
          <w:sz w:val="24"/>
          <w:szCs w:val="24"/>
        </w:rPr>
        <w:t xml:space="preserve">Students who are involved dedicate </w:t>
      </w:r>
      <w:r w:rsidRPr="00EE4D12">
        <w:rPr>
          <w:rFonts w:ascii="Times New Roman" w:eastAsia="Times New Roman" w:hAnsi="Times New Roman" w:cs="Times New Roman"/>
          <w:sz w:val="24"/>
          <w:szCs w:val="24"/>
        </w:rPr>
        <w:lastRenderedPageBreak/>
        <w:t>energy to academics, spend time on campus, participate actively in student organizations and activities, and interact often with faculty</w:t>
      </w:r>
      <w:r>
        <w:rPr>
          <w:rFonts w:ascii="Times New Roman" w:eastAsia="Times New Roman" w:hAnsi="Times New Roman" w:cs="Times New Roman"/>
          <w:sz w:val="24"/>
          <w:szCs w:val="24"/>
        </w:rPr>
        <w:t xml:space="preserve"> (Austin, 1984)</w:t>
      </w:r>
      <w:r w:rsidRPr="00EE4D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While</w:t>
      </w:r>
      <w:r w:rsidRPr="00EE4D12">
        <w:rPr>
          <w:rFonts w:ascii="Times New Roman" w:eastAsia="Times New Roman" w:hAnsi="Times New Roman" w:cs="Times New Roman"/>
          <w:sz w:val="24"/>
          <w:szCs w:val="24"/>
        </w:rPr>
        <w:t xml:space="preserve">, uninvolved students neglect their studies, spend little time on campus, abstain from extracurricular activities, and rarely initiate contact with faculty or other students (Astin, 1984). </w:t>
      </w:r>
    </w:p>
    <w:p w14:paraId="693B4F7B" w14:textId="77777777" w:rsidR="001B0D93" w:rsidRDefault="001B0D93" w:rsidP="001B0D93">
      <w:pPr>
        <w:pStyle w:val="NoSpacing"/>
        <w:jc w:val="center"/>
        <w:rPr>
          <w:rFonts w:ascii="Times New Roman" w:hAnsi="Times New Roman" w:cs="Times New Roman"/>
          <w:b/>
          <w:sz w:val="24"/>
          <w:szCs w:val="24"/>
        </w:rPr>
      </w:pPr>
    </w:p>
    <w:p w14:paraId="124F8362" w14:textId="77777777" w:rsidR="00245D96" w:rsidRDefault="00245D96" w:rsidP="001B0D93">
      <w:pPr>
        <w:pStyle w:val="NoSpacing"/>
        <w:jc w:val="center"/>
        <w:rPr>
          <w:rFonts w:ascii="Times New Roman" w:hAnsi="Times New Roman" w:cs="Times New Roman"/>
          <w:b/>
          <w:sz w:val="24"/>
          <w:szCs w:val="24"/>
        </w:rPr>
      </w:pPr>
      <w:r w:rsidRPr="003B634A">
        <w:rPr>
          <w:rFonts w:ascii="Times New Roman" w:hAnsi="Times New Roman" w:cs="Times New Roman"/>
          <w:b/>
          <w:sz w:val="24"/>
          <w:szCs w:val="24"/>
        </w:rPr>
        <w:t>Methodology</w:t>
      </w:r>
    </w:p>
    <w:p w14:paraId="7FA92314" w14:textId="77777777" w:rsidR="001B0D93" w:rsidRPr="003B634A" w:rsidRDefault="001B0D93" w:rsidP="001B0D93">
      <w:pPr>
        <w:pStyle w:val="NoSpacing"/>
        <w:jc w:val="center"/>
        <w:rPr>
          <w:rFonts w:ascii="Times New Roman" w:hAnsi="Times New Roman" w:cs="Times New Roman"/>
          <w:b/>
          <w:sz w:val="24"/>
          <w:szCs w:val="24"/>
        </w:rPr>
      </w:pPr>
    </w:p>
    <w:p w14:paraId="0F700791" w14:textId="77777777" w:rsidR="004C4C80" w:rsidRDefault="004C4C80" w:rsidP="001B0D93">
      <w:pPr>
        <w:pStyle w:val="NoSpacing"/>
        <w:rPr>
          <w:rFonts w:ascii="Times New Roman" w:hAnsi="Times New Roman" w:cs="Times New Roman"/>
          <w:sz w:val="24"/>
          <w:szCs w:val="24"/>
        </w:rPr>
      </w:pPr>
      <w:r w:rsidRPr="00A84979">
        <w:rPr>
          <w:rFonts w:ascii="Times New Roman" w:hAnsi="Times New Roman" w:cs="Times New Roman"/>
          <w:sz w:val="24"/>
          <w:szCs w:val="24"/>
        </w:rPr>
        <w:t xml:space="preserve">The target population for this study consisted of </w:t>
      </w:r>
      <w:r w:rsidR="00EE4D12">
        <w:rPr>
          <w:rFonts w:ascii="Times New Roman" w:hAnsi="Times New Roman" w:cs="Times New Roman"/>
          <w:sz w:val="24"/>
          <w:szCs w:val="24"/>
        </w:rPr>
        <w:t xml:space="preserve">current Collegiate FFA members </w:t>
      </w:r>
      <w:r w:rsidR="001A639D">
        <w:rPr>
          <w:rFonts w:ascii="Times New Roman" w:hAnsi="Times New Roman" w:cs="Times New Roman"/>
          <w:sz w:val="24"/>
          <w:szCs w:val="24"/>
        </w:rPr>
        <w:t>(</w:t>
      </w:r>
      <w:r w:rsidR="001A639D" w:rsidRPr="001A639D">
        <w:rPr>
          <w:rFonts w:ascii="Times New Roman" w:hAnsi="Times New Roman" w:cs="Times New Roman"/>
          <w:i/>
          <w:sz w:val="24"/>
          <w:szCs w:val="24"/>
        </w:rPr>
        <w:t xml:space="preserve">N </w:t>
      </w:r>
      <w:r w:rsidR="001A639D">
        <w:rPr>
          <w:rFonts w:ascii="Times New Roman" w:hAnsi="Times New Roman" w:cs="Times New Roman"/>
          <w:sz w:val="24"/>
          <w:szCs w:val="24"/>
        </w:rPr>
        <w:t xml:space="preserve">= 205) </w:t>
      </w:r>
      <w:r w:rsidR="00EE4D12">
        <w:rPr>
          <w:rFonts w:ascii="Times New Roman" w:hAnsi="Times New Roman" w:cs="Times New Roman"/>
          <w:sz w:val="24"/>
          <w:szCs w:val="24"/>
        </w:rPr>
        <w:t>that were attending seven Intermountain We</w:t>
      </w:r>
      <w:r w:rsidR="001A639D">
        <w:rPr>
          <w:rFonts w:ascii="Times New Roman" w:hAnsi="Times New Roman" w:cs="Times New Roman"/>
          <w:sz w:val="24"/>
          <w:szCs w:val="24"/>
        </w:rPr>
        <w:t>st Land Grant Institutions. With a response rate of 44% (</w:t>
      </w:r>
      <w:r w:rsidR="001A639D" w:rsidRPr="001A639D">
        <w:rPr>
          <w:rFonts w:ascii="Times New Roman" w:hAnsi="Times New Roman" w:cs="Times New Roman"/>
          <w:i/>
          <w:sz w:val="24"/>
          <w:szCs w:val="24"/>
        </w:rPr>
        <w:t xml:space="preserve">n </w:t>
      </w:r>
      <w:r w:rsidR="001A639D">
        <w:rPr>
          <w:rFonts w:ascii="Times New Roman" w:hAnsi="Times New Roman" w:cs="Times New Roman"/>
          <w:sz w:val="24"/>
          <w:szCs w:val="24"/>
        </w:rPr>
        <w:t xml:space="preserve">= 90). </w:t>
      </w:r>
      <w:r w:rsidR="00EE4D12">
        <w:rPr>
          <w:rFonts w:ascii="Times New Roman" w:hAnsi="Times New Roman" w:cs="Times New Roman"/>
          <w:sz w:val="24"/>
          <w:szCs w:val="24"/>
        </w:rPr>
        <w:t xml:space="preserve">The </w:t>
      </w:r>
      <w:r w:rsidR="001A639D">
        <w:rPr>
          <w:rFonts w:ascii="Times New Roman" w:hAnsi="Times New Roman" w:cs="Times New Roman"/>
          <w:sz w:val="24"/>
          <w:szCs w:val="24"/>
        </w:rPr>
        <w:t>researcher-designed</w:t>
      </w:r>
      <w:r w:rsidR="00EE4D12">
        <w:rPr>
          <w:rFonts w:ascii="Times New Roman" w:hAnsi="Times New Roman" w:cs="Times New Roman"/>
          <w:sz w:val="24"/>
          <w:szCs w:val="24"/>
        </w:rPr>
        <w:t xml:space="preserve"> questionnaire served as the data collection instrument for the study and was administered through an online survey response system (surveymonkey.com). </w:t>
      </w:r>
      <w:r w:rsidR="001A04E4">
        <w:rPr>
          <w:rFonts w:ascii="Times New Roman" w:hAnsi="Times New Roman" w:cs="Times New Roman"/>
          <w:sz w:val="24"/>
          <w:szCs w:val="24"/>
        </w:rPr>
        <w:t>A panel of experts was utilized to review the instrument for face, construct and content validity. A pilot test was conducted with similar students (</w:t>
      </w:r>
      <w:r w:rsidR="001A04E4" w:rsidRPr="001B0D93">
        <w:rPr>
          <w:rFonts w:ascii="Times New Roman" w:hAnsi="Times New Roman" w:cs="Times New Roman"/>
          <w:i/>
          <w:sz w:val="24"/>
          <w:szCs w:val="24"/>
        </w:rPr>
        <w:t>n</w:t>
      </w:r>
      <w:r w:rsidR="001A04E4">
        <w:rPr>
          <w:rFonts w:ascii="Times New Roman" w:hAnsi="Times New Roman" w:cs="Times New Roman"/>
          <w:sz w:val="24"/>
          <w:szCs w:val="24"/>
        </w:rPr>
        <w:t xml:space="preserve"> = 31) and a Cronbachs’ alpha of .84 for perceptions of high school FFA and .</w:t>
      </w:r>
      <w:r w:rsidR="001A639D">
        <w:rPr>
          <w:rFonts w:ascii="Times New Roman" w:hAnsi="Times New Roman" w:cs="Times New Roman"/>
          <w:sz w:val="24"/>
          <w:szCs w:val="24"/>
        </w:rPr>
        <w:t>94 perceptions</w:t>
      </w:r>
      <w:r w:rsidR="001A04E4">
        <w:rPr>
          <w:rFonts w:ascii="Times New Roman" w:hAnsi="Times New Roman" w:cs="Times New Roman"/>
          <w:sz w:val="24"/>
          <w:szCs w:val="24"/>
        </w:rPr>
        <w:t xml:space="preserve"> of Collegiate FFA was reported</w:t>
      </w:r>
      <w:r w:rsidR="001A639D">
        <w:rPr>
          <w:rFonts w:ascii="Times New Roman" w:hAnsi="Times New Roman" w:cs="Times New Roman"/>
          <w:sz w:val="24"/>
          <w:szCs w:val="24"/>
        </w:rPr>
        <w:t xml:space="preserve"> to provide</w:t>
      </w:r>
      <w:r w:rsidR="001A04E4">
        <w:rPr>
          <w:rFonts w:ascii="Times New Roman" w:hAnsi="Times New Roman" w:cs="Times New Roman"/>
          <w:sz w:val="24"/>
          <w:szCs w:val="24"/>
        </w:rPr>
        <w:t xml:space="preserve"> an estimate of internal consistency to establish reliability</w:t>
      </w:r>
      <w:r w:rsidR="001A639D">
        <w:rPr>
          <w:rFonts w:ascii="Times New Roman" w:hAnsi="Times New Roman" w:cs="Times New Roman"/>
          <w:sz w:val="24"/>
          <w:szCs w:val="24"/>
        </w:rPr>
        <w:t xml:space="preserve">. </w:t>
      </w:r>
      <w:r w:rsidR="00AB47B7">
        <w:rPr>
          <w:rFonts w:ascii="Times New Roman" w:hAnsi="Times New Roman" w:cs="Times New Roman"/>
          <w:sz w:val="24"/>
          <w:szCs w:val="24"/>
        </w:rPr>
        <w:t xml:space="preserve">Data were collected </w:t>
      </w:r>
      <w:r w:rsidR="001A04E4">
        <w:rPr>
          <w:rFonts w:ascii="Times New Roman" w:hAnsi="Times New Roman" w:cs="Times New Roman"/>
          <w:sz w:val="24"/>
          <w:szCs w:val="24"/>
        </w:rPr>
        <w:t xml:space="preserve">  </w:t>
      </w:r>
    </w:p>
    <w:p w14:paraId="07E785DC" w14:textId="77777777" w:rsidR="001B0D93" w:rsidRPr="00A84979" w:rsidRDefault="001B0D93" w:rsidP="001B0D93">
      <w:pPr>
        <w:pStyle w:val="NoSpacing"/>
        <w:rPr>
          <w:rFonts w:ascii="Times New Roman" w:hAnsi="Times New Roman" w:cs="Times New Roman"/>
          <w:sz w:val="24"/>
          <w:szCs w:val="24"/>
        </w:rPr>
      </w:pPr>
    </w:p>
    <w:p w14:paraId="57DF0BA8" w14:textId="77777777" w:rsidR="00233C71" w:rsidRDefault="00364DEB" w:rsidP="001B0D93">
      <w:pPr>
        <w:pStyle w:val="NoSpacing"/>
        <w:jc w:val="center"/>
        <w:rPr>
          <w:rFonts w:ascii="Times New Roman" w:hAnsi="Times New Roman" w:cs="Times New Roman"/>
          <w:b/>
          <w:sz w:val="24"/>
          <w:szCs w:val="24"/>
        </w:rPr>
      </w:pPr>
      <w:r w:rsidRPr="00EC31A6">
        <w:rPr>
          <w:rFonts w:ascii="Times New Roman" w:hAnsi="Times New Roman" w:cs="Times New Roman"/>
          <w:b/>
          <w:sz w:val="24"/>
          <w:szCs w:val="24"/>
        </w:rPr>
        <w:t>Findings</w:t>
      </w:r>
    </w:p>
    <w:p w14:paraId="16B3B9B1" w14:textId="77777777" w:rsidR="001B0D93" w:rsidRPr="00EC31A6" w:rsidRDefault="001B0D93" w:rsidP="001B0D93">
      <w:pPr>
        <w:pStyle w:val="NoSpacing"/>
        <w:jc w:val="center"/>
        <w:rPr>
          <w:rFonts w:ascii="Times New Roman" w:hAnsi="Times New Roman" w:cs="Times New Roman"/>
          <w:b/>
          <w:sz w:val="24"/>
          <w:szCs w:val="24"/>
        </w:rPr>
      </w:pPr>
    </w:p>
    <w:p w14:paraId="22CF1EE6" w14:textId="41180BE8" w:rsidR="00CD1B51" w:rsidRDefault="00A84979" w:rsidP="001B0D93">
      <w:pPr>
        <w:pStyle w:val="NoSpacing"/>
        <w:rPr>
          <w:rFonts w:ascii="Times New Roman" w:hAnsi="Times New Roman" w:cs="Times New Roman"/>
          <w:sz w:val="24"/>
          <w:szCs w:val="24"/>
        </w:rPr>
      </w:pPr>
      <w:r w:rsidRPr="00A84979">
        <w:rPr>
          <w:rFonts w:ascii="Times New Roman" w:hAnsi="Times New Roman" w:cs="Times New Roman"/>
          <w:sz w:val="24"/>
          <w:szCs w:val="24"/>
        </w:rPr>
        <w:t>Objective one was to describe</w:t>
      </w:r>
      <w:r w:rsidR="00AB47B7">
        <w:rPr>
          <w:rFonts w:ascii="Times New Roman" w:hAnsi="Times New Roman" w:cs="Times New Roman"/>
          <w:sz w:val="24"/>
          <w:szCs w:val="24"/>
        </w:rPr>
        <w:t xml:space="preserve"> students’ prior FFA involvement</w:t>
      </w:r>
      <w:r>
        <w:rPr>
          <w:rFonts w:ascii="Times New Roman" w:hAnsi="Times New Roman" w:cs="Times New Roman"/>
          <w:sz w:val="24"/>
          <w:szCs w:val="24"/>
        </w:rPr>
        <w:t>.</w:t>
      </w:r>
      <w:r w:rsidRPr="00A84979">
        <w:rPr>
          <w:rFonts w:ascii="Times New Roman" w:hAnsi="Times New Roman" w:cs="Times New Roman"/>
          <w:sz w:val="24"/>
          <w:szCs w:val="24"/>
        </w:rPr>
        <w:t xml:space="preserve">  Out of the </w:t>
      </w:r>
      <w:r w:rsidR="00AB47B7">
        <w:rPr>
          <w:rFonts w:ascii="Times New Roman" w:hAnsi="Times New Roman" w:cs="Times New Roman"/>
          <w:sz w:val="24"/>
          <w:szCs w:val="24"/>
        </w:rPr>
        <w:t xml:space="preserve">90 </w:t>
      </w:r>
      <w:r w:rsidR="00F774C1">
        <w:rPr>
          <w:rFonts w:ascii="Times New Roman" w:hAnsi="Times New Roman" w:cs="Times New Roman"/>
          <w:sz w:val="24"/>
          <w:szCs w:val="24"/>
        </w:rPr>
        <w:t>respondents</w:t>
      </w:r>
      <w:r w:rsidRPr="00A84979">
        <w:rPr>
          <w:rFonts w:ascii="Times New Roman" w:hAnsi="Times New Roman" w:cs="Times New Roman"/>
          <w:sz w:val="24"/>
          <w:szCs w:val="24"/>
        </w:rPr>
        <w:t xml:space="preserve">, </w:t>
      </w:r>
      <w:r w:rsidR="00AB47B7">
        <w:rPr>
          <w:rFonts w:ascii="Times New Roman" w:hAnsi="Times New Roman" w:cs="Times New Roman"/>
          <w:sz w:val="24"/>
          <w:szCs w:val="24"/>
        </w:rPr>
        <w:t>14 (16.7%) respondents were involved in middle school FFA and 88 (96.7%) reported they were involved with high school FFA. The majority of participants (</w:t>
      </w:r>
      <w:r w:rsidR="00AB47B7" w:rsidRPr="001B0D93">
        <w:rPr>
          <w:rFonts w:ascii="Times New Roman" w:hAnsi="Times New Roman" w:cs="Times New Roman"/>
          <w:i/>
          <w:sz w:val="24"/>
          <w:szCs w:val="24"/>
        </w:rPr>
        <w:t>n</w:t>
      </w:r>
      <w:r w:rsidR="00AB47B7">
        <w:rPr>
          <w:rFonts w:ascii="Times New Roman" w:hAnsi="Times New Roman" w:cs="Times New Roman"/>
          <w:sz w:val="24"/>
          <w:szCs w:val="24"/>
        </w:rPr>
        <w:t xml:space="preserve"> = 83, 92%) indicated they had been involved in FFA for more than four years. Objective two sought to </w:t>
      </w:r>
      <w:r w:rsidR="001B0D93">
        <w:rPr>
          <w:rFonts w:ascii="Times New Roman" w:hAnsi="Times New Roman" w:cs="Times New Roman"/>
          <w:sz w:val="24"/>
          <w:szCs w:val="24"/>
        </w:rPr>
        <w:t>describe</w:t>
      </w:r>
      <w:r w:rsidR="00AB47B7">
        <w:rPr>
          <w:rFonts w:ascii="Times New Roman" w:hAnsi="Times New Roman" w:cs="Times New Roman"/>
          <w:sz w:val="24"/>
          <w:szCs w:val="24"/>
        </w:rPr>
        <w:t xml:space="preserve"> students’ knowledge of the Collegiate FFA. Respondents who heard about Collegiate FFA before first semester of college were 64.4% (</w:t>
      </w:r>
      <w:r w:rsidR="00AB47B7" w:rsidRPr="00081A82">
        <w:rPr>
          <w:rFonts w:ascii="Times New Roman" w:hAnsi="Times New Roman" w:cs="Times New Roman"/>
          <w:i/>
          <w:sz w:val="24"/>
          <w:szCs w:val="24"/>
        </w:rPr>
        <w:t>n</w:t>
      </w:r>
      <w:r w:rsidR="00AB47B7">
        <w:rPr>
          <w:rFonts w:ascii="Times New Roman" w:hAnsi="Times New Roman" w:cs="Times New Roman"/>
          <w:sz w:val="24"/>
          <w:szCs w:val="24"/>
        </w:rPr>
        <w:t xml:space="preserve"> = 57)</w:t>
      </w:r>
      <w:r w:rsidR="003744AB">
        <w:rPr>
          <w:rFonts w:ascii="Times New Roman" w:hAnsi="Times New Roman" w:cs="Times New Roman"/>
          <w:sz w:val="24"/>
          <w:szCs w:val="24"/>
        </w:rPr>
        <w:t>;</w:t>
      </w:r>
      <w:r w:rsidR="00AB47B7">
        <w:rPr>
          <w:rFonts w:ascii="Times New Roman" w:hAnsi="Times New Roman" w:cs="Times New Roman"/>
          <w:sz w:val="24"/>
          <w:szCs w:val="24"/>
        </w:rPr>
        <w:t xml:space="preserve"> second semester included 31.3% </w:t>
      </w:r>
      <w:r w:rsidR="00081A82">
        <w:rPr>
          <w:rFonts w:ascii="Times New Roman" w:hAnsi="Times New Roman" w:cs="Times New Roman"/>
          <w:sz w:val="24"/>
          <w:szCs w:val="24"/>
        </w:rPr>
        <w:t>(</w:t>
      </w:r>
      <w:r w:rsidR="00081A82" w:rsidRPr="00081A82">
        <w:rPr>
          <w:rFonts w:ascii="Times New Roman" w:hAnsi="Times New Roman" w:cs="Times New Roman"/>
          <w:i/>
          <w:sz w:val="24"/>
          <w:szCs w:val="24"/>
        </w:rPr>
        <w:t>n</w:t>
      </w:r>
      <w:r w:rsidR="00081A82">
        <w:rPr>
          <w:rFonts w:ascii="Times New Roman" w:hAnsi="Times New Roman" w:cs="Times New Roman"/>
          <w:sz w:val="24"/>
          <w:szCs w:val="24"/>
        </w:rPr>
        <w:t xml:space="preserve"> = 28), with the remainder hearing of Collegiate FFA after third semester</w:t>
      </w:r>
      <w:r w:rsidR="001B0D93">
        <w:rPr>
          <w:rFonts w:ascii="Times New Roman" w:hAnsi="Times New Roman" w:cs="Times New Roman"/>
          <w:sz w:val="24"/>
          <w:szCs w:val="24"/>
        </w:rPr>
        <w:t xml:space="preserve"> of initial enrollment. The majority of students’ reported </w:t>
      </w:r>
      <w:r w:rsidR="00081A82">
        <w:rPr>
          <w:rFonts w:ascii="Times New Roman" w:hAnsi="Times New Roman" w:cs="Times New Roman"/>
          <w:sz w:val="24"/>
          <w:szCs w:val="24"/>
        </w:rPr>
        <w:t>hearing about Collegiate FFA through a friend or acquaintance (</w:t>
      </w:r>
      <w:r w:rsidR="00081A82" w:rsidRPr="00081A82">
        <w:rPr>
          <w:rFonts w:ascii="Times New Roman" w:hAnsi="Times New Roman" w:cs="Times New Roman"/>
          <w:i/>
          <w:sz w:val="24"/>
          <w:szCs w:val="24"/>
        </w:rPr>
        <w:t>n</w:t>
      </w:r>
      <w:r w:rsidR="00081A82">
        <w:rPr>
          <w:rFonts w:ascii="Times New Roman" w:hAnsi="Times New Roman" w:cs="Times New Roman"/>
          <w:sz w:val="24"/>
          <w:szCs w:val="24"/>
        </w:rPr>
        <w:t xml:space="preserve"> = 53, 58.9%). Objective three sought to determine the factors that influenced students’ choice to join Collegiate FFA. Students</w:t>
      </w:r>
      <w:r w:rsidR="00081A82" w:rsidRPr="00081A82">
        <w:rPr>
          <w:rFonts w:ascii="Times New Roman" w:hAnsi="Times New Roman" w:cs="Times New Roman"/>
          <w:sz w:val="24"/>
          <w:szCs w:val="24"/>
        </w:rPr>
        <w:t xml:space="preserve"> </w:t>
      </w:r>
      <w:r w:rsidR="00081A82">
        <w:rPr>
          <w:rFonts w:ascii="Times New Roman" w:hAnsi="Times New Roman" w:cs="Times New Roman"/>
          <w:sz w:val="24"/>
          <w:szCs w:val="24"/>
        </w:rPr>
        <w:t xml:space="preserve">reported </w:t>
      </w:r>
      <w:r w:rsidR="003744AB">
        <w:rPr>
          <w:rFonts w:ascii="Times New Roman" w:hAnsi="Times New Roman" w:cs="Times New Roman"/>
          <w:sz w:val="24"/>
          <w:szCs w:val="24"/>
        </w:rPr>
        <w:t xml:space="preserve">prior FFA involvement was the greatest influence (77%), as well as development of life skills (30%), followed by networking (23%). </w:t>
      </w:r>
    </w:p>
    <w:p w14:paraId="5806F222" w14:textId="77777777" w:rsidR="001B0D93" w:rsidRPr="00CD1B51" w:rsidRDefault="001B0D93" w:rsidP="001B0D93">
      <w:pPr>
        <w:pStyle w:val="NoSpacing"/>
        <w:rPr>
          <w:rFonts w:ascii="Times New Roman" w:hAnsi="Times New Roman" w:cs="Times New Roman"/>
          <w:sz w:val="24"/>
          <w:szCs w:val="24"/>
        </w:rPr>
      </w:pPr>
    </w:p>
    <w:p w14:paraId="7EE1227C" w14:textId="77777777" w:rsidR="00233C71" w:rsidRDefault="00233C71" w:rsidP="001B0D93">
      <w:pPr>
        <w:pStyle w:val="NoSpacing"/>
        <w:jc w:val="center"/>
        <w:rPr>
          <w:rFonts w:ascii="Times New Roman" w:hAnsi="Times New Roman" w:cs="Times New Roman"/>
          <w:b/>
          <w:sz w:val="24"/>
          <w:szCs w:val="24"/>
        </w:rPr>
      </w:pPr>
      <w:r w:rsidRPr="00EC31A6">
        <w:rPr>
          <w:rFonts w:ascii="Times New Roman" w:hAnsi="Times New Roman" w:cs="Times New Roman"/>
          <w:b/>
          <w:sz w:val="24"/>
          <w:szCs w:val="24"/>
        </w:rPr>
        <w:t>Conclusion/Recommendations</w:t>
      </w:r>
    </w:p>
    <w:p w14:paraId="1D83D872" w14:textId="77777777" w:rsidR="001B0D93" w:rsidRPr="00EC31A6" w:rsidRDefault="001B0D93" w:rsidP="001B0D93">
      <w:pPr>
        <w:pStyle w:val="NoSpacing"/>
        <w:jc w:val="center"/>
        <w:rPr>
          <w:rFonts w:ascii="Times New Roman" w:hAnsi="Times New Roman" w:cs="Times New Roman"/>
          <w:b/>
          <w:sz w:val="24"/>
          <w:szCs w:val="24"/>
        </w:rPr>
      </w:pPr>
    </w:p>
    <w:p w14:paraId="46F9E204" w14:textId="13CD86F2" w:rsidR="001B0D93" w:rsidRDefault="0043455B" w:rsidP="001B0D93">
      <w:pPr>
        <w:pStyle w:val="NoSpacing"/>
        <w:rPr>
          <w:rFonts w:ascii="Times New Roman" w:hAnsi="Times New Roman" w:cs="Times New Roman"/>
          <w:sz w:val="24"/>
          <w:szCs w:val="24"/>
        </w:rPr>
      </w:pPr>
      <w:r>
        <w:rPr>
          <w:rFonts w:ascii="Times New Roman" w:hAnsi="Times New Roman" w:cs="Times New Roman"/>
          <w:sz w:val="24"/>
          <w:szCs w:val="24"/>
        </w:rPr>
        <w:t>Th</w:t>
      </w:r>
      <w:r w:rsidR="00081A82">
        <w:rPr>
          <w:rFonts w:ascii="Times New Roman" w:hAnsi="Times New Roman" w:cs="Times New Roman"/>
          <w:sz w:val="24"/>
          <w:szCs w:val="24"/>
        </w:rPr>
        <w:t xml:space="preserve">is </w:t>
      </w:r>
      <w:r w:rsidR="00B84FCA">
        <w:rPr>
          <w:rFonts w:ascii="Times New Roman" w:hAnsi="Times New Roman" w:cs="Times New Roman"/>
          <w:sz w:val="24"/>
          <w:szCs w:val="24"/>
        </w:rPr>
        <w:t xml:space="preserve">study identified </w:t>
      </w:r>
      <w:r w:rsidR="00081A82">
        <w:rPr>
          <w:rFonts w:ascii="Times New Roman" w:hAnsi="Times New Roman" w:cs="Times New Roman"/>
          <w:sz w:val="24"/>
          <w:szCs w:val="24"/>
        </w:rPr>
        <w:t>that current Collegiate FFA members</w:t>
      </w:r>
      <w:r w:rsidR="003744AB">
        <w:rPr>
          <w:rFonts w:ascii="Times New Roman" w:hAnsi="Times New Roman" w:cs="Times New Roman"/>
          <w:sz w:val="24"/>
          <w:szCs w:val="24"/>
        </w:rPr>
        <w:t xml:space="preserve"> in the Intermountain West</w:t>
      </w:r>
      <w:r w:rsidR="00081A82">
        <w:rPr>
          <w:rFonts w:ascii="Times New Roman" w:hAnsi="Times New Roman" w:cs="Times New Roman"/>
          <w:sz w:val="24"/>
          <w:szCs w:val="24"/>
        </w:rPr>
        <w:t xml:space="preserve"> typically come from very strong FFA backgrounds. They were involved in high </w:t>
      </w:r>
      <w:r w:rsidR="003744AB">
        <w:rPr>
          <w:rFonts w:ascii="Times New Roman" w:hAnsi="Times New Roman" w:cs="Times New Roman"/>
          <w:sz w:val="24"/>
          <w:szCs w:val="24"/>
        </w:rPr>
        <w:t>school;</w:t>
      </w:r>
      <w:r w:rsidR="00081A82">
        <w:rPr>
          <w:rFonts w:ascii="Times New Roman" w:hAnsi="Times New Roman" w:cs="Times New Roman"/>
          <w:sz w:val="24"/>
          <w:szCs w:val="24"/>
        </w:rPr>
        <w:t xml:space="preserve"> many had obtained their State FFA Degree, attended conventions, were elected to offices, and participated in events. Collegiate FFA chapters across the Intermountain West should capitalize on the population of high school members in their states to recruit as future </w:t>
      </w:r>
      <w:r w:rsidR="001B0D93">
        <w:rPr>
          <w:rFonts w:ascii="Times New Roman" w:hAnsi="Times New Roman" w:cs="Times New Roman"/>
          <w:sz w:val="24"/>
          <w:szCs w:val="24"/>
        </w:rPr>
        <w:t xml:space="preserve">Collegiate FFA </w:t>
      </w:r>
      <w:r w:rsidR="00081A82">
        <w:rPr>
          <w:rFonts w:ascii="Times New Roman" w:hAnsi="Times New Roman" w:cs="Times New Roman"/>
          <w:sz w:val="24"/>
          <w:szCs w:val="24"/>
        </w:rPr>
        <w:t>members</w:t>
      </w:r>
      <w:r w:rsidR="001B0D93">
        <w:rPr>
          <w:rFonts w:ascii="Times New Roman" w:hAnsi="Times New Roman" w:cs="Times New Roman"/>
          <w:sz w:val="24"/>
          <w:szCs w:val="24"/>
        </w:rPr>
        <w:t xml:space="preserve"> on their campus. National FFA as well as local Collegiate FFA Chapters </w:t>
      </w:r>
      <w:r w:rsidR="00081A82">
        <w:rPr>
          <w:rFonts w:ascii="Times New Roman" w:hAnsi="Times New Roman" w:cs="Times New Roman"/>
          <w:sz w:val="24"/>
          <w:szCs w:val="24"/>
        </w:rPr>
        <w:t>should continue to develop promotional materials</w:t>
      </w:r>
      <w:r w:rsidR="001B0D93">
        <w:rPr>
          <w:rFonts w:ascii="Times New Roman" w:hAnsi="Times New Roman" w:cs="Times New Roman"/>
          <w:sz w:val="24"/>
          <w:szCs w:val="24"/>
        </w:rPr>
        <w:t>, and networking opportunities</w:t>
      </w:r>
      <w:r w:rsidR="003744AB">
        <w:rPr>
          <w:rFonts w:ascii="Times New Roman" w:hAnsi="Times New Roman" w:cs="Times New Roman"/>
          <w:sz w:val="24"/>
          <w:szCs w:val="24"/>
        </w:rPr>
        <w:t xml:space="preserve"> to assist students in finding C</w:t>
      </w:r>
      <w:r w:rsidR="00081A82">
        <w:rPr>
          <w:rFonts w:ascii="Times New Roman" w:hAnsi="Times New Roman" w:cs="Times New Roman"/>
          <w:sz w:val="24"/>
          <w:szCs w:val="24"/>
        </w:rPr>
        <w:t xml:space="preserve">ollegiate FFA Chapters </w:t>
      </w:r>
      <w:r w:rsidR="003744AB">
        <w:rPr>
          <w:rFonts w:ascii="Times New Roman" w:hAnsi="Times New Roman" w:cs="Times New Roman"/>
          <w:sz w:val="24"/>
          <w:szCs w:val="24"/>
        </w:rPr>
        <w:t xml:space="preserve">as many </w:t>
      </w:r>
      <w:r w:rsidR="001B0D93">
        <w:rPr>
          <w:rFonts w:ascii="Times New Roman" w:hAnsi="Times New Roman" w:cs="Times New Roman"/>
          <w:sz w:val="24"/>
          <w:szCs w:val="24"/>
        </w:rPr>
        <w:t xml:space="preserve">were aware </w:t>
      </w:r>
      <w:r w:rsidR="003744AB">
        <w:rPr>
          <w:rFonts w:ascii="Times New Roman" w:hAnsi="Times New Roman" w:cs="Times New Roman"/>
          <w:sz w:val="24"/>
          <w:szCs w:val="24"/>
        </w:rPr>
        <w:t>of the opportunity prior to coming to campus. The opportunity to be involved in campus leadership and develop life skills and networking were the factors identified as most influential for these students. Collegiate FFA Chapters in the Intermountain West should focus on these areas as they make plans for their year. This may help with recruitment of n</w:t>
      </w:r>
      <w:r w:rsidR="001B0D93">
        <w:rPr>
          <w:rFonts w:ascii="Times New Roman" w:hAnsi="Times New Roman" w:cs="Times New Roman"/>
          <w:sz w:val="24"/>
          <w:szCs w:val="24"/>
        </w:rPr>
        <w:t>ew members as well as retain</w:t>
      </w:r>
      <w:r w:rsidR="003744AB">
        <w:rPr>
          <w:rFonts w:ascii="Times New Roman" w:hAnsi="Times New Roman" w:cs="Times New Roman"/>
          <w:sz w:val="24"/>
          <w:szCs w:val="24"/>
        </w:rPr>
        <w:t xml:space="preserve"> current members</w:t>
      </w:r>
      <w:r w:rsidR="001B0D93">
        <w:rPr>
          <w:rFonts w:ascii="Times New Roman" w:hAnsi="Times New Roman" w:cs="Times New Roman"/>
          <w:sz w:val="24"/>
          <w:szCs w:val="24"/>
        </w:rPr>
        <w:t xml:space="preserve"> interest</w:t>
      </w:r>
      <w:r w:rsidR="003744AB">
        <w:rPr>
          <w:rFonts w:ascii="Times New Roman" w:hAnsi="Times New Roman" w:cs="Times New Roman"/>
          <w:sz w:val="24"/>
          <w:szCs w:val="24"/>
        </w:rPr>
        <w:t xml:space="preserve">. </w:t>
      </w:r>
      <w:r w:rsidR="00CA0E7F">
        <w:rPr>
          <w:rFonts w:ascii="Times New Roman" w:hAnsi="Times New Roman" w:cs="Times New Roman"/>
          <w:sz w:val="24"/>
          <w:szCs w:val="24"/>
        </w:rPr>
        <w:t xml:space="preserve"> As a means for continued professional growth </w:t>
      </w:r>
      <w:r w:rsidR="006E0064">
        <w:rPr>
          <w:rFonts w:ascii="Times New Roman" w:hAnsi="Times New Roman" w:cs="Times New Roman"/>
          <w:sz w:val="24"/>
          <w:szCs w:val="24"/>
        </w:rPr>
        <w:t>of college</w:t>
      </w:r>
      <w:r w:rsidR="00CA0E7F">
        <w:rPr>
          <w:rFonts w:ascii="Times New Roman" w:hAnsi="Times New Roman" w:cs="Times New Roman"/>
          <w:sz w:val="24"/>
          <w:szCs w:val="24"/>
        </w:rPr>
        <w:t xml:space="preserve"> students, agriculture teacher educators, </w:t>
      </w:r>
      <w:r w:rsidR="006E0064">
        <w:rPr>
          <w:rFonts w:ascii="Times New Roman" w:hAnsi="Times New Roman" w:cs="Times New Roman"/>
          <w:sz w:val="24"/>
          <w:szCs w:val="24"/>
        </w:rPr>
        <w:t>National, State and local FFA</w:t>
      </w:r>
      <w:r w:rsidR="003744AB">
        <w:rPr>
          <w:rFonts w:ascii="Times New Roman" w:hAnsi="Times New Roman" w:cs="Times New Roman"/>
          <w:sz w:val="24"/>
          <w:szCs w:val="24"/>
        </w:rPr>
        <w:t xml:space="preserve"> should </w:t>
      </w:r>
      <w:r w:rsidR="006E0064">
        <w:rPr>
          <w:rFonts w:ascii="Times New Roman" w:hAnsi="Times New Roman" w:cs="Times New Roman"/>
          <w:sz w:val="24"/>
          <w:szCs w:val="24"/>
        </w:rPr>
        <w:t>create opportunities</w:t>
      </w:r>
      <w:r w:rsidR="003744AB">
        <w:rPr>
          <w:rFonts w:ascii="Times New Roman" w:hAnsi="Times New Roman" w:cs="Times New Roman"/>
          <w:sz w:val="24"/>
          <w:szCs w:val="24"/>
        </w:rPr>
        <w:t xml:space="preserve"> to assist in the recruitment process by offering </w:t>
      </w:r>
      <w:r w:rsidR="003744AB">
        <w:rPr>
          <w:rFonts w:ascii="Times New Roman" w:hAnsi="Times New Roman" w:cs="Times New Roman"/>
          <w:sz w:val="24"/>
          <w:szCs w:val="24"/>
        </w:rPr>
        <w:lastRenderedPageBreak/>
        <w:t xml:space="preserve">workshops about Collegiate FFA and </w:t>
      </w:r>
      <w:r w:rsidR="006E0064">
        <w:rPr>
          <w:rFonts w:ascii="Times New Roman" w:hAnsi="Times New Roman" w:cs="Times New Roman"/>
          <w:sz w:val="24"/>
          <w:szCs w:val="24"/>
        </w:rPr>
        <w:t xml:space="preserve">promote </w:t>
      </w:r>
      <w:bookmarkStart w:id="0" w:name="_GoBack"/>
      <w:bookmarkEnd w:id="0"/>
      <w:r w:rsidR="003744AB">
        <w:rPr>
          <w:rFonts w:ascii="Times New Roman" w:hAnsi="Times New Roman" w:cs="Times New Roman"/>
          <w:sz w:val="24"/>
          <w:szCs w:val="24"/>
        </w:rPr>
        <w:t xml:space="preserve">the opportunities that students can </w:t>
      </w:r>
      <w:r w:rsidR="001B0D93">
        <w:rPr>
          <w:rFonts w:ascii="Times New Roman" w:hAnsi="Times New Roman" w:cs="Times New Roman"/>
          <w:sz w:val="24"/>
          <w:szCs w:val="24"/>
        </w:rPr>
        <w:t xml:space="preserve">continue to have as they proceed to higher education. </w:t>
      </w:r>
    </w:p>
    <w:p w14:paraId="04E06FFB" w14:textId="77777777" w:rsidR="001B0D93" w:rsidRDefault="001B0D93" w:rsidP="001B0D93">
      <w:pPr>
        <w:pStyle w:val="NoSpacing"/>
        <w:rPr>
          <w:rFonts w:ascii="Times New Roman" w:hAnsi="Times New Roman" w:cs="Times New Roman"/>
          <w:sz w:val="24"/>
          <w:szCs w:val="24"/>
        </w:rPr>
      </w:pPr>
    </w:p>
    <w:p w14:paraId="2749C173" w14:textId="77777777" w:rsidR="00CA0E7F" w:rsidRDefault="001B0D93" w:rsidP="001B0D93">
      <w:pPr>
        <w:pStyle w:val="NoSpacing"/>
        <w:jc w:val="center"/>
        <w:rPr>
          <w:rFonts w:ascii="Times New Roman" w:hAnsi="Times New Roman" w:cs="Times New Roman"/>
          <w:b/>
          <w:sz w:val="24"/>
          <w:szCs w:val="24"/>
        </w:rPr>
      </w:pPr>
      <w:r w:rsidRPr="001B0D93">
        <w:rPr>
          <w:rFonts w:ascii="Times New Roman" w:hAnsi="Times New Roman" w:cs="Times New Roman"/>
          <w:b/>
          <w:sz w:val="24"/>
          <w:szCs w:val="24"/>
        </w:rPr>
        <w:t>References</w:t>
      </w:r>
    </w:p>
    <w:p w14:paraId="3134ADED" w14:textId="538F2F78" w:rsidR="001B0D93" w:rsidRDefault="001B0D93" w:rsidP="001B0D93">
      <w:pPr>
        <w:pStyle w:val="NoSpacing"/>
        <w:jc w:val="center"/>
        <w:rPr>
          <w:rFonts w:ascii="Times New Roman" w:hAnsi="Times New Roman" w:cs="Times New Roman"/>
          <w:b/>
          <w:sz w:val="24"/>
          <w:szCs w:val="24"/>
        </w:rPr>
      </w:pPr>
      <w:r w:rsidRPr="001B0D93">
        <w:rPr>
          <w:rFonts w:ascii="Times New Roman" w:hAnsi="Times New Roman" w:cs="Times New Roman"/>
          <w:b/>
          <w:sz w:val="24"/>
          <w:szCs w:val="24"/>
        </w:rPr>
        <w:t xml:space="preserve"> </w:t>
      </w:r>
    </w:p>
    <w:p w14:paraId="503DA8CE" w14:textId="4E5E75F2" w:rsidR="00CA0E7F" w:rsidRDefault="00CA0E7F" w:rsidP="00CA0E7F">
      <w:pPr>
        <w:pStyle w:val="NoSpacing"/>
        <w:ind w:left="720" w:hanging="720"/>
        <w:rPr>
          <w:rFonts w:ascii="Times New Roman" w:hAnsi="Times New Roman" w:cs="Times New Roman"/>
          <w:sz w:val="24"/>
          <w:szCs w:val="24"/>
        </w:rPr>
      </w:pPr>
      <w:r>
        <w:rPr>
          <w:rFonts w:ascii="Times New Roman" w:hAnsi="Times New Roman" w:cs="Times New Roman"/>
          <w:sz w:val="24"/>
          <w:szCs w:val="24"/>
        </w:rPr>
        <w:t xml:space="preserve">Astin, A. W. (1984). Student Involvement: A developmental theory for higher education. </w:t>
      </w:r>
      <w:r w:rsidRPr="00CA0E7F">
        <w:rPr>
          <w:rFonts w:ascii="Times New Roman" w:hAnsi="Times New Roman" w:cs="Times New Roman"/>
          <w:i/>
          <w:sz w:val="24"/>
          <w:szCs w:val="24"/>
        </w:rPr>
        <w:t>Journal of College Student Personnel</w:t>
      </w:r>
      <w:r>
        <w:rPr>
          <w:rFonts w:ascii="Times New Roman" w:hAnsi="Times New Roman" w:cs="Times New Roman"/>
          <w:sz w:val="24"/>
          <w:szCs w:val="24"/>
        </w:rPr>
        <w:t>,</w:t>
      </w:r>
      <w:r w:rsidRPr="00CA0E7F">
        <w:rPr>
          <w:rFonts w:ascii="Times New Roman" w:hAnsi="Times New Roman" w:cs="Times New Roman"/>
          <w:i/>
          <w:sz w:val="24"/>
          <w:szCs w:val="24"/>
        </w:rPr>
        <w:t xml:space="preserve"> 25</w:t>
      </w:r>
      <w:r w:rsidR="00DD26E3">
        <w:rPr>
          <w:rFonts w:ascii="Times New Roman" w:hAnsi="Times New Roman" w:cs="Times New Roman"/>
          <w:sz w:val="24"/>
          <w:szCs w:val="24"/>
        </w:rPr>
        <w:t>, 297-</w:t>
      </w:r>
      <w:r>
        <w:rPr>
          <w:rFonts w:ascii="Times New Roman" w:hAnsi="Times New Roman" w:cs="Times New Roman"/>
          <w:sz w:val="24"/>
          <w:szCs w:val="24"/>
        </w:rPr>
        <w:t>308</w:t>
      </w:r>
      <w:r w:rsidR="00DD26E3">
        <w:rPr>
          <w:rFonts w:ascii="Times New Roman" w:hAnsi="Times New Roman" w:cs="Times New Roman"/>
          <w:sz w:val="24"/>
          <w:szCs w:val="24"/>
        </w:rPr>
        <w:t>.</w:t>
      </w:r>
    </w:p>
    <w:p w14:paraId="6881C89D" w14:textId="77777777" w:rsidR="00CA0E7F" w:rsidRDefault="00CA0E7F" w:rsidP="00CA0E7F">
      <w:pPr>
        <w:pStyle w:val="NoSpacing"/>
        <w:ind w:left="720" w:hanging="720"/>
        <w:rPr>
          <w:rFonts w:ascii="Times New Roman" w:hAnsi="Times New Roman" w:cs="Times New Roman"/>
          <w:sz w:val="24"/>
          <w:szCs w:val="24"/>
        </w:rPr>
      </w:pPr>
    </w:p>
    <w:p w14:paraId="296157D4" w14:textId="77777777" w:rsidR="00CA0E7F" w:rsidRPr="00CA0E7F" w:rsidRDefault="00CA0E7F" w:rsidP="00CA0E7F">
      <w:pPr>
        <w:pStyle w:val="NoSpacing"/>
        <w:ind w:left="720" w:hanging="720"/>
        <w:rPr>
          <w:rFonts w:ascii="Times New Roman" w:hAnsi="Times New Roman" w:cs="Times New Roman"/>
          <w:sz w:val="24"/>
          <w:szCs w:val="24"/>
        </w:rPr>
      </w:pPr>
      <w:r w:rsidRPr="00CA0E7F">
        <w:rPr>
          <w:rFonts w:ascii="Times New Roman" w:hAnsi="Times New Roman" w:cs="Times New Roman"/>
          <w:sz w:val="24"/>
          <w:szCs w:val="24"/>
        </w:rPr>
        <w:t xml:space="preserve">Kellogg Commission on the Future of State and Land-Grant Universities. (1997). </w:t>
      </w:r>
      <w:r w:rsidRPr="00CA0E7F">
        <w:rPr>
          <w:rFonts w:ascii="Times New Roman" w:hAnsi="Times New Roman" w:cs="Times New Roman"/>
          <w:i/>
          <w:sz w:val="24"/>
          <w:szCs w:val="24"/>
        </w:rPr>
        <w:t>Returning to our roots: The student experience.</w:t>
      </w:r>
      <w:r w:rsidRPr="00CA0E7F">
        <w:rPr>
          <w:rFonts w:ascii="Times New Roman" w:hAnsi="Times New Roman" w:cs="Times New Roman"/>
          <w:sz w:val="24"/>
          <w:szCs w:val="24"/>
        </w:rPr>
        <w:t xml:space="preserve">  Washington, D.C.: National Association of State Universities and Land Grant Colleges. </w:t>
      </w:r>
    </w:p>
    <w:p w14:paraId="16732028" w14:textId="77777777" w:rsidR="00CA0E7F" w:rsidRPr="00CA0E7F" w:rsidRDefault="00CA0E7F" w:rsidP="00CA0E7F">
      <w:pPr>
        <w:pStyle w:val="NoSpacing"/>
        <w:ind w:left="720" w:hanging="720"/>
        <w:rPr>
          <w:rFonts w:ascii="Times New Roman" w:hAnsi="Times New Roman" w:cs="Times New Roman"/>
          <w:sz w:val="24"/>
          <w:szCs w:val="24"/>
        </w:rPr>
      </w:pPr>
    </w:p>
    <w:p w14:paraId="59A56497" w14:textId="64A2955A" w:rsidR="00CA0E7F" w:rsidRPr="00CA0E7F" w:rsidRDefault="00CA0E7F" w:rsidP="00CA0E7F">
      <w:pPr>
        <w:pStyle w:val="NoSpacing"/>
        <w:ind w:left="720" w:hanging="720"/>
        <w:rPr>
          <w:rFonts w:ascii="Times New Roman" w:hAnsi="Times New Roman" w:cs="Times New Roman"/>
          <w:sz w:val="24"/>
          <w:szCs w:val="24"/>
        </w:rPr>
      </w:pPr>
      <w:r w:rsidRPr="00CA0E7F">
        <w:rPr>
          <w:rFonts w:ascii="Times New Roman" w:hAnsi="Times New Roman" w:cs="Times New Roman"/>
          <w:sz w:val="24"/>
          <w:szCs w:val="24"/>
        </w:rPr>
        <w:t xml:space="preserve">Kuh, G. D. (1995). The other curriculum: Out-of-class experiences associated with student learning and personal development. </w:t>
      </w:r>
      <w:r w:rsidRPr="00CA0E7F">
        <w:rPr>
          <w:rFonts w:ascii="Times New Roman" w:hAnsi="Times New Roman" w:cs="Times New Roman"/>
          <w:i/>
          <w:sz w:val="24"/>
          <w:szCs w:val="24"/>
        </w:rPr>
        <w:t xml:space="preserve"> Journal of Higher Education, 66</w:t>
      </w:r>
      <w:r w:rsidRPr="00CA0E7F">
        <w:rPr>
          <w:rFonts w:ascii="Times New Roman" w:hAnsi="Times New Roman" w:cs="Times New Roman"/>
          <w:sz w:val="24"/>
          <w:szCs w:val="24"/>
        </w:rPr>
        <w:t xml:space="preserve">(2), 123-155. </w:t>
      </w:r>
      <w:r w:rsidR="00B62D98">
        <w:rPr>
          <w:rFonts w:ascii="Times New Roman" w:hAnsi="Times New Roman" w:cs="Times New Roman"/>
          <w:sz w:val="24"/>
          <w:szCs w:val="24"/>
        </w:rPr>
        <w:t>doi</w:t>
      </w:r>
      <w:r w:rsidR="00B62D98" w:rsidRPr="00B62D98">
        <w:rPr>
          <w:rFonts w:ascii="Times New Roman" w:hAnsi="Times New Roman" w:cs="Times New Roman"/>
          <w:sz w:val="24"/>
          <w:szCs w:val="24"/>
        </w:rPr>
        <w:t>: 10.2307/2943909</w:t>
      </w:r>
    </w:p>
    <w:p w14:paraId="1A0D353A" w14:textId="77777777" w:rsidR="00CA0E7F" w:rsidRDefault="00CA0E7F" w:rsidP="00CA0E7F">
      <w:pPr>
        <w:pStyle w:val="NoSpacing"/>
        <w:ind w:left="720" w:hanging="720"/>
        <w:rPr>
          <w:rFonts w:ascii="Times New Roman" w:hAnsi="Times New Roman" w:cs="Times New Roman"/>
          <w:sz w:val="24"/>
          <w:szCs w:val="24"/>
        </w:rPr>
      </w:pPr>
    </w:p>
    <w:p w14:paraId="69BAFD51" w14:textId="77777777" w:rsidR="00CA0E7F" w:rsidRPr="00CA0E7F" w:rsidRDefault="00CA0E7F" w:rsidP="00CA0E7F">
      <w:pPr>
        <w:pStyle w:val="NoSpacing"/>
        <w:ind w:left="720" w:hanging="720"/>
        <w:rPr>
          <w:rFonts w:ascii="Times New Roman" w:hAnsi="Times New Roman" w:cs="Times New Roman"/>
          <w:sz w:val="24"/>
          <w:szCs w:val="24"/>
        </w:rPr>
      </w:pPr>
      <w:r w:rsidRPr="00CA0E7F">
        <w:rPr>
          <w:rFonts w:ascii="Times New Roman" w:hAnsi="Times New Roman" w:cs="Times New Roman"/>
          <w:sz w:val="24"/>
          <w:szCs w:val="24"/>
        </w:rPr>
        <w:t xml:space="preserve">National FFA Organization. (2009). </w:t>
      </w:r>
      <w:r w:rsidRPr="00CA0E7F">
        <w:rPr>
          <w:rFonts w:ascii="Times New Roman" w:hAnsi="Times New Roman" w:cs="Times New Roman"/>
          <w:i/>
          <w:sz w:val="24"/>
          <w:szCs w:val="24"/>
        </w:rPr>
        <w:t>2009-2010 Official Manual.</w:t>
      </w:r>
      <w:r w:rsidRPr="00CA0E7F">
        <w:rPr>
          <w:rFonts w:ascii="Times New Roman" w:hAnsi="Times New Roman" w:cs="Times New Roman"/>
          <w:sz w:val="24"/>
          <w:szCs w:val="24"/>
        </w:rPr>
        <w:t xml:space="preserve">  Indianapolis, IN: National FFA Organization. </w:t>
      </w:r>
    </w:p>
    <w:p w14:paraId="32B101E5" w14:textId="77777777" w:rsidR="00CA0E7F" w:rsidRDefault="00CA0E7F" w:rsidP="00CA0E7F">
      <w:pPr>
        <w:pStyle w:val="NoSpacing"/>
        <w:ind w:left="720" w:hanging="720"/>
        <w:rPr>
          <w:rFonts w:ascii="Times New Roman" w:hAnsi="Times New Roman" w:cs="Times New Roman"/>
          <w:sz w:val="24"/>
          <w:szCs w:val="24"/>
        </w:rPr>
      </w:pPr>
    </w:p>
    <w:p w14:paraId="7F2771E8" w14:textId="5AFA4F29" w:rsidR="00CA0E7F" w:rsidRPr="00CA0E7F" w:rsidRDefault="00CA0E7F" w:rsidP="00CA0E7F">
      <w:pPr>
        <w:pStyle w:val="NoSpacing"/>
        <w:ind w:left="720" w:hanging="720"/>
        <w:rPr>
          <w:rFonts w:ascii="Times New Roman" w:hAnsi="Times New Roman" w:cs="Times New Roman"/>
          <w:sz w:val="24"/>
          <w:szCs w:val="24"/>
        </w:rPr>
      </w:pPr>
      <w:r w:rsidRPr="00CA0E7F">
        <w:rPr>
          <w:rFonts w:ascii="Times New Roman" w:hAnsi="Times New Roman" w:cs="Times New Roman"/>
          <w:sz w:val="24"/>
          <w:szCs w:val="24"/>
        </w:rPr>
        <w:t xml:space="preserve">Park, T. D., &amp; Dyer, J. E. (2005). Contributions of Agricultural Education, FFA, and 4-H to Student Leadership in Agricultural Colleges.  </w:t>
      </w:r>
      <w:r w:rsidRPr="00CA0E7F">
        <w:rPr>
          <w:rFonts w:ascii="Times New Roman" w:hAnsi="Times New Roman" w:cs="Times New Roman"/>
          <w:i/>
          <w:sz w:val="24"/>
          <w:szCs w:val="24"/>
        </w:rPr>
        <w:t>Journal of Agricultural Education, 46</w:t>
      </w:r>
      <w:r w:rsidR="00DD26E3">
        <w:rPr>
          <w:rFonts w:ascii="Times New Roman" w:hAnsi="Times New Roman" w:cs="Times New Roman"/>
          <w:sz w:val="24"/>
          <w:szCs w:val="24"/>
        </w:rPr>
        <w:t>(</w:t>
      </w:r>
      <w:r w:rsidRPr="00CA0E7F">
        <w:rPr>
          <w:rFonts w:ascii="Times New Roman" w:hAnsi="Times New Roman" w:cs="Times New Roman"/>
          <w:sz w:val="24"/>
          <w:szCs w:val="24"/>
        </w:rPr>
        <w:t xml:space="preserve">2), 83-95. </w:t>
      </w:r>
      <w:r w:rsidR="00DD26E3">
        <w:rPr>
          <w:rFonts w:ascii="Times New Roman" w:hAnsi="Times New Roman" w:cs="Times New Roman"/>
          <w:bCs/>
          <w:sz w:val="24"/>
          <w:szCs w:val="24"/>
        </w:rPr>
        <w:t>doi</w:t>
      </w:r>
      <w:r w:rsidR="00DD26E3" w:rsidRPr="00DD26E3">
        <w:rPr>
          <w:rFonts w:ascii="Times New Roman" w:hAnsi="Times New Roman" w:cs="Times New Roman"/>
          <w:bCs/>
          <w:sz w:val="24"/>
          <w:szCs w:val="24"/>
        </w:rPr>
        <w:t>: 10.5032/jae.2005.02083</w:t>
      </w:r>
    </w:p>
    <w:p w14:paraId="40C27C96" w14:textId="77777777" w:rsidR="001B0D93" w:rsidRDefault="001B0D93" w:rsidP="001B0D93">
      <w:pPr>
        <w:pStyle w:val="NoSpacing"/>
        <w:jc w:val="center"/>
        <w:rPr>
          <w:rFonts w:ascii="Times New Roman" w:hAnsi="Times New Roman" w:cs="Times New Roman"/>
          <w:b/>
          <w:sz w:val="24"/>
          <w:szCs w:val="24"/>
        </w:rPr>
      </w:pPr>
    </w:p>
    <w:p w14:paraId="4867AC92" w14:textId="46FF14DC" w:rsidR="00CA0E7F" w:rsidRDefault="00CA0E7F" w:rsidP="00CA0E7F">
      <w:pPr>
        <w:pStyle w:val="NoSpacing"/>
        <w:ind w:left="720" w:hanging="720"/>
        <w:rPr>
          <w:rFonts w:ascii="Times New Roman" w:hAnsi="Times New Roman" w:cs="Times New Roman"/>
          <w:sz w:val="24"/>
          <w:szCs w:val="24"/>
        </w:rPr>
      </w:pPr>
      <w:r w:rsidRPr="00CA0E7F">
        <w:rPr>
          <w:rFonts w:ascii="Times New Roman" w:hAnsi="Times New Roman" w:cs="Times New Roman"/>
          <w:sz w:val="24"/>
          <w:szCs w:val="24"/>
        </w:rPr>
        <w:t xml:space="preserve">Tarpley, R. S. (2001). Learning through service: </w:t>
      </w:r>
      <w:r>
        <w:rPr>
          <w:rFonts w:ascii="Times New Roman" w:hAnsi="Times New Roman" w:cs="Times New Roman"/>
          <w:sz w:val="24"/>
          <w:szCs w:val="24"/>
        </w:rPr>
        <w:t>A</w:t>
      </w:r>
      <w:r w:rsidRPr="00CA0E7F">
        <w:rPr>
          <w:rFonts w:ascii="Times New Roman" w:hAnsi="Times New Roman" w:cs="Times New Roman"/>
          <w:sz w:val="24"/>
          <w:szCs w:val="24"/>
        </w:rPr>
        <w:t xml:space="preserve"> place for Collegiate FFA. The Agricultural Education Magazine, 74(2), 22-23. </w:t>
      </w:r>
    </w:p>
    <w:p w14:paraId="59587D20" w14:textId="77777777" w:rsidR="00CA0E7F" w:rsidRDefault="00CA0E7F" w:rsidP="00CA0E7F">
      <w:pPr>
        <w:pStyle w:val="NoSpacing"/>
        <w:ind w:left="720" w:hanging="720"/>
        <w:rPr>
          <w:rFonts w:ascii="Times New Roman" w:hAnsi="Times New Roman" w:cs="Times New Roman"/>
          <w:sz w:val="24"/>
          <w:szCs w:val="24"/>
        </w:rPr>
      </w:pPr>
    </w:p>
    <w:p w14:paraId="1610CD4C" w14:textId="3514BE89" w:rsidR="00CA0E7F" w:rsidRDefault="00CA0E7F" w:rsidP="00CA0E7F">
      <w:pPr>
        <w:pStyle w:val="NoSpacing"/>
        <w:ind w:left="720" w:hanging="720"/>
        <w:rPr>
          <w:rFonts w:ascii="Times New Roman" w:hAnsi="Times New Roman" w:cs="Times New Roman"/>
          <w:sz w:val="24"/>
          <w:szCs w:val="24"/>
        </w:rPr>
      </w:pPr>
      <w:r>
        <w:rPr>
          <w:rFonts w:ascii="Times New Roman" w:hAnsi="Times New Roman" w:cs="Times New Roman"/>
          <w:sz w:val="24"/>
          <w:szCs w:val="24"/>
        </w:rPr>
        <w:t>Tatman, M. (personal communication, January 23, 2012).</w:t>
      </w:r>
    </w:p>
    <w:p w14:paraId="1DA098DB" w14:textId="77777777" w:rsidR="00CA0E7F" w:rsidRDefault="00CA0E7F" w:rsidP="00CA0E7F">
      <w:pPr>
        <w:pStyle w:val="NoSpacing"/>
        <w:ind w:left="720" w:hanging="720"/>
        <w:rPr>
          <w:rFonts w:ascii="Times New Roman" w:hAnsi="Times New Roman" w:cs="Times New Roman"/>
          <w:sz w:val="24"/>
          <w:szCs w:val="24"/>
        </w:rPr>
      </w:pPr>
    </w:p>
    <w:p w14:paraId="5639DA14" w14:textId="3BCD3686" w:rsidR="00CA0E7F" w:rsidRPr="00DD26E3" w:rsidRDefault="00CA0E7F" w:rsidP="00CA0E7F">
      <w:pPr>
        <w:pStyle w:val="NoSpacing"/>
        <w:ind w:left="720" w:hanging="720"/>
        <w:rPr>
          <w:rFonts w:ascii="Times New Roman" w:hAnsi="Times New Roman" w:cs="Times New Roman"/>
          <w:sz w:val="24"/>
          <w:szCs w:val="24"/>
        </w:rPr>
      </w:pPr>
      <w:r w:rsidRPr="00CA0E7F">
        <w:rPr>
          <w:rFonts w:ascii="Times New Roman" w:hAnsi="Times New Roman" w:cs="Times New Roman"/>
          <w:sz w:val="24"/>
          <w:szCs w:val="24"/>
        </w:rPr>
        <w:t xml:space="preserve">Schumacher, L. G., &amp; Swan, M.K. (1993). Need for formal leadership training for students in a land-grant college of agriculture. </w:t>
      </w:r>
      <w:r w:rsidRPr="00CA0E7F">
        <w:rPr>
          <w:rFonts w:ascii="Times New Roman" w:hAnsi="Times New Roman" w:cs="Times New Roman"/>
          <w:i/>
          <w:sz w:val="24"/>
          <w:szCs w:val="24"/>
        </w:rPr>
        <w:t>Journal of Agricultural Education, 34</w:t>
      </w:r>
      <w:r w:rsidR="00DD26E3">
        <w:rPr>
          <w:rFonts w:ascii="Times New Roman" w:hAnsi="Times New Roman" w:cs="Times New Roman"/>
          <w:sz w:val="24"/>
          <w:szCs w:val="24"/>
        </w:rPr>
        <w:t xml:space="preserve">(3), 1-9, </w:t>
      </w:r>
      <w:r w:rsidR="00DD26E3">
        <w:rPr>
          <w:rFonts w:ascii="Times New Roman" w:hAnsi="Times New Roman" w:cs="Times New Roman"/>
          <w:bCs/>
          <w:sz w:val="24"/>
          <w:szCs w:val="24"/>
        </w:rPr>
        <w:t>doi</w:t>
      </w:r>
      <w:r w:rsidR="00DD26E3" w:rsidRPr="00DD26E3">
        <w:rPr>
          <w:rFonts w:ascii="Times New Roman" w:hAnsi="Times New Roman" w:cs="Times New Roman"/>
          <w:bCs/>
          <w:sz w:val="24"/>
          <w:szCs w:val="24"/>
        </w:rPr>
        <w:t>: 10.5032/jae.1993.03001</w:t>
      </w:r>
    </w:p>
    <w:p w14:paraId="430DD4F4" w14:textId="77777777" w:rsidR="00CA0E7F" w:rsidRPr="00CA0E7F" w:rsidRDefault="00CA0E7F" w:rsidP="00CA0E7F">
      <w:pPr>
        <w:pStyle w:val="NoSpacing"/>
        <w:ind w:left="720" w:hanging="720"/>
        <w:rPr>
          <w:rFonts w:ascii="Times New Roman" w:hAnsi="Times New Roman" w:cs="Times New Roman"/>
          <w:sz w:val="24"/>
          <w:szCs w:val="24"/>
        </w:rPr>
      </w:pPr>
    </w:p>
    <w:p w14:paraId="1B524C4D" w14:textId="77777777" w:rsidR="00CA0E7F" w:rsidRDefault="00CA0E7F" w:rsidP="001B0D93">
      <w:pPr>
        <w:pStyle w:val="NoSpacing"/>
        <w:jc w:val="center"/>
        <w:rPr>
          <w:rFonts w:ascii="Times New Roman" w:hAnsi="Times New Roman" w:cs="Times New Roman"/>
          <w:b/>
          <w:sz w:val="24"/>
          <w:szCs w:val="24"/>
        </w:rPr>
      </w:pPr>
    </w:p>
    <w:p w14:paraId="003261AF" w14:textId="77777777" w:rsidR="001B0D93" w:rsidRPr="001B0D93" w:rsidRDefault="001B0D93" w:rsidP="001B0D93">
      <w:pPr>
        <w:pStyle w:val="NoSpacing"/>
        <w:jc w:val="cente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lang w:bidi="ar-SA"/>
        </w:rPr>
        <w:id w:val="709053835"/>
        <w:docPartObj>
          <w:docPartGallery w:val="Bibliographies"/>
          <w:docPartUnique/>
        </w:docPartObj>
      </w:sdtPr>
      <w:sdtEndPr/>
      <w:sdtContent>
        <w:p w14:paraId="592C34C1" w14:textId="39FCDF02" w:rsidR="001B0D93" w:rsidRDefault="001B0D93" w:rsidP="001B0D93">
          <w:pPr>
            <w:pStyle w:val="Heading1"/>
            <w:jc w:val="center"/>
          </w:pPr>
        </w:p>
        <w:p w14:paraId="1F97DD19" w14:textId="49B99A5C" w:rsidR="007824B0" w:rsidRPr="00907F7A" w:rsidRDefault="006E0064" w:rsidP="004B6A0A">
          <w:pPr>
            <w:spacing w:line="240" w:lineRule="auto"/>
            <w:ind w:left="720" w:hanging="720"/>
            <w:rPr>
              <w:rFonts w:ascii="Times New Roman" w:hAnsi="Times New Roman" w:cs="Times New Roman"/>
              <w:bCs/>
              <w:sz w:val="24"/>
              <w:szCs w:val="24"/>
            </w:rPr>
          </w:pPr>
        </w:p>
      </w:sdtContent>
    </w:sdt>
    <w:sectPr w:rsidR="007824B0" w:rsidRPr="00907F7A" w:rsidSect="003B634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952D46" w14:textId="77777777" w:rsidR="00DD26E3" w:rsidRDefault="00DD26E3" w:rsidP="003B634A">
      <w:pPr>
        <w:spacing w:after="0" w:line="240" w:lineRule="auto"/>
      </w:pPr>
      <w:r>
        <w:separator/>
      </w:r>
    </w:p>
  </w:endnote>
  <w:endnote w:type="continuationSeparator" w:id="0">
    <w:p w14:paraId="2A4A70FC" w14:textId="77777777" w:rsidR="00DD26E3" w:rsidRDefault="00DD26E3" w:rsidP="003B6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2BA88" w14:textId="77777777" w:rsidR="00DD26E3" w:rsidRDefault="00DD26E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C14698" w14:textId="77777777" w:rsidR="00DD26E3" w:rsidRDefault="00DD26E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6D2C5" w14:textId="77777777" w:rsidR="00DD26E3" w:rsidRDefault="00DD26E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09CED1" w14:textId="77777777" w:rsidR="00DD26E3" w:rsidRDefault="00DD26E3" w:rsidP="003B634A">
      <w:pPr>
        <w:spacing w:after="0" w:line="240" w:lineRule="auto"/>
      </w:pPr>
      <w:r>
        <w:separator/>
      </w:r>
    </w:p>
  </w:footnote>
  <w:footnote w:type="continuationSeparator" w:id="0">
    <w:p w14:paraId="1C52B10E" w14:textId="77777777" w:rsidR="00DD26E3" w:rsidRDefault="00DD26E3" w:rsidP="003B634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A7D4B" w14:textId="77777777" w:rsidR="00DD26E3" w:rsidRDefault="00DD26E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F2770" w14:textId="77777777" w:rsidR="00DD26E3" w:rsidRDefault="00DD26E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34B0D" w14:textId="77777777" w:rsidR="00DD26E3" w:rsidRPr="003B634A" w:rsidRDefault="00DD26E3" w:rsidP="003B634A">
    <w:pPr>
      <w:pStyle w:val="Header"/>
      <w:jc w:val="right"/>
      <w:rPr>
        <w:rFonts w:ascii="Times New Roman" w:hAnsi="Times New Roman" w:cs="Times New Roman"/>
        <w:b/>
        <w:sz w:val="24"/>
        <w:szCs w:val="24"/>
      </w:rPr>
    </w:pPr>
    <w:r w:rsidRPr="003B634A">
      <w:rPr>
        <w:rFonts w:ascii="Times New Roman" w:hAnsi="Times New Roman" w:cs="Times New Roman"/>
        <w:b/>
        <w:sz w:val="24"/>
        <w:szCs w:val="24"/>
      </w:rPr>
      <w:t>Research Poster Abstract</w:t>
    </w:r>
  </w:p>
  <w:p w14:paraId="5292F1A3" w14:textId="77777777" w:rsidR="00DD26E3" w:rsidRDefault="00DD26E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103BF"/>
    <w:multiLevelType w:val="hybridMultilevel"/>
    <w:tmpl w:val="076AC9C8"/>
    <w:lvl w:ilvl="0" w:tplc="0D528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FE1DB8"/>
    <w:multiLevelType w:val="hybridMultilevel"/>
    <w:tmpl w:val="076AC9C8"/>
    <w:lvl w:ilvl="0" w:tplc="0D528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1EC2B79"/>
    <w:multiLevelType w:val="hybridMultilevel"/>
    <w:tmpl w:val="AD8E9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0A4794"/>
    <w:multiLevelType w:val="hybridMultilevel"/>
    <w:tmpl w:val="7D14F3C6"/>
    <w:lvl w:ilvl="0" w:tplc="A43655A2">
      <w:start w:val="1"/>
      <w:numFmt w:val="bullet"/>
      <w:lvlText w:val="•"/>
      <w:lvlJc w:val="left"/>
      <w:pPr>
        <w:tabs>
          <w:tab w:val="num" w:pos="720"/>
        </w:tabs>
        <w:ind w:left="720" w:hanging="360"/>
      </w:pPr>
      <w:rPr>
        <w:rFonts w:ascii="Arial" w:hAnsi="Arial" w:hint="default"/>
      </w:rPr>
    </w:lvl>
    <w:lvl w:ilvl="1" w:tplc="B344C246" w:tentative="1">
      <w:start w:val="1"/>
      <w:numFmt w:val="bullet"/>
      <w:lvlText w:val="•"/>
      <w:lvlJc w:val="left"/>
      <w:pPr>
        <w:tabs>
          <w:tab w:val="num" w:pos="1440"/>
        </w:tabs>
        <w:ind w:left="1440" w:hanging="360"/>
      </w:pPr>
      <w:rPr>
        <w:rFonts w:ascii="Arial" w:hAnsi="Arial" w:hint="default"/>
      </w:rPr>
    </w:lvl>
    <w:lvl w:ilvl="2" w:tplc="9E34CFD8" w:tentative="1">
      <w:start w:val="1"/>
      <w:numFmt w:val="bullet"/>
      <w:lvlText w:val="•"/>
      <w:lvlJc w:val="left"/>
      <w:pPr>
        <w:tabs>
          <w:tab w:val="num" w:pos="2160"/>
        </w:tabs>
        <w:ind w:left="2160" w:hanging="360"/>
      </w:pPr>
      <w:rPr>
        <w:rFonts w:ascii="Arial" w:hAnsi="Arial" w:hint="default"/>
      </w:rPr>
    </w:lvl>
    <w:lvl w:ilvl="3" w:tplc="2D321FF4" w:tentative="1">
      <w:start w:val="1"/>
      <w:numFmt w:val="bullet"/>
      <w:lvlText w:val="•"/>
      <w:lvlJc w:val="left"/>
      <w:pPr>
        <w:tabs>
          <w:tab w:val="num" w:pos="2880"/>
        </w:tabs>
        <w:ind w:left="2880" w:hanging="360"/>
      </w:pPr>
      <w:rPr>
        <w:rFonts w:ascii="Arial" w:hAnsi="Arial" w:hint="default"/>
      </w:rPr>
    </w:lvl>
    <w:lvl w:ilvl="4" w:tplc="3580BC6E" w:tentative="1">
      <w:start w:val="1"/>
      <w:numFmt w:val="bullet"/>
      <w:lvlText w:val="•"/>
      <w:lvlJc w:val="left"/>
      <w:pPr>
        <w:tabs>
          <w:tab w:val="num" w:pos="3600"/>
        </w:tabs>
        <w:ind w:left="3600" w:hanging="360"/>
      </w:pPr>
      <w:rPr>
        <w:rFonts w:ascii="Arial" w:hAnsi="Arial" w:hint="default"/>
      </w:rPr>
    </w:lvl>
    <w:lvl w:ilvl="5" w:tplc="7E842CC2" w:tentative="1">
      <w:start w:val="1"/>
      <w:numFmt w:val="bullet"/>
      <w:lvlText w:val="•"/>
      <w:lvlJc w:val="left"/>
      <w:pPr>
        <w:tabs>
          <w:tab w:val="num" w:pos="4320"/>
        </w:tabs>
        <w:ind w:left="4320" w:hanging="360"/>
      </w:pPr>
      <w:rPr>
        <w:rFonts w:ascii="Arial" w:hAnsi="Arial" w:hint="default"/>
      </w:rPr>
    </w:lvl>
    <w:lvl w:ilvl="6" w:tplc="9678E7CC" w:tentative="1">
      <w:start w:val="1"/>
      <w:numFmt w:val="bullet"/>
      <w:lvlText w:val="•"/>
      <w:lvlJc w:val="left"/>
      <w:pPr>
        <w:tabs>
          <w:tab w:val="num" w:pos="5040"/>
        </w:tabs>
        <w:ind w:left="5040" w:hanging="360"/>
      </w:pPr>
      <w:rPr>
        <w:rFonts w:ascii="Arial" w:hAnsi="Arial" w:hint="default"/>
      </w:rPr>
    </w:lvl>
    <w:lvl w:ilvl="7" w:tplc="40961B92" w:tentative="1">
      <w:start w:val="1"/>
      <w:numFmt w:val="bullet"/>
      <w:lvlText w:val="•"/>
      <w:lvlJc w:val="left"/>
      <w:pPr>
        <w:tabs>
          <w:tab w:val="num" w:pos="5760"/>
        </w:tabs>
        <w:ind w:left="5760" w:hanging="360"/>
      </w:pPr>
      <w:rPr>
        <w:rFonts w:ascii="Arial" w:hAnsi="Arial" w:hint="default"/>
      </w:rPr>
    </w:lvl>
    <w:lvl w:ilvl="8" w:tplc="F270664A" w:tentative="1">
      <w:start w:val="1"/>
      <w:numFmt w:val="bullet"/>
      <w:lvlText w:val="•"/>
      <w:lvlJc w:val="left"/>
      <w:pPr>
        <w:tabs>
          <w:tab w:val="num" w:pos="6480"/>
        </w:tabs>
        <w:ind w:left="6480" w:hanging="360"/>
      </w:pPr>
      <w:rPr>
        <w:rFonts w:ascii="Arial" w:hAnsi="Arial" w:hint="default"/>
      </w:rPr>
    </w:lvl>
  </w:abstractNum>
  <w:abstractNum w:abstractNumId="4">
    <w:nsid w:val="619A111B"/>
    <w:multiLevelType w:val="hybridMultilevel"/>
    <w:tmpl w:val="3FB8E2A4"/>
    <w:lvl w:ilvl="0" w:tplc="56DEDC7C">
      <w:start w:val="1"/>
      <w:numFmt w:val="decimal"/>
      <w:lvlText w:val="%1."/>
      <w:lvlJc w:val="left"/>
      <w:pPr>
        <w:ind w:left="1950" w:hanging="360"/>
      </w:pPr>
      <w:rPr>
        <w:rFonts w:hint="default"/>
      </w:r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C40"/>
    <w:rsid w:val="000156BD"/>
    <w:rsid w:val="0002357A"/>
    <w:rsid w:val="0003130E"/>
    <w:rsid w:val="00081A82"/>
    <w:rsid w:val="00083AD6"/>
    <w:rsid w:val="001150F2"/>
    <w:rsid w:val="0019474B"/>
    <w:rsid w:val="001A04E4"/>
    <w:rsid w:val="001A639D"/>
    <w:rsid w:val="001B0D93"/>
    <w:rsid w:val="0020515C"/>
    <w:rsid w:val="00206558"/>
    <w:rsid w:val="00233C71"/>
    <w:rsid w:val="00245D96"/>
    <w:rsid w:val="00254F0A"/>
    <w:rsid w:val="00292AAD"/>
    <w:rsid w:val="002C7F83"/>
    <w:rsid w:val="00300F53"/>
    <w:rsid w:val="003357C3"/>
    <w:rsid w:val="00364DEB"/>
    <w:rsid w:val="003744AB"/>
    <w:rsid w:val="003830F4"/>
    <w:rsid w:val="003B634A"/>
    <w:rsid w:val="003C774A"/>
    <w:rsid w:val="0043455B"/>
    <w:rsid w:val="0044249A"/>
    <w:rsid w:val="00444EAF"/>
    <w:rsid w:val="004454C4"/>
    <w:rsid w:val="00461C40"/>
    <w:rsid w:val="004906C2"/>
    <w:rsid w:val="00492E08"/>
    <w:rsid w:val="004B035F"/>
    <w:rsid w:val="004B6A0A"/>
    <w:rsid w:val="004C4C80"/>
    <w:rsid w:val="004D00E3"/>
    <w:rsid w:val="004D6FD0"/>
    <w:rsid w:val="00504577"/>
    <w:rsid w:val="005669B5"/>
    <w:rsid w:val="00582C03"/>
    <w:rsid w:val="006144DB"/>
    <w:rsid w:val="00620AEB"/>
    <w:rsid w:val="00626931"/>
    <w:rsid w:val="00665535"/>
    <w:rsid w:val="00684FDC"/>
    <w:rsid w:val="006A3A9A"/>
    <w:rsid w:val="006C591F"/>
    <w:rsid w:val="006C5D42"/>
    <w:rsid w:val="006E0064"/>
    <w:rsid w:val="0073485F"/>
    <w:rsid w:val="00764F06"/>
    <w:rsid w:val="007824B0"/>
    <w:rsid w:val="007D613E"/>
    <w:rsid w:val="00864F94"/>
    <w:rsid w:val="008B35DF"/>
    <w:rsid w:val="008B59BF"/>
    <w:rsid w:val="008C3F69"/>
    <w:rsid w:val="00920703"/>
    <w:rsid w:val="00954DFB"/>
    <w:rsid w:val="009B2CB4"/>
    <w:rsid w:val="00A1267A"/>
    <w:rsid w:val="00A84979"/>
    <w:rsid w:val="00AB300C"/>
    <w:rsid w:val="00AB47B7"/>
    <w:rsid w:val="00B3036A"/>
    <w:rsid w:val="00B31213"/>
    <w:rsid w:val="00B40797"/>
    <w:rsid w:val="00B61503"/>
    <w:rsid w:val="00B62D98"/>
    <w:rsid w:val="00B767F4"/>
    <w:rsid w:val="00B84FCA"/>
    <w:rsid w:val="00B96478"/>
    <w:rsid w:val="00BB68DA"/>
    <w:rsid w:val="00BD46CC"/>
    <w:rsid w:val="00C03D5D"/>
    <w:rsid w:val="00C40A8B"/>
    <w:rsid w:val="00C738DD"/>
    <w:rsid w:val="00C747A8"/>
    <w:rsid w:val="00CA0E7F"/>
    <w:rsid w:val="00CC7443"/>
    <w:rsid w:val="00CD1B51"/>
    <w:rsid w:val="00CD2264"/>
    <w:rsid w:val="00D86BDB"/>
    <w:rsid w:val="00D86F16"/>
    <w:rsid w:val="00DD26E3"/>
    <w:rsid w:val="00E409C7"/>
    <w:rsid w:val="00E466A6"/>
    <w:rsid w:val="00E46AC9"/>
    <w:rsid w:val="00E60E30"/>
    <w:rsid w:val="00EB38C3"/>
    <w:rsid w:val="00EC31A6"/>
    <w:rsid w:val="00EE4D12"/>
    <w:rsid w:val="00EF5A2D"/>
    <w:rsid w:val="00F062AD"/>
    <w:rsid w:val="00F229D3"/>
    <w:rsid w:val="00F53860"/>
    <w:rsid w:val="00F751FE"/>
    <w:rsid w:val="00F774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D587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6BD"/>
  </w:style>
  <w:style w:type="paragraph" w:styleId="Heading1">
    <w:name w:val="heading 1"/>
    <w:basedOn w:val="Normal"/>
    <w:next w:val="Normal"/>
    <w:link w:val="Heading1Char"/>
    <w:uiPriority w:val="9"/>
    <w:qFormat/>
    <w:rsid w:val="008B35DF"/>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1C40"/>
    <w:pPr>
      <w:spacing w:after="0" w:line="240" w:lineRule="auto"/>
    </w:pPr>
  </w:style>
  <w:style w:type="paragraph" w:styleId="BalloonText">
    <w:name w:val="Balloon Text"/>
    <w:basedOn w:val="Normal"/>
    <w:link w:val="BalloonTextChar"/>
    <w:uiPriority w:val="99"/>
    <w:semiHidden/>
    <w:unhideWhenUsed/>
    <w:rsid w:val="00083A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AD6"/>
    <w:rPr>
      <w:rFonts w:ascii="Tahoma" w:hAnsi="Tahoma" w:cs="Tahoma"/>
      <w:sz w:val="16"/>
      <w:szCs w:val="16"/>
    </w:rPr>
  </w:style>
  <w:style w:type="character" w:customStyle="1" w:styleId="Heading1Char">
    <w:name w:val="Heading 1 Char"/>
    <w:basedOn w:val="DefaultParagraphFont"/>
    <w:link w:val="Heading1"/>
    <w:uiPriority w:val="9"/>
    <w:rsid w:val="008B35D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8B35DF"/>
  </w:style>
  <w:style w:type="paragraph" w:styleId="ListParagraph">
    <w:name w:val="List Paragraph"/>
    <w:basedOn w:val="Normal"/>
    <w:uiPriority w:val="34"/>
    <w:qFormat/>
    <w:rsid w:val="00665535"/>
    <w:pPr>
      <w:spacing w:after="0" w:line="240" w:lineRule="auto"/>
      <w:ind w:left="720"/>
      <w:contextualSpacing/>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3B634A"/>
  </w:style>
  <w:style w:type="character" w:styleId="Hyperlink">
    <w:name w:val="Hyperlink"/>
    <w:basedOn w:val="DefaultParagraphFont"/>
    <w:uiPriority w:val="99"/>
    <w:unhideWhenUsed/>
    <w:rsid w:val="003B634A"/>
    <w:rPr>
      <w:color w:val="0000FF" w:themeColor="hyperlink"/>
      <w:u w:val="single"/>
    </w:rPr>
  </w:style>
  <w:style w:type="paragraph" w:styleId="Header">
    <w:name w:val="header"/>
    <w:basedOn w:val="Normal"/>
    <w:link w:val="HeaderChar"/>
    <w:uiPriority w:val="99"/>
    <w:unhideWhenUsed/>
    <w:rsid w:val="003B63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634A"/>
  </w:style>
  <w:style w:type="paragraph" w:styleId="Footer">
    <w:name w:val="footer"/>
    <w:basedOn w:val="Normal"/>
    <w:link w:val="FooterChar"/>
    <w:uiPriority w:val="99"/>
    <w:unhideWhenUsed/>
    <w:rsid w:val="003B63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634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6BD"/>
  </w:style>
  <w:style w:type="paragraph" w:styleId="Heading1">
    <w:name w:val="heading 1"/>
    <w:basedOn w:val="Normal"/>
    <w:next w:val="Normal"/>
    <w:link w:val="Heading1Char"/>
    <w:uiPriority w:val="9"/>
    <w:qFormat/>
    <w:rsid w:val="008B35DF"/>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1C40"/>
    <w:pPr>
      <w:spacing w:after="0" w:line="240" w:lineRule="auto"/>
    </w:pPr>
  </w:style>
  <w:style w:type="paragraph" w:styleId="BalloonText">
    <w:name w:val="Balloon Text"/>
    <w:basedOn w:val="Normal"/>
    <w:link w:val="BalloonTextChar"/>
    <w:uiPriority w:val="99"/>
    <w:semiHidden/>
    <w:unhideWhenUsed/>
    <w:rsid w:val="00083A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AD6"/>
    <w:rPr>
      <w:rFonts w:ascii="Tahoma" w:hAnsi="Tahoma" w:cs="Tahoma"/>
      <w:sz w:val="16"/>
      <w:szCs w:val="16"/>
    </w:rPr>
  </w:style>
  <w:style w:type="character" w:customStyle="1" w:styleId="Heading1Char">
    <w:name w:val="Heading 1 Char"/>
    <w:basedOn w:val="DefaultParagraphFont"/>
    <w:link w:val="Heading1"/>
    <w:uiPriority w:val="9"/>
    <w:rsid w:val="008B35D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8B35DF"/>
  </w:style>
  <w:style w:type="paragraph" w:styleId="ListParagraph">
    <w:name w:val="List Paragraph"/>
    <w:basedOn w:val="Normal"/>
    <w:uiPriority w:val="34"/>
    <w:qFormat/>
    <w:rsid w:val="00665535"/>
    <w:pPr>
      <w:spacing w:after="0" w:line="240" w:lineRule="auto"/>
      <w:ind w:left="720"/>
      <w:contextualSpacing/>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3B634A"/>
  </w:style>
  <w:style w:type="character" w:styleId="Hyperlink">
    <w:name w:val="Hyperlink"/>
    <w:basedOn w:val="DefaultParagraphFont"/>
    <w:uiPriority w:val="99"/>
    <w:unhideWhenUsed/>
    <w:rsid w:val="003B634A"/>
    <w:rPr>
      <w:color w:val="0000FF" w:themeColor="hyperlink"/>
      <w:u w:val="single"/>
    </w:rPr>
  </w:style>
  <w:style w:type="paragraph" w:styleId="Header">
    <w:name w:val="header"/>
    <w:basedOn w:val="Normal"/>
    <w:link w:val="HeaderChar"/>
    <w:uiPriority w:val="99"/>
    <w:unhideWhenUsed/>
    <w:rsid w:val="003B63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634A"/>
  </w:style>
  <w:style w:type="paragraph" w:styleId="Footer">
    <w:name w:val="footer"/>
    <w:basedOn w:val="Normal"/>
    <w:link w:val="FooterChar"/>
    <w:uiPriority w:val="99"/>
    <w:unhideWhenUsed/>
    <w:rsid w:val="003B63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6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441733">
      <w:bodyDiv w:val="1"/>
      <w:marLeft w:val="0"/>
      <w:marRight w:val="0"/>
      <w:marTop w:val="0"/>
      <w:marBottom w:val="0"/>
      <w:divBdr>
        <w:top w:val="none" w:sz="0" w:space="0" w:color="auto"/>
        <w:left w:val="none" w:sz="0" w:space="0" w:color="auto"/>
        <w:bottom w:val="none" w:sz="0" w:space="0" w:color="auto"/>
        <w:right w:val="none" w:sz="0" w:space="0" w:color="auto"/>
      </w:divBdr>
      <w:divsChild>
        <w:div w:id="1212420425">
          <w:marLeft w:val="720"/>
          <w:marRight w:val="0"/>
          <w:marTop w:val="0"/>
          <w:marBottom w:val="24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Roc06</b:Tag>
    <b:SourceType>JournalArticle</b:SourceType>
    <b:Guid>{CA4DA7E2-D56D-4396-9C98-B8B1CF1D9833}</b:Guid>
    <b:LCID>uz-Cyrl-UZ</b:LCID>
    <b:Author>
      <b:Author>
        <b:NameList>
          <b:Person>
            <b:Last>Rocca</b:Last>
            <b:First>Steven</b:First>
            <b:Middle>J</b:Middle>
          </b:Person>
          <b:Person>
            <b:Last>Washburn</b:Last>
            <b:First>Shannon</b:First>
            <b:Middle>G</b:Middle>
          </b:Person>
        </b:NameList>
      </b:Author>
    </b:Author>
    <b:Title>Comparison of teacher efficacy among traditionally and alternatively certified agriculture teachers</b:Title>
    <b:JournalName>Journal of Agricultural Education</b:JournalName>
    <b:Year>2006</b:Year>
    <b:Pages>58-69</b:Pages>
    <b:Volume>47</b:Volume>
    <b:Issue>3</b:Issue>
    <b:RefOrder>4</b:RefOrder>
  </b:Source>
  <b:Source>
    <b:Tag>Dil00</b:Tag>
    <b:SourceType>Book</b:SourceType>
    <b:Guid>{20DB438F-5E45-445A-A588-74F1F40F76A8}</b:Guid>
    <b:LCID>uz-Cyrl-UZ</b:LCID>
    <b:Author>
      <b:Author>
        <b:NameList>
          <b:Person>
            <b:Last>Dillman</b:Last>
            <b:First>Don</b:First>
            <b:Middle>A.</b:Middle>
          </b:Person>
        </b:NameList>
      </b:Author>
    </b:Author>
    <b:Title>Mail and internet surveys</b:Title>
    <b:Year>2000</b:Year>
    <b:City>Canada</b:City>
    <b:Publisher>John Willie &amp; Sons, Inc.</b:Publisher>
    <b:RefOrder>6</b:RefOrder>
  </b:Source>
  <b:Source>
    <b:Tag>Dun74</b:Tag>
    <b:SourceType>Book</b:SourceType>
    <b:Guid>{7EEB0C1D-4D31-4578-A4D2-461CEFDDC1A8}</b:Guid>
    <b:LCID>uz-Cyrl-UZ</b:LCID>
    <b:Author>
      <b:Author>
        <b:NameList>
          <b:Person>
            <b:Last>Dunkin</b:Last>
          </b:Person>
          <b:Person>
            <b:Last>Biddle</b:Last>
          </b:Person>
        </b:NameList>
      </b:Author>
    </b:Author>
    <b:Title>The study of teaching</b:Title>
    <b:Year>1974</b:Year>
    <b:City>New York</b:City>
    <b:Publisher>Holt, Rinehart and Winston</b:Publisher>
    <b:RefOrder>7</b:RefOrder>
  </b:Source>
  <b:Source>
    <b:Tag>Den08</b:Tag>
    <b:SourceType>Report</b:SourceType>
    <b:Guid>{6A270772-C4B3-4627-B04E-79643D7BA717}</b:Guid>
    <b:LCID>uz-Cyrl-UZ</b:LCID>
    <b:Author>
      <b:Author>
        <b:NameList>
          <b:Person>
            <b:Last>Denton</b:Last>
            <b:First>John</b:First>
          </b:Person>
          <b:Person>
            <b:Last>Davis</b:Last>
            <b:First>Trina</b:First>
          </b:Person>
          <b:Person>
            <b:Last>Smith</b:Last>
            <b:First>Ben</b:First>
          </b:Person>
          <b:Person>
            <b:Last>Beason</b:Last>
            <b:First>Lynn</b:First>
          </b:Person>
          <b:Person>
            <b:Last>Graham</b:Last>
            <b:First>Diane</b:First>
          </b:Person>
          <b:Person>
            <b:Last>Strader</b:Last>
            <b:First>Arlen</b:First>
          </b:Person>
        </b:NameList>
      </b:Author>
    </b:Author>
    <b:Title>Implementation benchmarks for assessing an alternative certification program</b:Title>
    <b:Year>2008</b:Year>
    <b:Publisher>Online Submission</b:Publisher>
    <b:StandardNumber>(ERIC Document Reproduction Service No. ED 500523)</b:StandardNumber>
    <b:RefOrder>2</b:RefOrder>
  </b:Source>
  <b:Source>
    <b:Tag>Wit95</b:Tag>
    <b:SourceType>Book</b:SourceType>
    <b:Guid>{7AD67A0B-9C1C-461C-B3FD-87E75036F3B9}</b:Guid>
    <b:LCID>uz-Cyrl-UZ</b:LCID>
    <b:Author>
      <b:Author>
        <b:NameList>
          <b:Person>
            <b:Last>Witkin</b:Last>
            <b:First>Belle</b:First>
            <b:Middle>Ruth</b:Middle>
          </b:Person>
          <b:Person>
            <b:Last>Altschuld</b:Last>
            <b:First>James</b:First>
            <b:Middle>W</b:Middle>
          </b:Person>
        </b:NameList>
      </b:Author>
    </b:Author>
    <b:Title>Planning and conducting needs assessments</b:Title>
    <b:Year>1995</b:Year>
    <b:City>London</b:City>
    <b:Publisher>Sage </b:Publisher>
    <b:RefOrder>5</b:RefOrder>
  </b:Source>
  <b:Source>
    <b:Tag>Rus10</b:Tag>
    <b:SourceType>ConferenceProceedings</b:SourceType>
    <b:Guid>{7D638907-FB8E-40E5-BF24-13EEBDCF7A7C}</b:Guid>
    <b:LCID>uz-Cyrl-UZ</b:LCID>
    <b:Author>
      <b:Author>
        <b:NameList>
          <b:Person>
            <b:Last>Russell</b:Last>
            <b:First>Mark</b:First>
          </b:Person>
          <b:Person>
            <b:Last>Brashears</b:Last>
            <b:First>M</b:First>
            <b:Middle>T</b:Middle>
          </b:Person>
          <b:Person>
            <b:Last>Ulmer</b:Last>
            <b:First>Jon</b:First>
          </b:Person>
        </b:NameList>
      </b:Author>
    </b:Author>
    <b:Title>Feasibility of using the modified matrix analysis as a method for developing workshop content</b:Title>
    <b:Year>2010</b:Year>
    <b:ConferenceName>Southern American Association of Agricultural Education </b:ConferenceName>
    <b:City>Florida</b:City>
    <b:RefOrder>8</b:RefOrder>
  </b:Source>
  <b:Source>
    <b:Tag>Tex00</b:Tag>
    <b:SourceType>InternetSite</b:SourceType>
    <b:Guid>{DD8DA9DA-760A-4239-8472-EC68A8F09851}</b:Guid>
    <b:LCID>uz-Cyrl-UZ</b:LCID>
    <b:Title>"State" Education Agency</b:Title>
    <b:Year>2000</b:Year>
    <b:InternetSiteTitle>Board Meeting Agenda</b:InternetSiteTitle>
    <b:Month>May</b:Month>
    <b:Day>5</b:Day>
    <b:YearAccessed>2008</b:YearAccessed>
    <b:MonthAccessed>October</b:MonthAccessed>
    <b:DayAccessed>13</b:DayAccessed>
    <b:URL>www.sbec.state.tx.us/SBECOnline/brdinfo/agendas/2000_05/8.pdf - 2005-04-01</b:URL>
    <b:RefOrder>1</b:RefOrder>
  </b:Source>
  <b:Source>
    <b:Tag>Alt05</b:Tag>
    <b:SourceType>DocumentFromInternetSite</b:SourceType>
    <b:Guid>{9D3D5569-3DB7-44D2-8DA1-36063798F5B0}</b:Guid>
    <b:LCID>uz-Cyrl-UZ</b:LCID>
    <b:Title>Alternative routes to teacher certification: and overview</b:Title>
    <b:Year>2005</b:Year>
    <b:InternetSiteTitle>National Center for Education Information</b:InternetSiteTitle>
    <b:URL>www.ncei.com/Alt-Teacher-Cert.htm</b:URL>
    <b:RefOrder>3</b:RefOrder>
  </b:Source>
  <b:Source>
    <b:Tag>Placeholder1</b:Tag>
    <b:SourceType>InternetSite</b:SourceType>
    <b:Guid>{9D06D51F-4ED6-4D88-9C38-5B671F1B7B72}</b:Guid>
    <b:LCID>uz-Cyrl-UZ</b:LCID>
    <b:Title>Texas Education Agency</b:Title>
    <b:Year>2000</b:Year>
    <b:InternetSiteTitle>Board Meeting Agenda</b:InternetSiteTitle>
    <b:Month>May</b:Month>
    <b:Day>5</b:Day>
    <b:YearAccessed>2008</b:YearAccessed>
    <b:MonthAccessed>October</b:MonthAccessed>
    <b:DayAccessed>13</b:DayAccessed>
    <b:URL>www.sbec.state.tx.us/SBECOnline/brdinfo/agendas/2000_05/8.pdf - 2005-04-01</b:URL>
    <b:RefOrder>9</b:RefOrder>
  </b:Source>
  <b:Source>
    <b:Tag>Lei02</b:Tag>
    <b:SourceType>DocumentFromInternetSite</b:SourceType>
    <b:Guid>{25842527-04FE-41A3-A61E-C07E85D57239}</b:Guid>
    <b:LCID>uz-Cyrl-UZ</b:LCID>
    <b:Author>
      <b:Author>
        <b:NameList>
          <b:Person>
            <b:Last>Leith</b:Last>
            <b:First>Terri</b:First>
          </b:Person>
        </b:NameList>
      </b:Author>
    </b:Author>
    <b:Title>LEAP into the Classroom</b:Title>
    <b:InternetSiteTitle>Perspectives online </b:InternetSiteTitle>
    <b:Year>2002</b:Year>
    <b:YearAccessed>2008</b:YearAccessed>
    <b:MonthAccessed>September</b:MonthAccessed>
    <b:DayAccessed>30</b:DayAccessed>
    <b:URL>http://www.cals.ncsu.edu/agcomm/magazine/spring02/leap.htm</b:URL>
    <b:RefOrder>10</b:RefOrder>
  </b:Source>
  <b:Source>
    <b:Tag>Mer08</b:Tag>
    <b:SourceType>InternetSite</b:SourceType>
    <b:Guid>{971C7BE9-53F2-42CE-B365-C91B3A9A8547}</b:Guid>
    <b:LCID>uz-Cyrl-UZ</b:LCID>
    <b:Title>pedagogy</b:Title>
    <b:InternetSiteTitle>Merriam-Webster Online Dictionary</b:InternetSiteTitle>
    <b:Year>2008</b:Year>
    <b:YearAccessed>2008</b:YearAccessed>
    <b:MonthAccessed>October</b:MonthAccessed>
    <b:DayAccessed>14</b:DayAccessed>
    <b:URL>http://www.merriam-webster.com/dictionary/pedagogy</b:URL>
    <b:Author>
      <b:Author>
        <b:NameList>
          <b:Person>
            <b:Last>Merriam-Webster</b:Last>
          </b:Person>
        </b:NameList>
      </b:Author>
    </b:Author>
    <b:RefOrder>11</b:RefOrder>
  </b:Source>
  <b:Source>
    <b:Tag>Pan09</b:Tag>
    <b:SourceType>DocumentFromInternetSite</b:SourceType>
    <b:Guid>{F7B1A4D6-54D7-4C2B-9397-8726E619AD65}</b:Guid>
    <b:LCID>uz-Cyrl-UZ</b:LCID>
    <b:Title>Panhandle alternative certification for educators</b:Title>
    <b:InternetSiteTitle>West Texas A&amp;M University</b:InternetSiteTitle>
    <b:Year>2008-2009</b:Year>
    <b:YearAccessed>2008 </b:YearAccessed>
    <b:MonthAccessed>September</b:MonthAccessed>
    <b:DayAccessed>30</b:DayAccessed>
    <b:URL>http://www.wtamu.edu/webres/File/Academics/College%20of%20Education%20and%20Social%20Sciences/Department%20of%20Education/PACE_Info&amp;App%2008-09.pdf</b:URL>
    <b:RefOrder>12</b:RefOrder>
  </b:Source>
  <b:Source>
    <b:Tag>LEA08</b:Tag>
    <b:SourceType>DocumentFromInternetSite</b:SourceType>
    <b:Guid>{F3119D04-F726-485B-BBB3-E298F10827FC}</b:Guid>
    <b:LCID>uz-Cyrl-UZ</b:LCID>
    <b:Title>LEAP Program</b:Title>
    <b:InternetSiteTitle>N.C. State: Agricultural and Extension Education</b:InternetSiteTitle>
    <b:YearAccessed>2008</b:YearAccessed>
    <b:MonthAccessed>September</b:MonthAccessed>
    <b:DayAccessed>30</b:DayAccessed>
    <b:URL>http://www.cals.ncsu.edu/agexed/leap/</b:URL>
    <b:RefOrder>13</b:RefOrder>
  </b:Source>
  <b:Source>
    <b:Tag>Cru90</b:Tag>
    <b:SourceType>Book</b:SourceType>
    <b:Guid>{8708238B-5D19-4C56-AB02-54C5E65F46DB}</b:Guid>
    <b:LCID>uz-Cyrl-UZ</b:LCID>
    <b:Author>
      <b:Author>
        <b:NameList>
          <b:Person>
            <b:Last>Cruickshank</b:Last>
            <b:First>Donald</b:First>
            <b:Middle>R</b:Middle>
          </b:Person>
        </b:NameList>
      </b:Author>
    </b:Author>
    <b:Title>Research that informs teachers and teacher educators</b:Title>
    <b:Year>1990</b:Year>
    <b:City>Bloomington</b:City>
    <b:Publisher>Phi Delta Kappa Educational Foundation</b:Publisher>
    <b:RefOrder>14</b:RefOrder>
  </b:Source>
  <b:Source>
    <b:Tag>Rob04</b:Tag>
    <b:SourceType>JournalArticle</b:SourceType>
    <b:Guid>{80C01BCD-A6B5-4252-BD08-64D9BBF2C742}</b:Guid>
    <b:LCID>uz-Cyrl-UZ</b:LCID>
    <b:Author>
      <b:Author>
        <b:NameList>
          <b:Person>
            <b:Last>Roberts</b:Last>
            <b:First>T.</b:First>
            <b:Middle>Grady</b:Middle>
          </b:Person>
          <b:Person>
            <b:Last>Dyer</b:Last>
            <b:First>James</b:First>
            <b:Middle>E</b:Middle>
          </b:Person>
        </b:NameList>
      </b:Author>
    </b:Author>
    <b:Title>Inservice needs of traditionally and alternatively certified agriculture teachers</b:Title>
    <b:JournalName>Journal of Agricultural Education</b:JournalName>
    <b:Year>2004</b:Year>
    <b:Pages>57-70</b:Pages>
    <b:Volume>45</b:Volume>
    <b:Issue>4</b:Issue>
    <b:RefOrder>15</b:RefOrder>
  </b:Source>
  <b:Source>
    <b:Tag>Bar83</b:Tag>
    <b:SourceType>JournalArticle</b:SourceType>
    <b:Guid>{C0606F93-8E8C-44A1-B3C5-7A9101E8F88F}</b:Guid>
    <b:LCID>uz-Cyrl-UZ</b:LCID>
    <b:Author>
      <b:Author>
        <b:NameList>
          <b:Person>
            <b:Last>Barrick</b:Last>
            <b:First>R</b:First>
            <b:Middle>K</b:Middle>
          </b:Person>
          <b:Person>
            <b:Last>Ladewig</b:Last>
            <b:First>H</b:First>
            <b:Middle>W</b:Middle>
          </b:Person>
          <b:Person>
            <b:Last>Hedges</b:Last>
            <b:First>L</b:First>
            <b:Middle>E</b:Middle>
          </b:Person>
        </b:NameList>
      </b:Author>
    </b:Author>
    <b:Title>Development of a systematic approach to identifying technical inservice needs of teachers</b:Title>
    <b:Year>1983</b:Year>
    <b:JournalName>Journal of the American Association of Teacher Educators in Agriculture</b:JournalName>
    <b:Pages>13-19</b:Pages>
    <b:Volume>24</b:Volume>
    <b:Issue>1</b:Issue>
    <b:RefOrder>16</b:RefOrder>
  </b:Source>
  <b:Source>
    <b:Tag>Ary</b:Tag>
    <b:SourceType>Book</b:SourceType>
    <b:Guid>{068CECDE-05E9-4DE9-8F75-17DF15A1E62F}</b:Guid>
    <b:LCID>uz-Cyrl-UZ</b:LCID>
    <b:Author>
      <b:Author>
        <b:NameList>
          <b:Person>
            <b:Last>Ary</b:Last>
            <b:First>Donald</b:First>
          </b:Person>
          <b:Person>
            <b:Last>Jacobs</b:Last>
            <b:First>Lucy</b:First>
            <b:Middle>C</b:Middle>
          </b:Person>
          <b:Person>
            <b:Last>Razavieh</b:Last>
            <b:First>Asghar</b:First>
          </b:Person>
          <b:Person>
            <b:Last>Sorensen</b:Last>
            <b:First>Chris</b:First>
          </b:Person>
        </b:NameList>
      </b:Author>
    </b:Author>
    <b:Title>Introduction to research in education</b:Title>
    <b:Year>2006</b:Year>
    <b:City>Belmont</b:City>
    <b:Publisher>Thomson Wadsworth</b:Publisher>
    <b:Pages>326</b:Pages>
    <b:RefOrder>17</b:RefOrder>
  </b:Source>
  <b:Source>
    <b:Tag>Gar96</b:Tag>
    <b:SourceType>JournalArticle</b:SourceType>
    <b:Guid>{06BC4F13-C029-4CE9-AD54-7D75842B7834}</b:Guid>
    <b:LCID>uz-Cyrl-UZ</b:LCID>
    <b:Author>
      <b:Author>
        <b:NameList>
          <b:Person>
            <b:Last>Garton</b:Last>
            <b:First>Bryan</b:First>
            <b:Middle>L</b:Middle>
          </b:Person>
          <b:Person>
            <b:Last>Chung</b:Last>
            <b:First>Namyong</b:First>
          </b:Person>
        </b:NameList>
      </b:Author>
    </b:Author>
    <b:Title>The inservice needs of beginning teachers of agriculture as perceived by beginning teachers, teacher educators, and state supervisors</b:Title>
    <b:Year>1996</b:Year>
    <b:JournalName>Journal of Agricultural Education</b:JournalName>
    <b:Pages>52-58</b:Pages>
    <b:RefOrder>18</b:RefOrder>
  </b:Source>
  <b:Source>
    <b:Tag>Phi08</b:Tag>
    <b:SourceType>Book</b:SourceType>
    <b:Guid>{C4F9A2BF-F928-41EE-A760-6E8F0D38E24F}</b:Guid>
    <b:LCID>uz-Cyrl-UZ</b:LCID>
    <b:Author>
      <b:Author>
        <b:NameList>
          <b:Person>
            <b:Last>Phipps</b:Last>
            <b:First>L</b:First>
            <b:Middle>J</b:Middle>
          </b:Person>
          <b:Person>
            <b:Last>Osborne</b:Last>
            <b:First>E</b:First>
            <b:Middle>W</b:Middle>
          </b:Person>
          <b:Person>
            <b:Last>Dyer</b:Last>
            <b:First>J</b:First>
            <b:Middle>E</b:Middle>
          </b:Person>
          <b:Person>
            <b:Last>Ball</b:Last>
            <b:First>A</b:First>
            <b:Middle>L</b:Middle>
          </b:Person>
        </b:NameList>
      </b:Author>
    </b:Author>
    <b:Title>Handbook on Agricultural Education in Public Schools</b:Title>
    <b:Year>2008</b:Year>
    <b:City>Clifton Park, NY</b:City>
    <b:Publisher>Thomson Delmar Learning</b:Publisher>
    <b:Edition>6th Edition</b:Edition>
    <b:RefOrder>19</b:RefOrder>
  </b:Source>
  <b:Source>
    <b:Tag>Che97</b:Tag>
    <b:SourceType>JournalArticle</b:SourceType>
    <b:Guid>{0E39F369-67E7-431C-9960-21A346AD14A7}</b:Guid>
    <b:LCID>uz-Cyrl-UZ</b:LCID>
    <b:Author>
      <b:Author>
        <b:NameList>
          <b:Person>
            <b:Last>Chesley</b:Last>
            <b:First>Lynne</b:First>
            <b:Middle>S</b:Middle>
          </b:Person>
          <b:Person>
            <b:Last>Wood</b:Last>
            <b:First>Fred</b:First>
            <b:Middle>H</b:Middle>
          </b:Person>
          <b:Person>
            <b:Last>Zepeda</b:Last>
            <b:First>Sally</b:First>
            <b:Middle>J</b:Middle>
          </b:Person>
        </b:NameList>
      </b:Author>
    </b:Author>
    <b:Title>Meeting the needs of alternatively certified teachers</b:Title>
    <b:Year>1997</b:Year>
    <b:JournalName>Journal of Staff Development</b:JournalName>
    <b:Pages>28-32</b:Pages>
    <b:Volume>18</b:Volume>
    <b:RefOrder>20</b:RefOrder>
  </b:Source>
  <b:Source>
    <b:Tag>Tex92</b:Tag>
    <b:SourceType>Book</b:SourceType>
    <b:Guid>{AC4EB3A7-E464-44A6-A1F9-BB4BA49589B7}</b:Guid>
    <b:LCID>uz-Cyrl-UZ</b:LCID>
    <b:Title>Alternative Teacher Certification in Texas</b:Title>
    <b:Year>1992</b:Year>
    <b:City>Austin, TX</b:City>
    <b:Publisher>Texas Education Agency</b:Publisher>
    <b:Author>
      <b:Author>
        <b:NameList>
          <b:Person>
            <b:Last>N/A</b:Last>
          </b:Person>
        </b:NameList>
      </b:Author>
    </b:Author>
    <b:RefOrder>21</b:RefOrder>
  </b:Source>
  <b:Source>
    <b:Tag>Bur08</b:Tag>
    <b:SourceType>JournalArticle</b:SourceType>
    <b:Guid>{BFDD1803-8036-456A-822E-467819CC1E57}</b:Guid>
    <b:LCID>uz-Cyrl-UZ</b:LCID>
    <b:Author>
      <b:Author>
        <b:NameList>
          <b:Person>
            <b:Last>Burris</b:Last>
            <b:First>Scott</b:First>
          </b:Person>
          <b:Person>
            <b:Last>Keller</b:Last>
            <b:First>Jamie</b:First>
          </b:Person>
        </b:NameList>
      </b:Author>
    </b:Author>
    <b:Title>Professional roles and responsibilities: challenges for induction teachers</b:Title>
    <b:Year>2008</b:Year>
    <b:JournalName>Journal of Agricultural Education</b:JournalName>
    <b:Pages>118-129</b:Pages>
    <b:RefOrder>22</b:RefOrder>
  </b:Source>
  <b:Source>
    <b:Tag>Shi81</b:Tag>
    <b:SourceType>JournalArticle</b:SourceType>
    <b:Guid>{36D5C50A-36CB-4B1D-B7FA-9EF14EB7C945}</b:Guid>
    <b:LCID>uz-Cyrl-UZ</b:LCID>
    <b:Author>
      <b:Author>
        <b:NameList>
          <b:Person>
            <b:Last>Shippy</b:Last>
            <b:First>R</b:First>
            <b:Middle>D</b:Middle>
          </b:Person>
        </b:NameList>
      </b:Author>
    </b:Author>
    <b:Title>Professional competencies needed by beginning teachers of agriculture/agribusiness</b:Title>
    <b:JournalName>Journal of the Association of Teacher Educators in Agriculture</b:JournalName>
    <b:Year>1981</b:Year>
    <b:Pages>29-34</b:Pages>
    <b:Volume>22</b:Volume>
    <b:Issue>1</b:Issue>
    <b:RefOrder>23</b:RefOrder>
  </b:Source>
  <b:Source>
    <b:Tag>Tal94</b:Tag>
    <b:SourceType>JournalArticle</b:SourceType>
    <b:Guid>{B61E535B-845B-4365-BDEC-B8F612C2BB98}</b:Guid>
    <b:LCID>uz-Cyrl-UZ</b:LCID>
    <b:Author>
      <b:Author>
        <b:NameList>
          <b:Person>
            <b:Last>Talbert</b:Last>
            <b:First>B</b:First>
            <b:Middle>A</b:Middle>
          </b:Person>
          <b:Person>
            <b:Last>Camp</b:Last>
            <b:First>B</b:First>
            <b:Middle>G</b:Middle>
          </b:Person>
          <b:Person>
            <b:Last>Heath-Camp</b:Last>
            <b:First>G</b:First>
          </b:Person>
        </b:NameList>
      </b:Author>
    </b:Author>
    <b:Title>A year in the lives of three beginning agriculture teachers</b:Title>
    <b:JournalName>Journal of Agricultural Education</b:JournalName>
    <b:Year>1994</b:Year>
    <b:Pages>31-36</b:Pages>
    <b:Volume>35</b:Volume>
    <b:Issue>2</b:Issue>
    <b:RefOrder>24</b:RefOrder>
  </b:Source>
  <b:Source>
    <b:Tag>Bri98</b:Tag>
    <b:SourceType>Report</b:SourceType>
    <b:Guid>{3DB1004C-9DA2-4F0E-9ACC-4A6ABE03E0B8}</b:Guid>
    <b:LCID>uz-Cyrl-UZ</b:LCID>
    <b:Author>
      <b:Author>
        <b:NameList>
          <b:Person>
            <b:Last>Briers</b:Last>
            <b:First>Gary</b:First>
            <b:Middle>E</b:Middle>
          </b:Person>
          <b:Person>
            <b:Last>Edwards</b:Last>
            <b:First>Michael</b:First>
            <b:Middle>C</b:Middle>
          </b:Person>
        </b:NameList>
      </b:Author>
    </b:Author>
    <b:Title>Assessing inservice needs of entry-phase agriculture teachers in texas</b:Title>
    <b:Year>1998</b:Year>
    <b:Pages>2-13</b:Pages>
    <b:ConferenceName>Research Report</b:ConferenceName>
    <b:RefOrder>25</b:RefOrder>
  </b:Source>
  <b:Source>
    <b:Tag>Was01</b:Tag>
    <b:SourceType>ConferenceProceedings</b:SourceType>
    <b:Guid>{B7D8E185-6CCA-4285-98B1-BD87D65E845D}</b:Guid>
    <b:LCID>uz-Cyrl-UZ</b:LCID>
    <b:Author>
      <b:Author>
        <b:NameList>
          <b:Person>
            <b:Last>Washburn</b:Last>
            <b:First>S</b:First>
            <b:Middle>G</b:Middle>
          </b:Person>
          <b:Person>
            <b:Last>King</b:Last>
            <b:First>B</b:First>
            <b:Middle>O</b:Middle>
          </b:Person>
          <b:Person>
            <b:Last>Garton</b:Last>
            <b:First>B</b:First>
            <b:Middle>L</b:Middle>
          </b:Person>
          <b:Person>
            <b:Last>Harbstreit</b:Last>
            <b:First>S</b:First>
            <b:Middle>R</b:Middle>
          </b:Person>
        </b:NameList>
      </b:Author>
    </b:Author>
    <b:Title>A comparison of the professional development needs of Kansas and Missouri teachers of agriculture</b:Title>
    <b:Year>2001</b:Year>
    <b:Pages>396-408</b:Pages>
    <b:ConferenceName>Prodeedings of the 28th National Agricultural Education Research Conference</b:ConferenceName>
    <b:RefOrder>26</b:RefOrder>
  </b:Source>
  <b:Source>
    <b:Tag>Gab81</b:Tag>
    <b:SourceType>JournalArticle</b:SourceType>
    <b:Guid>{FC8EB662-4CCD-4EB8-B7A8-BE83D3A5D948}</b:Guid>
    <b:LCID>uz-Cyrl-UZ</b:LCID>
    <b:Author>
      <b:Author>
        <b:NameList>
          <b:Person>
            <b:Last>Gable</b:Last>
            <b:First>R</b:First>
            <b:Middle>K</b:Middle>
          </b:Person>
          <b:Person>
            <b:Last>Pecheone</b:Last>
            <b:First>R</b:First>
            <b:Middle>L</b:Middle>
          </b:Person>
          <b:Person>
            <b:Last>Gillung</b:Last>
            <b:First>T</b:First>
            <b:Middle>B</b:Middle>
          </b:Person>
        </b:NameList>
      </b:Author>
    </b:Author>
    <b:Title>A needs assessment model for establishing personnel training priorities</b:Title>
    <b:Pages>8-14</b:Pages>
    <b:Year>1981</b:Year>
    <b:JournalName>Teacher Education and Special Education</b:JournalName>
    <b:Volume>4</b:Volume>
    <b:Issue>4</b:Issue>
    <b:RefOrder>27</b:RefOrder>
  </b:Source>
  <b:Source>
    <b:Tag>Placeholder2</b:Tag>
    <b:SourceType>DocumentFromInternetSite</b:SourceType>
    <b:Guid>{4692F10F-6963-4466-8315-94C8001C90E2}</b:Guid>
    <b:LCID>uz-Cyrl-UZ</b:LCID>
    <b:Title>Alternative routes to teacher certification: an overview</b:Title>
    <b:Year>2005</b:Year>
    <b:InternetSiteTitle>National Center for Education Information</b:InternetSiteTitle>
    <b:URL>www.ncei.com/Alt-Teacher-Cert.htm</b:URL>
    <b:RefOrder>28</b:RefOrder>
  </b:Source>
</b:Sources>
</file>

<file path=customXml/itemProps1.xml><?xml version="1.0" encoding="utf-8"?>
<ds:datastoreItem xmlns:ds="http://schemas.openxmlformats.org/officeDocument/2006/customXml" ds:itemID="{A467DD74-C185-E74B-90F8-1F065675C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1535</Words>
  <Characters>8755</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2014-05-06T17:48:00Z</dcterms:created>
  <dcterms:modified xsi:type="dcterms:W3CDTF">2014-05-06T17:56:00Z</dcterms:modified>
</cp:coreProperties>
</file>