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FB25D" w14:textId="77777777" w:rsidR="00754895" w:rsidRPr="00754895" w:rsidRDefault="00754895" w:rsidP="00754895">
      <w:pPr>
        <w:pStyle w:val="NoSpacing"/>
        <w:jc w:val="center"/>
        <w:rPr>
          <w:rFonts w:ascii="Times New Roman" w:hAnsi="Times New Roman"/>
          <w:b/>
          <w:sz w:val="40"/>
          <w:szCs w:val="40"/>
        </w:rPr>
      </w:pPr>
      <w:bookmarkStart w:id="0" w:name="_GoBack"/>
      <w:r w:rsidRPr="00754895">
        <w:rPr>
          <w:rFonts w:ascii="Times New Roman" w:hAnsi="Times New Roman"/>
          <w:b/>
          <w:sz w:val="40"/>
          <w:szCs w:val="40"/>
        </w:rPr>
        <w:t>FFA Advisors’ Perceptions of Safety and Supervision Protocol Associated with Supervised Agricultural Experience (SAE) Programming</w:t>
      </w:r>
      <w:bookmarkEnd w:id="0"/>
    </w:p>
    <w:p w14:paraId="5C5A7B7E" w14:textId="77777777" w:rsidR="005E5B85" w:rsidRPr="005E5B85" w:rsidRDefault="005E5B85" w:rsidP="005E5B85">
      <w:pPr>
        <w:pStyle w:val="NoSpacing"/>
        <w:jc w:val="center"/>
        <w:rPr>
          <w:rFonts w:ascii="Times New Roman" w:hAnsi="Times New Roman"/>
          <w:sz w:val="24"/>
          <w:szCs w:val="24"/>
        </w:rPr>
      </w:pPr>
    </w:p>
    <w:p w14:paraId="16406538" w14:textId="77777777" w:rsidR="005E5B85" w:rsidRPr="005E5B85" w:rsidRDefault="005E5B85" w:rsidP="005E5B85">
      <w:pPr>
        <w:pStyle w:val="NoSpacing"/>
        <w:jc w:val="center"/>
        <w:rPr>
          <w:rFonts w:ascii="Times New Roman" w:hAnsi="Times New Roman"/>
          <w:sz w:val="24"/>
          <w:szCs w:val="24"/>
        </w:rPr>
      </w:pPr>
      <w:r w:rsidRPr="005E5B85">
        <w:rPr>
          <w:rFonts w:ascii="Times New Roman" w:hAnsi="Times New Roman"/>
          <w:sz w:val="24"/>
          <w:szCs w:val="24"/>
        </w:rPr>
        <w:t>Michael L. Pate</w:t>
      </w:r>
      <w:r w:rsidR="00754895" w:rsidRPr="00754895">
        <w:rPr>
          <w:rFonts w:ascii="Times New Roman" w:hAnsi="Times New Roman"/>
          <w:sz w:val="24"/>
          <w:szCs w:val="24"/>
        </w:rPr>
        <w:t xml:space="preserve"> </w:t>
      </w:r>
      <w:r w:rsidR="00754895" w:rsidRPr="005E5B85">
        <w:rPr>
          <w:rFonts w:ascii="Times New Roman" w:hAnsi="Times New Roman"/>
          <w:sz w:val="24"/>
          <w:szCs w:val="24"/>
        </w:rPr>
        <w:t>and</w:t>
      </w:r>
      <w:r w:rsidR="00754895" w:rsidRPr="00754895">
        <w:rPr>
          <w:rFonts w:ascii="Times New Roman" w:hAnsi="Times New Roman"/>
          <w:sz w:val="24"/>
          <w:szCs w:val="24"/>
        </w:rPr>
        <w:t xml:space="preserve"> </w:t>
      </w:r>
      <w:r w:rsidR="00754895" w:rsidRPr="005E5B85">
        <w:rPr>
          <w:rFonts w:ascii="Times New Roman" w:hAnsi="Times New Roman"/>
          <w:sz w:val="24"/>
          <w:szCs w:val="24"/>
        </w:rPr>
        <w:t>Rebecca G. Lawver</w:t>
      </w:r>
    </w:p>
    <w:p w14:paraId="3F77E405" w14:textId="77777777" w:rsidR="005E5B85" w:rsidRPr="005E5B85" w:rsidRDefault="005E5B85" w:rsidP="005E5B85">
      <w:pPr>
        <w:pStyle w:val="NoSpacing"/>
        <w:jc w:val="center"/>
        <w:rPr>
          <w:rFonts w:ascii="Times New Roman" w:hAnsi="Times New Roman"/>
          <w:sz w:val="24"/>
          <w:szCs w:val="24"/>
        </w:rPr>
      </w:pPr>
      <w:r w:rsidRPr="005E5B85">
        <w:rPr>
          <w:rFonts w:ascii="Times New Roman" w:hAnsi="Times New Roman"/>
          <w:sz w:val="24"/>
          <w:szCs w:val="24"/>
        </w:rPr>
        <w:t>Utah State University</w:t>
      </w:r>
    </w:p>
    <w:p w14:paraId="75736303" w14:textId="7FFA0BF5" w:rsidR="005E5B85" w:rsidRPr="005E5B85" w:rsidRDefault="005E5B85" w:rsidP="005E5B85">
      <w:pPr>
        <w:pStyle w:val="NoSpacing"/>
        <w:jc w:val="center"/>
        <w:rPr>
          <w:rFonts w:ascii="Times New Roman" w:hAnsi="Times New Roman"/>
          <w:sz w:val="24"/>
          <w:szCs w:val="24"/>
        </w:rPr>
      </w:pPr>
      <w:r w:rsidRPr="005E5B85">
        <w:rPr>
          <w:rFonts w:ascii="Times New Roman" w:hAnsi="Times New Roman"/>
          <w:sz w:val="24"/>
          <w:szCs w:val="24"/>
        </w:rPr>
        <w:t xml:space="preserve">School of Applied Sciences, </w:t>
      </w:r>
      <w:r w:rsidR="00F5506B">
        <w:rPr>
          <w:rFonts w:ascii="Times New Roman" w:hAnsi="Times New Roman"/>
          <w:sz w:val="24"/>
          <w:szCs w:val="24"/>
        </w:rPr>
        <w:t>T</w:t>
      </w:r>
      <w:r w:rsidRPr="005E5B85">
        <w:rPr>
          <w:rFonts w:ascii="Times New Roman" w:hAnsi="Times New Roman"/>
          <w:sz w:val="24"/>
          <w:szCs w:val="24"/>
        </w:rPr>
        <w:t>echnology and Education</w:t>
      </w:r>
    </w:p>
    <w:p w14:paraId="66AA6A11" w14:textId="77777777" w:rsidR="005E5B85" w:rsidRPr="005E5B85" w:rsidRDefault="005E5B85" w:rsidP="005E5B85">
      <w:pPr>
        <w:pStyle w:val="NoSpacing"/>
        <w:jc w:val="center"/>
        <w:rPr>
          <w:rFonts w:ascii="Times New Roman" w:hAnsi="Times New Roman"/>
          <w:sz w:val="24"/>
          <w:szCs w:val="24"/>
        </w:rPr>
      </w:pPr>
      <w:r w:rsidRPr="005E5B85">
        <w:rPr>
          <w:rFonts w:ascii="Times New Roman" w:hAnsi="Times New Roman"/>
          <w:sz w:val="24"/>
          <w:szCs w:val="24"/>
        </w:rPr>
        <w:t>2300 Old Main Hill</w:t>
      </w:r>
    </w:p>
    <w:p w14:paraId="32B3F14F" w14:textId="77777777" w:rsidR="005E5B85" w:rsidRPr="005E5B85" w:rsidRDefault="005E5B85" w:rsidP="005E5B85">
      <w:pPr>
        <w:pStyle w:val="NoSpacing"/>
        <w:jc w:val="center"/>
        <w:rPr>
          <w:rFonts w:ascii="Times New Roman" w:hAnsi="Times New Roman"/>
          <w:sz w:val="24"/>
          <w:szCs w:val="24"/>
        </w:rPr>
      </w:pPr>
      <w:r w:rsidRPr="005E5B85">
        <w:rPr>
          <w:rFonts w:ascii="Times New Roman" w:hAnsi="Times New Roman"/>
          <w:sz w:val="24"/>
          <w:szCs w:val="24"/>
        </w:rPr>
        <w:t>Logan, UT 84322-2300</w:t>
      </w:r>
    </w:p>
    <w:p w14:paraId="3C3D2317" w14:textId="77777777" w:rsidR="005E5B85" w:rsidRPr="005E5B85" w:rsidRDefault="005E5B85" w:rsidP="005E5B85">
      <w:pPr>
        <w:pStyle w:val="NoSpacing"/>
        <w:jc w:val="center"/>
        <w:rPr>
          <w:rFonts w:ascii="Times New Roman" w:hAnsi="Times New Roman"/>
          <w:sz w:val="24"/>
          <w:szCs w:val="24"/>
        </w:rPr>
      </w:pPr>
      <w:r w:rsidRPr="005E5B85">
        <w:rPr>
          <w:rFonts w:ascii="Times New Roman" w:hAnsi="Times New Roman"/>
          <w:sz w:val="24"/>
          <w:szCs w:val="24"/>
        </w:rPr>
        <w:t>435-797-2230</w:t>
      </w:r>
    </w:p>
    <w:p w14:paraId="1077F676" w14:textId="77777777" w:rsidR="00754895" w:rsidRPr="005E5B85" w:rsidRDefault="007E6EBB" w:rsidP="00754895">
      <w:pPr>
        <w:pStyle w:val="NoSpacing"/>
        <w:jc w:val="center"/>
        <w:rPr>
          <w:rFonts w:ascii="Times New Roman" w:hAnsi="Times New Roman"/>
          <w:sz w:val="24"/>
          <w:szCs w:val="24"/>
        </w:rPr>
      </w:pPr>
      <w:hyperlink r:id="rId9" w:history="1">
        <w:r w:rsidR="00754895" w:rsidRPr="005E5B85">
          <w:rPr>
            <w:rStyle w:val="Hyperlink"/>
            <w:rFonts w:ascii="Times New Roman" w:hAnsi="Times New Roman"/>
            <w:sz w:val="24"/>
            <w:szCs w:val="24"/>
          </w:rPr>
          <w:t>michael.pate@usu.edu</w:t>
        </w:r>
      </w:hyperlink>
    </w:p>
    <w:p w14:paraId="6536BCD2" w14:textId="77777777" w:rsidR="005E5B85" w:rsidRPr="005E5B85" w:rsidRDefault="007E6EBB" w:rsidP="005E5B85">
      <w:pPr>
        <w:pStyle w:val="NoSpacing"/>
        <w:jc w:val="center"/>
        <w:rPr>
          <w:rFonts w:ascii="Times New Roman" w:hAnsi="Times New Roman"/>
          <w:sz w:val="24"/>
          <w:szCs w:val="24"/>
        </w:rPr>
      </w:pPr>
      <w:hyperlink r:id="rId10" w:history="1">
        <w:r w:rsidR="005E5B85" w:rsidRPr="005E5B85">
          <w:rPr>
            <w:rStyle w:val="Hyperlink"/>
            <w:rFonts w:ascii="Times New Roman" w:hAnsi="Times New Roman"/>
            <w:sz w:val="24"/>
            <w:szCs w:val="24"/>
          </w:rPr>
          <w:t>rebecca.lawver@usu.edu</w:t>
        </w:r>
      </w:hyperlink>
    </w:p>
    <w:p w14:paraId="7FF6A7B7" w14:textId="77777777" w:rsidR="005E5B85" w:rsidRDefault="005E5B85" w:rsidP="005E5B85">
      <w:pPr>
        <w:pStyle w:val="NoSpacing"/>
        <w:rPr>
          <w:rFonts w:ascii="Times New Roman" w:hAnsi="Times New Roman"/>
          <w:sz w:val="24"/>
          <w:szCs w:val="24"/>
        </w:rPr>
        <w:sectPr w:rsidR="005E5B85">
          <w:headerReference w:type="default" r:id="rId11"/>
          <w:footerReference w:type="default" r:id="rId12"/>
          <w:pgSz w:w="12240" w:h="15840" w:code="1"/>
          <w:pgMar w:top="1440" w:right="1440" w:bottom="1440" w:left="1440" w:header="720" w:footer="720" w:gutter="0"/>
          <w:cols w:space="720"/>
          <w:vAlign w:val="center"/>
          <w:docGrid w:linePitch="360"/>
        </w:sectPr>
      </w:pPr>
    </w:p>
    <w:p w14:paraId="348D191C" w14:textId="2735E736" w:rsidR="005E5B85" w:rsidRPr="00A500D7" w:rsidRDefault="005E5B85" w:rsidP="005E5B85">
      <w:pPr>
        <w:pStyle w:val="NoSpacing"/>
        <w:rPr>
          <w:rFonts w:ascii="Times New Roman" w:hAnsi="Times New Roman"/>
          <w:b/>
          <w:sz w:val="24"/>
          <w:szCs w:val="24"/>
        </w:rPr>
      </w:pPr>
      <w:r w:rsidRPr="00A500D7">
        <w:rPr>
          <w:rFonts w:ascii="Times New Roman" w:hAnsi="Times New Roman"/>
          <w:b/>
          <w:sz w:val="24"/>
          <w:szCs w:val="24"/>
        </w:rPr>
        <w:lastRenderedPageBreak/>
        <w:t>Introduction/</w:t>
      </w:r>
      <w:r w:rsidR="007C0C4A">
        <w:rPr>
          <w:rFonts w:ascii="Times New Roman" w:hAnsi="Times New Roman"/>
          <w:b/>
          <w:sz w:val="24"/>
          <w:szCs w:val="24"/>
        </w:rPr>
        <w:t>N</w:t>
      </w:r>
      <w:r w:rsidRPr="00A500D7">
        <w:rPr>
          <w:rFonts w:ascii="Times New Roman" w:hAnsi="Times New Roman"/>
          <w:b/>
          <w:sz w:val="24"/>
          <w:szCs w:val="24"/>
        </w:rPr>
        <w:t xml:space="preserve">eed for </w:t>
      </w:r>
      <w:r w:rsidR="007C0C4A">
        <w:rPr>
          <w:rFonts w:ascii="Times New Roman" w:hAnsi="Times New Roman"/>
          <w:b/>
          <w:sz w:val="24"/>
          <w:szCs w:val="24"/>
        </w:rPr>
        <w:t>R</w:t>
      </w:r>
      <w:r w:rsidRPr="00A500D7">
        <w:rPr>
          <w:rFonts w:ascii="Times New Roman" w:hAnsi="Times New Roman"/>
          <w:b/>
          <w:sz w:val="24"/>
          <w:szCs w:val="24"/>
        </w:rPr>
        <w:t xml:space="preserve">esearch </w:t>
      </w:r>
    </w:p>
    <w:p w14:paraId="240903F1" w14:textId="59F3C29B" w:rsidR="00A500D7" w:rsidRPr="00A500D7" w:rsidRDefault="00FF26FE" w:rsidP="00A500D7">
      <w:pPr>
        <w:pStyle w:val="NoSpacing"/>
        <w:ind w:firstLine="720"/>
        <w:rPr>
          <w:rFonts w:ascii="Times New Roman" w:hAnsi="Times New Roman"/>
          <w:sz w:val="24"/>
          <w:szCs w:val="24"/>
        </w:rPr>
      </w:pPr>
      <w:r>
        <w:rPr>
          <w:rFonts w:ascii="Times New Roman" w:hAnsi="Times New Roman"/>
          <w:sz w:val="24"/>
          <w:szCs w:val="24"/>
        </w:rPr>
        <w:t>T</w:t>
      </w:r>
      <w:r w:rsidR="007445FA">
        <w:rPr>
          <w:rFonts w:ascii="Times New Roman" w:hAnsi="Times New Roman"/>
          <w:sz w:val="24"/>
          <w:szCs w:val="24"/>
        </w:rPr>
        <w:t xml:space="preserve">he importance of individualized </w:t>
      </w:r>
      <w:r w:rsidR="006971E7">
        <w:rPr>
          <w:rFonts w:ascii="Times New Roman" w:hAnsi="Times New Roman"/>
          <w:sz w:val="24"/>
          <w:szCs w:val="24"/>
        </w:rPr>
        <w:t>Supervised</w:t>
      </w:r>
      <w:r w:rsidR="007445FA">
        <w:rPr>
          <w:rFonts w:ascii="Times New Roman" w:hAnsi="Times New Roman"/>
          <w:sz w:val="24"/>
          <w:szCs w:val="24"/>
        </w:rPr>
        <w:t xml:space="preserve"> Agricultural Education programs as part of the agricultural education experience</w:t>
      </w:r>
      <w:r>
        <w:rPr>
          <w:rFonts w:ascii="Times New Roman" w:hAnsi="Times New Roman"/>
          <w:sz w:val="24"/>
          <w:szCs w:val="24"/>
        </w:rPr>
        <w:t xml:space="preserve"> is well documented (Retallick, 2010</w:t>
      </w:r>
      <w:r w:rsidR="00BD741E">
        <w:rPr>
          <w:rFonts w:ascii="Times New Roman" w:hAnsi="Times New Roman"/>
          <w:sz w:val="24"/>
          <w:szCs w:val="24"/>
        </w:rPr>
        <w:t>;</w:t>
      </w:r>
      <w:r>
        <w:rPr>
          <w:rFonts w:ascii="Times New Roman" w:hAnsi="Times New Roman"/>
          <w:sz w:val="24"/>
          <w:szCs w:val="24"/>
        </w:rPr>
        <w:t xml:space="preserve"> Retallick &amp; Martin, 2008)</w:t>
      </w:r>
      <w:r w:rsidR="007458F8">
        <w:rPr>
          <w:rFonts w:ascii="Times New Roman" w:hAnsi="Times New Roman"/>
          <w:sz w:val="24"/>
          <w:szCs w:val="24"/>
        </w:rPr>
        <w:t xml:space="preserve">. </w:t>
      </w:r>
      <w:r w:rsidR="004B7328" w:rsidRPr="004B7328">
        <w:rPr>
          <w:rFonts w:ascii="Times New Roman" w:hAnsi="Times New Roman"/>
          <w:sz w:val="24"/>
          <w:szCs w:val="24"/>
        </w:rPr>
        <w:t>There are many benefits for students who participate in SAE. They develop skills, explore career options, and earn money. Yet, students may be exposed to dangerous or hazardous working conditions associated with production type SAEs. While on farm injuries have declined 57% from 1998 – 2009 (NCCRAHS, 2012</w:t>
      </w:r>
      <w:r w:rsidR="00DE3EB1">
        <w:rPr>
          <w:rFonts w:ascii="Times New Roman" w:hAnsi="Times New Roman"/>
          <w:sz w:val="24"/>
          <w:szCs w:val="24"/>
        </w:rPr>
        <w:t>; DOL, 2007</w:t>
      </w:r>
      <w:r w:rsidR="004B7328" w:rsidRPr="004B7328">
        <w:rPr>
          <w:rFonts w:ascii="Times New Roman" w:hAnsi="Times New Roman"/>
          <w:sz w:val="24"/>
          <w:szCs w:val="24"/>
        </w:rPr>
        <w:t>) the agriculture industry continues to have the second highest rate of young worker fatal injuries (Estes, Jackson, &amp; Castillo, 2010).</w:t>
      </w:r>
      <w:r w:rsidR="00A500D7" w:rsidRPr="00A500D7">
        <w:rPr>
          <w:rFonts w:ascii="Times New Roman" w:hAnsi="Times New Roman"/>
          <w:sz w:val="24"/>
          <w:szCs w:val="24"/>
        </w:rPr>
        <w:t xml:space="preserve"> The development of relevant safety instruction and supervision strategies should serve as a proactive approach to student safety and prevention of agricultural injuries among students engaged in SAE.</w:t>
      </w:r>
      <w:r w:rsidR="00A500D7" w:rsidRPr="00A500D7">
        <w:rPr>
          <w:rFonts w:ascii="Arial" w:eastAsia="Arial" w:hAnsi="Arial" w:cs="Arial"/>
          <w:spacing w:val="2"/>
        </w:rPr>
        <w:t xml:space="preserve"> </w:t>
      </w:r>
      <w:r w:rsidR="00754895" w:rsidRPr="00754895">
        <w:rPr>
          <w:rFonts w:ascii="Times New Roman" w:hAnsi="Times New Roman"/>
          <w:sz w:val="24"/>
          <w:szCs w:val="24"/>
        </w:rPr>
        <w:t xml:space="preserve">Therefore, an increased awareness of </w:t>
      </w:r>
      <w:r w:rsidR="004B7328">
        <w:rPr>
          <w:rFonts w:ascii="Times New Roman" w:hAnsi="Times New Roman"/>
          <w:sz w:val="24"/>
          <w:szCs w:val="24"/>
        </w:rPr>
        <w:t xml:space="preserve">current </w:t>
      </w:r>
      <w:r w:rsidR="00754895" w:rsidRPr="00754895">
        <w:rPr>
          <w:rFonts w:ascii="Times New Roman" w:hAnsi="Times New Roman"/>
          <w:sz w:val="24"/>
          <w:szCs w:val="24"/>
        </w:rPr>
        <w:t>SAE supervision</w:t>
      </w:r>
      <w:r w:rsidR="004B7328">
        <w:rPr>
          <w:rFonts w:ascii="Times New Roman" w:hAnsi="Times New Roman"/>
          <w:sz w:val="24"/>
          <w:szCs w:val="24"/>
        </w:rPr>
        <w:t xml:space="preserve"> practices and </w:t>
      </w:r>
      <w:r w:rsidR="00754895" w:rsidRPr="00754895">
        <w:rPr>
          <w:rFonts w:ascii="Times New Roman" w:hAnsi="Times New Roman"/>
          <w:sz w:val="24"/>
          <w:szCs w:val="24"/>
        </w:rPr>
        <w:t xml:space="preserve">safety guidelines will be essential in the development of relevant safety instruction and supervision strategies </w:t>
      </w:r>
      <w:r w:rsidR="004B7328">
        <w:rPr>
          <w:rFonts w:ascii="Times New Roman" w:hAnsi="Times New Roman"/>
          <w:sz w:val="24"/>
          <w:szCs w:val="24"/>
        </w:rPr>
        <w:t xml:space="preserve">as a proactive approach to </w:t>
      </w:r>
      <w:r w:rsidR="00754895" w:rsidRPr="00754895">
        <w:rPr>
          <w:rFonts w:ascii="Times New Roman" w:hAnsi="Times New Roman"/>
          <w:sz w:val="24"/>
          <w:szCs w:val="24"/>
        </w:rPr>
        <w:t>safety and prevention of agricultural injuries among students engaged in SAE.</w:t>
      </w:r>
    </w:p>
    <w:p w14:paraId="08E8F3F2" w14:textId="77777777" w:rsidR="00A500D7" w:rsidRPr="007458F8" w:rsidRDefault="00A500D7" w:rsidP="005E5B85">
      <w:pPr>
        <w:pStyle w:val="NoSpacing"/>
        <w:rPr>
          <w:rFonts w:ascii="Times New Roman" w:hAnsi="Times New Roman"/>
          <w:sz w:val="16"/>
          <w:szCs w:val="24"/>
        </w:rPr>
      </w:pPr>
    </w:p>
    <w:p w14:paraId="6BE331A6" w14:textId="77777777" w:rsidR="005E5B85" w:rsidRPr="00A500D7" w:rsidRDefault="002543CC" w:rsidP="005E5B85">
      <w:pPr>
        <w:pStyle w:val="NoSpacing"/>
        <w:rPr>
          <w:rFonts w:ascii="Times New Roman" w:hAnsi="Times New Roman"/>
          <w:b/>
          <w:sz w:val="24"/>
          <w:szCs w:val="24"/>
        </w:rPr>
      </w:pPr>
      <w:r>
        <w:rPr>
          <w:rFonts w:ascii="Times New Roman" w:hAnsi="Times New Roman"/>
          <w:b/>
          <w:sz w:val="24"/>
          <w:szCs w:val="24"/>
        </w:rPr>
        <w:t>Theoretical F</w:t>
      </w:r>
      <w:r w:rsidR="005E5B85" w:rsidRPr="00A500D7">
        <w:rPr>
          <w:rFonts w:ascii="Times New Roman" w:hAnsi="Times New Roman"/>
          <w:b/>
          <w:sz w:val="24"/>
          <w:szCs w:val="24"/>
        </w:rPr>
        <w:t xml:space="preserve">ramework </w:t>
      </w:r>
    </w:p>
    <w:p w14:paraId="05F4A9FD" w14:textId="38B0DD02" w:rsidR="002543CC" w:rsidRPr="00A500D7" w:rsidRDefault="004B7328" w:rsidP="002543CC">
      <w:pPr>
        <w:pStyle w:val="NoSpacing"/>
        <w:ind w:firstLine="720"/>
        <w:rPr>
          <w:rFonts w:ascii="Times New Roman" w:hAnsi="Times New Roman"/>
          <w:sz w:val="24"/>
          <w:szCs w:val="24"/>
        </w:rPr>
      </w:pPr>
      <w:r w:rsidRPr="004B7328">
        <w:rPr>
          <w:rFonts w:ascii="Times New Roman" w:hAnsi="Times New Roman"/>
          <w:sz w:val="24"/>
          <w:szCs w:val="24"/>
        </w:rPr>
        <w:t>The theoretical framework which guided this study was the theory of reasoned action and planned behavior (Ajzen, 2005; Ajzen &amp; Fishbein, 1980) which has been used to explain the significant association between health attitudes and risky behaviors. Examining SAE supervision and planning through this theoretical lens, it is hypothesized SAE mentors’ beliefs and behavior may influence students’ beliefs as well as their safety behavior.</w:t>
      </w:r>
      <w:r w:rsidRPr="004B7328">
        <w:rPr>
          <w:rFonts w:ascii="Times New Roman" w:eastAsiaTheme="minorHAnsi" w:hAnsi="Times New Roman" w:cstheme="minorBidi"/>
          <w:sz w:val="24"/>
          <w:lang w:bidi="ar-SA"/>
        </w:rPr>
        <w:t xml:space="preserve"> </w:t>
      </w:r>
      <w:r w:rsidRPr="004B7328">
        <w:rPr>
          <w:rFonts w:ascii="Times New Roman" w:hAnsi="Times New Roman"/>
          <w:sz w:val="24"/>
          <w:szCs w:val="24"/>
        </w:rPr>
        <w:t xml:space="preserve">As part of the theory of reasoned action and planning, agricultural education teachers may feel little control </w:t>
      </w:r>
      <w:r w:rsidR="00DE3EB1">
        <w:rPr>
          <w:rFonts w:ascii="Times New Roman" w:hAnsi="Times New Roman"/>
          <w:sz w:val="24"/>
          <w:szCs w:val="24"/>
        </w:rPr>
        <w:t>from feeling</w:t>
      </w:r>
      <w:r w:rsidRPr="004B7328">
        <w:rPr>
          <w:rFonts w:ascii="Times New Roman" w:hAnsi="Times New Roman"/>
          <w:sz w:val="24"/>
          <w:szCs w:val="24"/>
        </w:rPr>
        <w:t xml:space="preserve"> u</w:t>
      </w:r>
      <w:r w:rsidR="00F54B29">
        <w:rPr>
          <w:rFonts w:ascii="Times New Roman" w:hAnsi="Times New Roman"/>
          <w:sz w:val="24"/>
          <w:szCs w:val="24"/>
        </w:rPr>
        <w:t>nprepared to develop or provide</w:t>
      </w:r>
      <w:r w:rsidRPr="004B7328">
        <w:rPr>
          <w:rFonts w:ascii="Times New Roman" w:hAnsi="Times New Roman"/>
          <w:sz w:val="24"/>
          <w:szCs w:val="24"/>
        </w:rPr>
        <w:t xml:space="preserve"> </w:t>
      </w:r>
      <w:r w:rsidR="00F54B29">
        <w:rPr>
          <w:rFonts w:ascii="Times New Roman" w:hAnsi="Times New Roman"/>
          <w:sz w:val="24"/>
          <w:szCs w:val="24"/>
        </w:rPr>
        <w:t>technical safety</w:t>
      </w:r>
      <w:r w:rsidRPr="004B7328">
        <w:rPr>
          <w:rFonts w:ascii="Times New Roman" w:hAnsi="Times New Roman"/>
          <w:sz w:val="24"/>
          <w:szCs w:val="24"/>
        </w:rPr>
        <w:t xml:space="preserve"> training for reducing injury risks. This would make identifying SAE supervision and safety professional development needs essential to addressing agricultural education teachers’ </w:t>
      </w:r>
      <w:r>
        <w:rPr>
          <w:rFonts w:ascii="Times New Roman" w:hAnsi="Times New Roman"/>
          <w:sz w:val="24"/>
          <w:szCs w:val="24"/>
        </w:rPr>
        <w:t>SAE safety protocols</w:t>
      </w:r>
      <w:r w:rsidRPr="004B7328">
        <w:rPr>
          <w:rFonts w:ascii="Times New Roman" w:hAnsi="Times New Roman"/>
          <w:sz w:val="24"/>
          <w:szCs w:val="24"/>
        </w:rPr>
        <w:t>.</w:t>
      </w:r>
    </w:p>
    <w:p w14:paraId="162A0BFB" w14:textId="77777777" w:rsidR="003C3DA4" w:rsidRPr="007458F8" w:rsidRDefault="003C3DA4" w:rsidP="005E5B85">
      <w:pPr>
        <w:pStyle w:val="NoSpacing"/>
        <w:rPr>
          <w:rFonts w:ascii="Times New Roman" w:hAnsi="Times New Roman"/>
          <w:sz w:val="16"/>
          <w:szCs w:val="24"/>
        </w:rPr>
      </w:pPr>
    </w:p>
    <w:p w14:paraId="661A5115" w14:textId="741B6CA4" w:rsidR="005E07BD" w:rsidRDefault="005E07BD" w:rsidP="005E5B85">
      <w:pPr>
        <w:pStyle w:val="NoSpacing"/>
        <w:rPr>
          <w:rFonts w:ascii="Times New Roman" w:hAnsi="Times New Roman"/>
          <w:b/>
          <w:sz w:val="24"/>
          <w:szCs w:val="24"/>
        </w:rPr>
      </w:pPr>
      <w:r>
        <w:rPr>
          <w:rFonts w:ascii="Times New Roman" w:hAnsi="Times New Roman"/>
          <w:b/>
          <w:sz w:val="24"/>
          <w:szCs w:val="24"/>
        </w:rPr>
        <w:t xml:space="preserve">Purpose and </w:t>
      </w:r>
      <w:r w:rsidR="007C0C4A">
        <w:rPr>
          <w:rFonts w:ascii="Times New Roman" w:hAnsi="Times New Roman"/>
          <w:b/>
          <w:sz w:val="24"/>
          <w:szCs w:val="24"/>
        </w:rPr>
        <w:t>O</w:t>
      </w:r>
      <w:r w:rsidR="00700A30">
        <w:rPr>
          <w:rFonts w:ascii="Times New Roman" w:hAnsi="Times New Roman"/>
          <w:b/>
          <w:sz w:val="24"/>
          <w:szCs w:val="24"/>
        </w:rPr>
        <w:t>bjective</w:t>
      </w:r>
    </w:p>
    <w:p w14:paraId="1AA5759D" w14:textId="77777777" w:rsidR="00754895" w:rsidRPr="00754895" w:rsidRDefault="00754895" w:rsidP="00754895">
      <w:pPr>
        <w:pStyle w:val="NoSpacing"/>
        <w:ind w:firstLine="720"/>
        <w:rPr>
          <w:rFonts w:ascii="Times New Roman" w:hAnsi="Times New Roman"/>
          <w:sz w:val="24"/>
          <w:szCs w:val="24"/>
        </w:rPr>
      </w:pPr>
      <w:r w:rsidRPr="00754895">
        <w:rPr>
          <w:rFonts w:ascii="Times New Roman" w:hAnsi="Times New Roman"/>
          <w:sz w:val="24"/>
          <w:szCs w:val="24"/>
        </w:rPr>
        <w:t>The purpose of this study was to gather evidence of NAAE Region I agricultural education teachers’ beliefs towards supervision and planning practices for student safety during supervised agricultural experience (SAE) activities. Objectives for the study were:</w:t>
      </w:r>
    </w:p>
    <w:p w14:paraId="589DB97D" w14:textId="77777777" w:rsidR="00754895" w:rsidRDefault="00754895" w:rsidP="00754895">
      <w:pPr>
        <w:pStyle w:val="NoSpacing"/>
        <w:numPr>
          <w:ilvl w:val="0"/>
          <w:numId w:val="3"/>
        </w:numPr>
        <w:rPr>
          <w:rFonts w:ascii="Times New Roman" w:hAnsi="Times New Roman"/>
          <w:sz w:val="24"/>
          <w:szCs w:val="24"/>
        </w:rPr>
      </w:pPr>
      <w:r w:rsidRPr="00754895">
        <w:rPr>
          <w:rFonts w:ascii="Times New Roman" w:hAnsi="Times New Roman"/>
          <w:sz w:val="24"/>
          <w:szCs w:val="24"/>
        </w:rPr>
        <w:t>Describe FFA advisors’ perception</w:t>
      </w:r>
      <w:r w:rsidR="000938C2">
        <w:rPr>
          <w:rFonts w:ascii="Times New Roman" w:hAnsi="Times New Roman"/>
          <w:sz w:val="24"/>
          <w:szCs w:val="24"/>
        </w:rPr>
        <w:t>s</w:t>
      </w:r>
      <w:r w:rsidRPr="00754895">
        <w:rPr>
          <w:rFonts w:ascii="Times New Roman" w:hAnsi="Times New Roman"/>
          <w:sz w:val="24"/>
          <w:szCs w:val="24"/>
        </w:rPr>
        <w:t xml:space="preserve"> of mentors’ involvement in SAE</w:t>
      </w:r>
      <w:r w:rsidR="00881685">
        <w:rPr>
          <w:rFonts w:ascii="Times New Roman" w:hAnsi="Times New Roman"/>
          <w:sz w:val="24"/>
          <w:szCs w:val="24"/>
        </w:rPr>
        <w:t>s</w:t>
      </w:r>
      <w:r w:rsidRPr="00754895">
        <w:rPr>
          <w:rFonts w:ascii="Times New Roman" w:hAnsi="Times New Roman"/>
          <w:sz w:val="24"/>
          <w:szCs w:val="24"/>
        </w:rPr>
        <w:t>.</w:t>
      </w:r>
    </w:p>
    <w:p w14:paraId="35E1C5C1" w14:textId="77777777" w:rsidR="00754895" w:rsidRDefault="00754895" w:rsidP="00754895">
      <w:pPr>
        <w:pStyle w:val="NoSpacing"/>
        <w:numPr>
          <w:ilvl w:val="0"/>
          <w:numId w:val="3"/>
        </w:numPr>
        <w:rPr>
          <w:rFonts w:ascii="Times New Roman" w:hAnsi="Times New Roman"/>
          <w:sz w:val="24"/>
          <w:szCs w:val="24"/>
        </w:rPr>
      </w:pPr>
      <w:r w:rsidRPr="00754895">
        <w:rPr>
          <w:rFonts w:ascii="Times New Roman" w:hAnsi="Times New Roman"/>
          <w:sz w:val="24"/>
          <w:szCs w:val="24"/>
        </w:rPr>
        <w:t>Identify FFA advisors’ perception</w:t>
      </w:r>
      <w:r w:rsidR="000938C2">
        <w:rPr>
          <w:rFonts w:ascii="Times New Roman" w:hAnsi="Times New Roman"/>
          <w:sz w:val="24"/>
          <w:szCs w:val="24"/>
        </w:rPr>
        <w:t>s</w:t>
      </w:r>
      <w:r w:rsidRPr="00754895">
        <w:rPr>
          <w:rFonts w:ascii="Times New Roman" w:hAnsi="Times New Roman"/>
          <w:sz w:val="24"/>
          <w:szCs w:val="24"/>
        </w:rPr>
        <w:t xml:space="preserve"> of professional devel</w:t>
      </w:r>
      <w:r w:rsidR="007458F8">
        <w:rPr>
          <w:rFonts w:ascii="Times New Roman" w:hAnsi="Times New Roman"/>
          <w:sz w:val="24"/>
          <w:szCs w:val="24"/>
        </w:rPr>
        <w:t>opment needs for SAE</w:t>
      </w:r>
      <w:r w:rsidR="00881685">
        <w:rPr>
          <w:rFonts w:ascii="Times New Roman" w:hAnsi="Times New Roman"/>
          <w:sz w:val="24"/>
          <w:szCs w:val="24"/>
        </w:rPr>
        <w:t>s</w:t>
      </w:r>
      <w:r w:rsidRPr="00754895">
        <w:rPr>
          <w:rFonts w:ascii="Times New Roman" w:hAnsi="Times New Roman"/>
          <w:sz w:val="24"/>
          <w:szCs w:val="24"/>
        </w:rPr>
        <w:t>.</w:t>
      </w:r>
    </w:p>
    <w:p w14:paraId="316C52AF" w14:textId="77777777" w:rsidR="00754895" w:rsidRDefault="00754895" w:rsidP="00754895">
      <w:pPr>
        <w:pStyle w:val="NoSpacing"/>
        <w:numPr>
          <w:ilvl w:val="0"/>
          <w:numId w:val="3"/>
        </w:numPr>
        <w:rPr>
          <w:rFonts w:ascii="Times New Roman" w:hAnsi="Times New Roman"/>
          <w:sz w:val="24"/>
          <w:szCs w:val="24"/>
        </w:rPr>
      </w:pPr>
      <w:r w:rsidRPr="00754895">
        <w:rPr>
          <w:rFonts w:ascii="Times New Roman" w:hAnsi="Times New Roman"/>
          <w:sz w:val="24"/>
          <w:szCs w:val="24"/>
        </w:rPr>
        <w:t>Describe FFA advisors’ perception</w:t>
      </w:r>
      <w:r w:rsidR="000938C2">
        <w:rPr>
          <w:rFonts w:ascii="Times New Roman" w:hAnsi="Times New Roman"/>
          <w:sz w:val="24"/>
          <w:szCs w:val="24"/>
        </w:rPr>
        <w:t>s</w:t>
      </w:r>
      <w:r w:rsidRPr="00754895">
        <w:rPr>
          <w:rFonts w:ascii="Times New Roman" w:hAnsi="Times New Roman"/>
          <w:sz w:val="24"/>
          <w:szCs w:val="24"/>
        </w:rPr>
        <w:t xml:space="preserve"> of hazardous work tasks for SAEs.</w:t>
      </w:r>
    </w:p>
    <w:p w14:paraId="23ACC7B0" w14:textId="77777777" w:rsidR="00754895" w:rsidRDefault="00754895" w:rsidP="00754895">
      <w:pPr>
        <w:pStyle w:val="NoSpacing"/>
        <w:numPr>
          <w:ilvl w:val="0"/>
          <w:numId w:val="3"/>
        </w:numPr>
        <w:rPr>
          <w:rFonts w:ascii="Times New Roman" w:hAnsi="Times New Roman"/>
          <w:sz w:val="24"/>
          <w:szCs w:val="24"/>
        </w:rPr>
      </w:pPr>
      <w:r w:rsidRPr="00754895">
        <w:rPr>
          <w:rFonts w:ascii="Times New Roman" w:hAnsi="Times New Roman"/>
          <w:sz w:val="24"/>
          <w:szCs w:val="24"/>
        </w:rPr>
        <w:t>Describe FFA advisors’ beliefs towards safety guidelines utilized for SAE</w:t>
      </w:r>
      <w:r w:rsidR="00881685">
        <w:rPr>
          <w:rFonts w:ascii="Times New Roman" w:hAnsi="Times New Roman"/>
          <w:sz w:val="24"/>
          <w:szCs w:val="24"/>
        </w:rPr>
        <w:t>s</w:t>
      </w:r>
      <w:r w:rsidRPr="00754895">
        <w:rPr>
          <w:rFonts w:ascii="Times New Roman" w:hAnsi="Times New Roman"/>
          <w:sz w:val="24"/>
          <w:szCs w:val="24"/>
        </w:rPr>
        <w:t>.</w:t>
      </w:r>
    </w:p>
    <w:p w14:paraId="367562AF" w14:textId="77777777" w:rsidR="005E07BD" w:rsidRPr="00754895" w:rsidRDefault="00754895" w:rsidP="00754895">
      <w:pPr>
        <w:pStyle w:val="NoSpacing"/>
        <w:numPr>
          <w:ilvl w:val="0"/>
          <w:numId w:val="3"/>
        </w:numPr>
        <w:rPr>
          <w:rFonts w:ascii="Times New Roman" w:hAnsi="Times New Roman"/>
          <w:sz w:val="24"/>
          <w:szCs w:val="24"/>
        </w:rPr>
      </w:pPr>
      <w:r w:rsidRPr="00754895">
        <w:rPr>
          <w:rFonts w:ascii="Times New Roman" w:hAnsi="Times New Roman"/>
          <w:sz w:val="24"/>
          <w:szCs w:val="24"/>
        </w:rPr>
        <w:t>Describe selected demographic characteristics of SAE</w:t>
      </w:r>
      <w:r w:rsidR="00881685">
        <w:rPr>
          <w:rFonts w:ascii="Times New Roman" w:hAnsi="Times New Roman"/>
          <w:sz w:val="24"/>
          <w:szCs w:val="24"/>
        </w:rPr>
        <w:t>s</w:t>
      </w:r>
      <w:r w:rsidRPr="00754895">
        <w:rPr>
          <w:rFonts w:ascii="Times New Roman" w:hAnsi="Times New Roman"/>
          <w:sz w:val="24"/>
          <w:szCs w:val="24"/>
        </w:rPr>
        <w:t>.</w:t>
      </w:r>
      <w:r w:rsidR="005E07BD" w:rsidRPr="00754895">
        <w:rPr>
          <w:rFonts w:ascii="Times New Roman" w:hAnsi="Times New Roman"/>
          <w:sz w:val="24"/>
          <w:szCs w:val="24"/>
        </w:rPr>
        <w:t xml:space="preserve"> </w:t>
      </w:r>
    </w:p>
    <w:p w14:paraId="5057B2CF" w14:textId="77777777" w:rsidR="00754895" w:rsidRPr="007458F8" w:rsidRDefault="00754895" w:rsidP="005E5B85">
      <w:pPr>
        <w:pStyle w:val="NoSpacing"/>
        <w:rPr>
          <w:rFonts w:ascii="Times New Roman" w:hAnsi="Times New Roman"/>
          <w:b/>
          <w:sz w:val="18"/>
          <w:szCs w:val="24"/>
        </w:rPr>
      </w:pPr>
    </w:p>
    <w:p w14:paraId="4F7383DE" w14:textId="77777777" w:rsidR="005E5B85" w:rsidRPr="00023CAE" w:rsidRDefault="005E5B85" w:rsidP="005E5B85">
      <w:pPr>
        <w:pStyle w:val="NoSpacing"/>
        <w:rPr>
          <w:rFonts w:ascii="Times New Roman" w:hAnsi="Times New Roman"/>
          <w:b/>
          <w:sz w:val="24"/>
          <w:szCs w:val="24"/>
        </w:rPr>
      </w:pPr>
      <w:r w:rsidRPr="00023CAE">
        <w:rPr>
          <w:rFonts w:ascii="Times New Roman" w:hAnsi="Times New Roman"/>
          <w:b/>
          <w:sz w:val="24"/>
          <w:szCs w:val="24"/>
        </w:rPr>
        <w:t xml:space="preserve">Methodology </w:t>
      </w:r>
    </w:p>
    <w:p w14:paraId="1D96BF3B" w14:textId="421C39B2" w:rsidR="004319FA" w:rsidRPr="004319FA" w:rsidRDefault="00B12656" w:rsidP="00A4476C">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
      </w:r>
      <w:r w:rsidR="00754895" w:rsidRPr="00754895">
        <w:rPr>
          <w:rFonts w:ascii="Times New Roman" w:hAnsi="Times New Roman"/>
          <w:sz w:val="24"/>
          <w:szCs w:val="24"/>
        </w:rPr>
        <w:t>As an organization-level descriptive survey research project, we sought descriptive information</w:t>
      </w:r>
      <w:r w:rsidR="00F54B29" w:rsidRPr="00F54B29">
        <w:rPr>
          <w:rFonts w:ascii="Times New Roman" w:hAnsi="Times New Roman"/>
          <w:sz w:val="24"/>
          <w:szCs w:val="24"/>
        </w:rPr>
        <w:t xml:space="preserve"> </w:t>
      </w:r>
      <w:r w:rsidR="00F54B29">
        <w:rPr>
          <w:rFonts w:ascii="Times New Roman" w:hAnsi="Times New Roman"/>
          <w:sz w:val="24"/>
          <w:szCs w:val="24"/>
        </w:rPr>
        <w:t xml:space="preserve">from </w:t>
      </w:r>
      <w:r w:rsidR="00F54B29" w:rsidRPr="00F54B29">
        <w:rPr>
          <w:rFonts w:ascii="Times New Roman" w:hAnsi="Times New Roman"/>
          <w:sz w:val="24"/>
          <w:szCs w:val="24"/>
        </w:rPr>
        <w:t>FFA advisors across the United States</w:t>
      </w:r>
      <w:r w:rsidR="00F54B29">
        <w:rPr>
          <w:rFonts w:ascii="Times New Roman" w:hAnsi="Times New Roman"/>
          <w:sz w:val="24"/>
          <w:szCs w:val="24"/>
        </w:rPr>
        <w:t xml:space="preserve"> concerning supervision and safety training provided through</w:t>
      </w:r>
      <w:r w:rsidR="00754895" w:rsidRPr="00754895">
        <w:rPr>
          <w:rFonts w:ascii="Times New Roman" w:hAnsi="Times New Roman"/>
          <w:sz w:val="24"/>
          <w:szCs w:val="24"/>
        </w:rPr>
        <w:t xml:space="preserve"> supervised agricultural experience</w:t>
      </w:r>
      <w:r w:rsidR="00F54B29">
        <w:rPr>
          <w:rFonts w:ascii="Times New Roman" w:hAnsi="Times New Roman"/>
          <w:sz w:val="24"/>
          <w:szCs w:val="24"/>
        </w:rPr>
        <w:t>s</w:t>
      </w:r>
      <w:r w:rsidR="00754895" w:rsidRPr="00754895">
        <w:rPr>
          <w:rFonts w:ascii="Times New Roman" w:hAnsi="Times New Roman"/>
          <w:sz w:val="24"/>
          <w:szCs w:val="24"/>
        </w:rPr>
        <w:t xml:space="preserve"> (SAE). This research was reviewed and approved under [University] IRB protocol #4704. In the </w:t>
      </w:r>
      <w:r w:rsidR="007458F8">
        <w:rPr>
          <w:rFonts w:ascii="Times New Roman" w:hAnsi="Times New Roman"/>
          <w:sz w:val="24"/>
          <w:szCs w:val="24"/>
        </w:rPr>
        <w:t>f</w:t>
      </w:r>
      <w:r w:rsidR="00754895" w:rsidRPr="00754895">
        <w:rPr>
          <w:rFonts w:ascii="Times New Roman" w:hAnsi="Times New Roman"/>
          <w:sz w:val="24"/>
          <w:szCs w:val="24"/>
        </w:rPr>
        <w:t>all of 2013, secondary agriculture education teachers</w:t>
      </w:r>
      <w:r w:rsidR="000938C2">
        <w:rPr>
          <w:rFonts w:ascii="Times New Roman" w:hAnsi="Times New Roman"/>
          <w:sz w:val="24"/>
          <w:szCs w:val="24"/>
        </w:rPr>
        <w:t>,</w:t>
      </w:r>
      <w:r w:rsidR="00754895" w:rsidRPr="00754895">
        <w:rPr>
          <w:rFonts w:ascii="Times New Roman" w:hAnsi="Times New Roman"/>
          <w:sz w:val="24"/>
          <w:szCs w:val="24"/>
        </w:rPr>
        <w:t xml:space="preserve"> registered as advisors with the National FFA organization</w:t>
      </w:r>
      <w:r w:rsidR="000938C2">
        <w:rPr>
          <w:rFonts w:ascii="Times New Roman" w:hAnsi="Times New Roman"/>
          <w:sz w:val="24"/>
          <w:szCs w:val="24"/>
        </w:rPr>
        <w:t>,</w:t>
      </w:r>
      <w:r w:rsidR="00754895" w:rsidRPr="00754895">
        <w:rPr>
          <w:rFonts w:ascii="Times New Roman" w:hAnsi="Times New Roman"/>
          <w:sz w:val="24"/>
          <w:szCs w:val="24"/>
        </w:rPr>
        <w:t xml:space="preserve"> were surveyed using Qualtrics (online survey software). FFA advisors rated</w:t>
      </w:r>
      <w:r w:rsidR="00754895">
        <w:rPr>
          <w:rFonts w:ascii="Times New Roman" w:hAnsi="Times New Roman"/>
          <w:sz w:val="24"/>
          <w:szCs w:val="24"/>
        </w:rPr>
        <w:t xml:space="preserve"> </w:t>
      </w:r>
      <w:r w:rsidR="00754895" w:rsidRPr="00754895">
        <w:rPr>
          <w:rFonts w:ascii="Times New Roman" w:hAnsi="Times New Roman"/>
          <w:sz w:val="24"/>
          <w:szCs w:val="24"/>
        </w:rPr>
        <w:t xml:space="preserve">60 items on level of agreement (5 = “Strongly Agree”, 1 = “Strongly Disagree”). </w:t>
      </w:r>
      <w:r w:rsidR="007458F8" w:rsidRPr="007458F8">
        <w:rPr>
          <w:rFonts w:ascii="Times New Roman" w:eastAsiaTheme="minorHAnsi" w:hAnsi="Times New Roman" w:cstheme="minorBidi"/>
          <w:sz w:val="24"/>
          <w:lang w:bidi="ar-SA"/>
        </w:rPr>
        <w:t>A panel of five university agricultural education teacher educators with expertise in supervised agricultural experiences reviewed and determine</w:t>
      </w:r>
      <w:r w:rsidR="007458F8">
        <w:rPr>
          <w:rFonts w:ascii="Times New Roman" w:eastAsiaTheme="minorHAnsi" w:hAnsi="Times New Roman" w:cstheme="minorBidi"/>
          <w:sz w:val="24"/>
          <w:lang w:bidi="ar-SA"/>
        </w:rPr>
        <w:t>d</w:t>
      </w:r>
      <w:r w:rsidR="007458F8" w:rsidRPr="007458F8">
        <w:rPr>
          <w:rFonts w:ascii="Times New Roman" w:eastAsiaTheme="minorHAnsi" w:hAnsi="Times New Roman" w:cstheme="minorBidi"/>
          <w:sz w:val="24"/>
          <w:lang w:bidi="ar-SA"/>
        </w:rPr>
        <w:t xml:space="preserve"> the survey was content and face valid. Cronbach’s coefficient alpha reliability estimates were used to </w:t>
      </w:r>
      <w:r w:rsidR="007458F8">
        <w:rPr>
          <w:rFonts w:ascii="Times New Roman" w:eastAsiaTheme="minorHAnsi" w:hAnsi="Times New Roman" w:cstheme="minorBidi"/>
          <w:sz w:val="24"/>
          <w:lang w:bidi="ar-SA"/>
        </w:rPr>
        <w:t>determine the</w:t>
      </w:r>
      <w:r w:rsidR="007458F8" w:rsidRPr="007458F8">
        <w:rPr>
          <w:rFonts w:ascii="Times New Roman" w:eastAsiaTheme="minorHAnsi" w:hAnsi="Times New Roman" w:cstheme="minorBidi"/>
          <w:sz w:val="24"/>
          <w:lang w:bidi="ar-SA"/>
        </w:rPr>
        <w:t xml:space="preserve"> instrument reliability.</w:t>
      </w:r>
      <w:r w:rsidR="007458F8">
        <w:rPr>
          <w:rFonts w:ascii="Times New Roman" w:eastAsiaTheme="minorHAnsi" w:hAnsi="Times New Roman" w:cstheme="minorBidi"/>
          <w:sz w:val="24"/>
          <w:lang w:bidi="ar-SA"/>
        </w:rPr>
        <w:t xml:space="preserve"> </w:t>
      </w:r>
      <w:r w:rsidR="004B7328" w:rsidRPr="004B7328">
        <w:rPr>
          <w:rFonts w:ascii="Times New Roman" w:hAnsi="Times New Roman"/>
          <w:sz w:val="24"/>
          <w:szCs w:val="24"/>
        </w:rPr>
        <w:t xml:space="preserve">A total of 263 surveys </w:t>
      </w:r>
      <w:r w:rsidR="004B7328" w:rsidRPr="004B7328">
        <w:rPr>
          <w:rFonts w:ascii="Times New Roman" w:hAnsi="Times New Roman"/>
          <w:sz w:val="24"/>
          <w:szCs w:val="24"/>
        </w:rPr>
        <w:lastRenderedPageBreak/>
        <w:t>were returned with 232 surveys complete and useable for a response rate of 19.2%. Multiple contacts were made to encourage non-respondents to participate in the survey. Telephone follow-ups were conducted with a random sample of 300 non-respondents.</w:t>
      </w:r>
      <w:r w:rsidR="004B7328">
        <w:rPr>
          <w:rFonts w:ascii="Times New Roman" w:hAnsi="Times New Roman"/>
          <w:sz w:val="24"/>
          <w:szCs w:val="24"/>
        </w:rPr>
        <w:t xml:space="preserve"> </w:t>
      </w:r>
      <w:r w:rsidR="004B7328" w:rsidRPr="004B7328">
        <w:rPr>
          <w:rFonts w:ascii="Times New Roman" w:hAnsi="Times New Roman"/>
          <w:sz w:val="24"/>
          <w:szCs w:val="24"/>
        </w:rPr>
        <w:t>All statistical tests were set at an alpha level of .05 a priori. There were no statistically significant differences between early and individuals responding to telephone follow-ups</w:t>
      </w:r>
      <w:r w:rsidR="004B7328">
        <w:rPr>
          <w:rFonts w:ascii="Times New Roman" w:hAnsi="Times New Roman"/>
          <w:sz w:val="24"/>
          <w:szCs w:val="24"/>
        </w:rPr>
        <w:t>.</w:t>
      </w:r>
      <w:r w:rsidR="004B7328" w:rsidRPr="004B7328">
        <w:rPr>
          <w:rFonts w:ascii="Times New Roman" w:hAnsi="Times New Roman"/>
          <w:sz w:val="24"/>
          <w:szCs w:val="24"/>
        </w:rPr>
        <w:t xml:space="preserve"> </w:t>
      </w:r>
      <w:r w:rsidR="00754895" w:rsidRPr="00754895">
        <w:rPr>
          <w:rFonts w:ascii="Times New Roman" w:hAnsi="Times New Roman"/>
          <w:sz w:val="24"/>
          <w:szCs w:val="24"/>
        </w:rPr>
        <w:t>IBM SPSS Statistics version 20 was used for data analysis. Research questions were analyzed descriptively with frequencies, percentages, means, and standard deviations. For items where the standard deviation exceeded the mean, the median (</w:t>
      </w:r>
      <w:proofErr w:type="spellStart"/>
      <w:r w:rsidR="00754895" w:rsidRPr="004B7328">
        <w:rPr>
          <w:rFonts w:ascii="Times New Roman" w:hAnsi="Times New Roman"/>
          <w:i/>
          <w:sz w:val="24"/>
          <w:szCs w:val="24"/>
        </w:rPr>
        <w:t>Mdn</w:t>
      </w:r>
      <w:proofErr w:type="spellEnd"/>
      <w:r w:rsidR="00754895" w:rsidRPr="00754895">
        <w:rPr>
          <w:rFonts w:ascii="Times New Roman" w:hAnsi="Times New Roman"/>
          <w:sz w:val="24"/>
          <w:szCs w:val="24"/>
        </w:rPr>
        <w:t>) and interquartile range (</w:t>
      </w:r>
      <w:r w:rsidR="00754895" w:rsidRPr="004B7328">
        <w:rPr>
          <w:rFonts w:ascii="Times New Roman" w:hAnsi="Times New Roman"/>
          <w:i/>
          <w:sz w:val="24"/>
          <w:szCs w:val="24"/>
        </w:rPr>
        <w:t>IQR</w:t>
      </w:r>
      <w:r w:rsidR="00754895" w:rsidRPr="00754895">
        <w:rPr>
          <w:rFonts w:ascii="Times New Roman" w:hAnsi="Times New Roman"/>
          <w:sz w:val="24"/>
          <w:szCs w:val="24"/>
        </w:rPr>
        <w:t>) were reported.</w:t>
      </w:r>
    </w:p>
    <w:p w14:paraId="3B32FD45" w14:textId="77777777" w:rsidR="00023CAE" w:rsidRPr="007458F8" w:rsidRDefault="00023CAE" w:rsidP="00023CAE">
      <w:pPr>
        <w:pStyle w:val="NoSpacing"/>
        <w:ind w:firstLine="720"/>
        <w:rPr>
          <w:rFonts w:ascii="Times New Roman" w:hAnsi="Times New Roman"/>
          <w:sz w:val="16"/>
          <w:szCs w:val="24"/>
        </w:rPr>
      </w:pPr>
    </w:p>
    <w:p w14:paraId="2E2B1ACE" w14:textId="4FDE43F8" w:rsidR="005E5B85" w:rsidRDefault="00023CAE" w:rsidP="005E5B85">
      <w:pPr>
        <w:pStyle w:val="NoSpacing"/>
        <w:rPr>
          <w:rFonts w:ascii="Times New Roman" w:hAnsi="Times New Roman"/>
          <w:b/>
          <w:sz w:val="24"/>
          <w:szCs w:val="24"/>
        </w:rPr>
      </w:pPr>
      <w:r w:rsidRPr="005E5B85">
        <w:rPr>
          <w:rFonts w:ascii="Times New Roman" w:hAnsi="Times New Roman"/>
          <w:sz w:val="24"/>
          <w:szCs w:val="24"/>
        </w:rPr>
        <w:t xml:space="preserve"> </w:t>
      </w:r>
      <w:r w:rsidR="005E5B85" w:rsidRPr="00023CAE">
        <w:rPr>
          <w:rFonts w:ascii="Times New Roman" w:hAnsi="Times New Roman"/>
          <w:b/>
          <w:sz w:val="24"/>
          <w:szCs w:val="24"/>
        </w:rPr>
        <w:t>Results/</w:t>
      </w:r>
      <w:r w:rsidR="007C0C4A">
        <w:rPr>
          <w:rFonts w:ascii="Times New Roman" w:hAnsi="Times New Roman"/>
          <w:b/>
          <w:sz w:val="24"/>
          <w:szCs w:val="24"/>
        </w:rPr>
        <w:t>F</w:t>
      </w:r>
      <w:r w:rsidR="005E5B85" w:rsidRPr="00023CAE">
        <w:rPr>
          <w:rFonts w:ascii="Times New Roman" w:hAnsi="Times New Roman"/>
          <w:b/>
          <w:sz w:val="24"/>
          <w:szCs w:val="24"/>
        </w:rPr>
        <w:t xml:space="preserve">indings </w:t>
      </w:r>
    </w:p>
    <w:p w14:paraId="46B02967" w14:textId="77777777" w:rsidR="002543CC" w:rsidRPr="005E5B85" w:rsidRDefault="005A014D" w:rsidP="00754895">
      <w:pPr>
        <w:pStyle w:val="NoSpacing"/>
        <w:rPr>
          <w:rFonts w:ascii="Times New Roman" w:hAnsi="Times New Roman"/>
          <w:sz w:val="24"/>
          <w:szCs w:val="24"/>
        </w:rPr>
      </w:pPr>
      <w:r w:rsidRPr="005A014D">
        <w:rPr>
          <w:rFonts w:ascii="Times New Roman" w:hAnsi="Times New Roman"/>
          <w:sz w:val="24"/>
          <w:szCs w:val="24"/>
        </w:rPr>
        <w:tab/>
      </w:r>
      <w:r w:rsidR="00754895" w:rsidRPr="00754895">
        <w:rPr>
          <w:rFonts w:ascii="Times New Roman" w:hAnsi="Times New Roman"/>
          <w:sz w:val="24"/>
          <w:szCs w:val="24"/>
        </w:rPr>
        <w:t>The average age of FFA advisor completing the survey was 41 years old (</w:t>
      </w:r>
      <w:r w:rsidR="00754895" w:rsidRPr="004B5F40">
        <w:rPr>
          <w:rFonts w:ascii="Times New Roman" w:hAnsi="Times New Roman"/>
          <w:i/>
          <w:sz w:val="24"/>
          <w:szCs w:val="24"/>
        </w:rPr>
        <w:t>SD</w:t>
      </w:r>
      <w:r w:rsidR="00754895" w:rsidRPr="00754895">
        <w:rPr>
          <w:rFonts w:ascii="Times New Roman" w:hAnsi="Times New Roman"/>
          <w:sz w:val="24"/>
          <w:szCs w:val="24"/>
        </w:rPr>
        <w:t xml:space="preserve"> = 11.1). The majority of respondents (62.9%, </w:t>
      </w:r>
      <w:r w:rsidR="00754895" w:rsidRPr="00754895">
        <w:rPr>
          <w:rFonts w:ascii="Times New Roman" w:hAnsi="Times New Roman"/>
          <w:i/>
          <w:sz w:val="24"/>
          <w:szCs w:val="24"/>
        </w:rPr>
        <w:t>n</w:t>
      </w:r>
      <w:r w:rsidR="00754895" w:rsidRPr="00754895">
        <w:rPr>
          <w:rFonts w:ascii="Times New Roman" w:hAnsi="Times New Roman"/>
          <w:sz w:val="24"/>
          <w:szCs w:val="24"/>
        </w:rPr>
        <w:t xml:space="preserve"> = 144) self-identified their gender as male. Over half of the respondents (56.5%, </w:t>
      </w:r>
      <w:r w:rsidR="00754895" w:rsidRPr="00754895">
        <w:rPr>
          <w:rFonts w:ascii="Times New Roman" w:hAnsi="Times New Roman"/>
          <w:i/>
          <w:sz w:val="24"/>
          <w:szCs w:val="24"/>
        </w:rPr>
        <w:t>n</w:t>
      </w:r>
      <w:r w:rsidR="00754895" w:rsidRPr="00754895">
        <w:rPr>
          <w:rFonts w:ascii="Times New Roman" w:hAnsi="Times New Roman"/>
          <w:sz w:val="24"/>
          <w:szCs w:val="24"/>
        </w:rPr>
        <w:t xml:space="preserve"> = 130) indicated having completed a master’s degree program at the time of the survey. The majority of FFA advisors (65.2%, </w:t>
      </w:r>
      <w:r w:rsidR="00754895" w:rsidRPr="00754895">
        <w:rPr>
          <w:rFonts w:ascii="Times New Roman" w:hAnsi="Times New Roman"/>
          <w:i/>
          <w:sz w:val="24"/>
          <w:szCs w:val="24"/>
        </w:rPr>
        <w:t xml:space="preserve">n </w:t>
      </w:r>
      <w:r w:rsidR="00754895" w:rsidRPr="00754895">
        <w:rPr>
          <w:rFonts w:ascii="Times New Roman" w:hAnsi="Times New Roman"/>
          <w:sz w:val="24"/>
          <w:szCs w:val="24"/>
        </w:rPr>
        <w:t>= 150) indicated being a single teacher program. For the number of students enrolled in respondents’ programs the median was 100 (</w:t>
      </w:r>
      <w:r w:rsidR="00754895" w:rsidRPr="00754895">
        <w:rPr>
          <w:rFonts w:ascii="Times New Roman" w:hAnsi="Times New Roman"/>
          <w:i/>
          <w:sz w:val="24"/>
          <w:szCs w:val="24"/>
        </w:rPr>
        <w:t>IQR</w:t>
      </w:r>
      <w:r w:rsidR="00754895" w:rsidRPr="00754895">
        <w:rPr>
          <w:rFonts w:ascii="Times New Roman" w:hAnsi="Times New Roman"/>
          <w:sz w:val="24"/>
          <w:szCs w:val="24"/>
        </w:rPr>
        <w:t xml:space="preserve"> = 98). For the number of students enrolled with an active approved SAE in respondents’ programs the median was 50 (</w:t>
      </w:r>
      <w:r w:rsidR="00754895" w:rsidRPr="00754895">
        <w:rPr>
          <w:rFonts w:ascii="Times New Roman" w:hAnsi="Times New Roman"/>
          <w:i/>
          <w:sz w:val="24"/>
          <w:szCs w:val="24"/>
        </w:rPr>
        <w:t>IQR</w:t>
      </w:r>
      <w:r w:rsidR="00754895" w:rsidRPr="00754895">
        <w:rPr>
          <w:rFonts w:ascii="Times New Roman" w:hAnsi="Times New Roman"/>
          <w:sz w:val="24"/>
          <w:szCs w:val="24"/>
        </w:rPr>
        <w:t xml:space="preserve"> = 70). A total of 122 respondents (54.2%) indicated the most commonly completed SAE type was placement followed by 101 respondents (45.5%) who indicated entrepreneurship was the most commonly completed SAE type in their program. The construct “SAE Safety Procedures Perception” had the highest level of agreement (</w:t>
      </w:r>
      <w:r w:rsidR="00754895" w:rsidRPr="00754895">
        <w:rPr>
          <w:rFonts w:ascii="Times New Roman" w:hAnsi="Times New Roman"/>
          <w:i/>
          <w:sz w:val="24"/>
          <w:szCs w:val="24"/>
        </w:rPr>
        <w:t>M</w:t>
      </w:r>
      <w:r w:rsidR="00754895" w:rsidRPr="00754895">
        <w:rPr>
          <w:rFonts w:ascii="Times New Roman" w:hAnsi="Times New Roman"/>
          <w:sz w:val="24"/>
          <w:szCs w:val="24"/>
        </w:rPr>
        <w:t xml:space="preserve"> = 4.12, </w:t>
      </w:r>
      <w:r w:rsidR="00754895" w:rsidRPr="00754895">
        <w:rPr>
          <w:rFonts w:ascii="Times New Roman" w:hAnsi="Times New Roman"/>
          <w:i/>
          <w:sz w:val="24"/>
          <w:szCs w:val="24"/>
        </w:rPr>
        <w:t>SD</w:t>
      </w:r>
      <w:r w:rsidR="00754895" w:rsidRPr="00754895">
        <w:rPr>
          <w:rFonts w:ascii="Times New Roman" w:hAnsi="Times New Roman"/>
          <w:sz w:val="24"/>
          <w:szCs w:val="24"/>
        </w:rPr>
        <w:t xml:space="preserve"> = 0.50) among FFA advisors. “Professional Development Need” ranked second (</w:t>
      </w:r>
      <w:r w:rsidR="00754895" w:rsidRPr="00754895">
        <w:rPr>
          <w:rFonts w:ascii="Times New Roman" w:hAnsi="Times New Roman"/>
          <w:i/>
          <w:sz w:val="24"/>
          <w:szCs w:val="24"/>
        </w:rPr>
        <w:t>M</w:t>
      </w:r>
      <w:r w:rsidR="00754895" w:rsidRPr="00754895">
        <w:rPr>
          <w:rFonts w:ascii="Times New Roman" w:hAnsi="Times New Roman"/>
          <w:sz w:val="24"/>
          <w:szCs w:val="24"/>
        </w:rPr>
        <w:t xml:space="preserve"> = 3.93, </w:t>
      </w:r>
      <w:r w:rsidR="00754895" w:rsidRPr="00754895">
        <w:rPr>
          <w:rFonts w:ascii="Times New Roman" w:hAnsi="Times New Roman"/>
          <w:i/>
          <w:sz w:val="24"/>
          <w:szCs w:val="24"/>
        </w:rPr>
        <w:t>SD</w:t>
      </w:r>
      <w:r w:rsidR="00754895" w:rsidRPr="00754895">
        <w:rPr>
          <w:rFonts w:ascii="Times New Roman" w:hAnsi="Times New Roman"/>
          <w:sz w:val="24"/>
          <w:szCs w:val="24"/>
        </w:rPr>
        <w:t xml:space="preserve"> = 0.59) followed by “Mentor Involvement” ranking third (</w:t>
      </w:r>
      <w:r w:rsidR="00754895" w:rsidRPr="00754895">
        <w:rPr>
          <w:rFonts w:ascii="Times New Roman" w:hAnsi="Times New Roman"/>
          <w:i/>
          <w:sz w:val="24"/>
          <w:szCs w:val="24"/>
        </w:rPr>
        <w:t>M</w:t>
      </w:r>
      <w:r w:rsidR="00754895" w:rsidRPr="00754895">
        <w:rPr>
          <w:rFonts w:ascii="Times New Roman" w:hAnsi="Times New Roman"/>
          <w:sz w:val="24"/>
          <w:szCs w:val="24"/>
        </w:rPr>
        <w:t xml:space="preserve"> = 3.72, </w:t>
      </w:r>
      <w:r w:rsidR="00754895" w:rsidRPr="00754895">
        <w:rPr>
          <w:rFonts w:ascii="Times New Roman" w:hAnsi="Times New Roman"/>
          <w:i/>
          <w:sz w:val="24"/>
          <w:szCs w:val="24"/>
        </w:rPr>
        <w:t>SD</w:t>
      </w:r>
      <w:r w:rsidR="00754895" w:rsidRPr="00754895">
        <w:rPr>
          <w:rFonts w:ascii="Times New Roman" w:hAnsi="Times New Roman"/>
          <w:sz w:val="24"/>
          <w:szCs w:val="24"/>
        </w:rPr>
        <w:t xml:space="preserve"> = 0.63) and “Hazardous Work Perception (solitary student SAE tasks) ranking fourth (</w:t>
      </w:r>
      <w:r w:rsidR="00754895" w:rsidRPr="00754895">
        <w:rPr>
          <w:rFonts w:ascii="Times New Roman" w:hAnsi="Times New Roman"/>
          <w:i/>
          <w:sz w:val="24"/>
          <w:szCs w:val="24"/>
        </w:rPr>
        <w:t>M</w:t>
      </w:r>
      <w:r w:rsidR="00754895" w:rsidRPr="00754895">
        <w:rPr>
          <w:rFonts w:ascii="Times New Roman" w:hAnsi="Times New Roman"/>
          <w:sz w:val="24"/>
          <w:szCs w:val="24"/>
        </w:rPr>
        <w:t xml:space="preserve"> = 3.37, </w:t>
      </w:r>
      <w:r w:rsidR="00754895" w:rsidRPr="00754895">
        <w:rPr>
          <w:rFonts w:ascii="Times New Roman" w:hAnsi="Times New Roman"/>
          <w:i/>
          <w:sz w:val="24"/>
          <w:szCs w:val="24"/>
        </w:rPr>
        <w:t>SD</w:t>
      </w:r>
      <w:r w:rsidR="00754895" w:rsidRPr="00754895">
        <w:rPr>
          <w:rFonts w:ascii="Times New Roman" w:hAnsi="Times New Roman"/>
          <w:sz w:val="24"/>
          <w:szCs w:val="24"/>
        </w:rPr>
        <w:t xml:space="preserve"> = 0.78) in the level of agreement among respondents.</w:t>
      </w:r>
    </w:p>
    <w:p w14:paraId="6F3122B7" w14:textId="77777777" w:rsidR="002543CC" w:rsidRPr="007458F8" w:rsidRDefault="002543CC" w:rsidP="005E5B85">
      <w:pPr>
        <w:pStyle w:val="NoSpacing"/>
        <w:rPr>
          <w:rFonts w:ascii="Times New Roman" w:hAnsi="Times New Roman"/>
          <w:b/>
          <w:sz w:val="16"/>
          <w:szCs w:val="24"/>
        </w:rPr>
      </w:pPr>
    </w:p>
    <w:p w14:paraId="4B0DBF90" w14:textId="34933FCE" w:rsidR="005E5B85" w:rsidRPr="00023CAE" w:rsidRDefault="007458F8" w:rsidP="005E5B85">
      <w:pPr>
        <w:pStyle w:val="NoSpacing"/>
        <w:rPr>
          <w:rFonts w:ascii="Times New Roman" w:hAnsi="Times New Roman"/>
          <w:b/>
          <w:sz w:val="24"/>
          <w:szCs w:val="24"/>
        </w:rPr>
      </w:pPr>
      <w:r>
        <w:rPr>
          <w:rFonts w:ascii="Times New Roman" w:hAnsi="Times New Roman"/>
          <w:b/>
          <w:sz w:val="24"/>
          <w:szCs w:val="24"/>
        </w:rPr>
        <w:t>Limitations/</w:t>
      </w:r>
      <w:r w:rsidR="005E5B85" w:rsidRPr="00023CAE">
        <w:rPr>
          <w:rFonts w:ascii="Times New Roman" w:hAnsi="Times New Roman"/>
          <w:b/>
          <w:sz w:val="24"/>
          <w:szCs w:val="24"/>
        </w:rPr>
        <w:t xml:space="preserve">Conclusions </w:t>
      </w:r>
      <w:r w:rsidR="006971E7">
        <w:rPr>
          <w:rFonts w:ascii="Times New Roman" w:hAnsi="Times New Roman"/>
          <w:b/>
          <w:sz w:val="24"/>
          <w:szCs w:val="24"/>
        </w:rPr>
        <w:t>/Implications /Recommendations</w:t>
      </w:r>
    </w:p>
    <w:p w14:paraId="697AE588" w14:textId="60928C96" w:rsidR="005E5B85" w:rsidRPr="00623A0E" w:rsidRDefault="007458F8" w:rsidP="00623A0E">
      <w:pPr>
        <w:pStyle w:val="NoSpacing"/>
        <w:ind w:firstLine="720"/>
        <w:rPr>
          <w:rFonts w:ascii="Times New Roman" w:hAnsi="Times New Roman"/>
          <w:sz w:val="24"/>
          <w:szCs w:val="24"/>
        </w:rPr>
      </w:pPr>
      <w:r w:rsidRPr="007458F8">
        <w:rPr>
          <w:rFonts w:ascii="Times New Roman" w:hAnsi="Times New Roman"/>
          <w:sz w:val="24"/>
          <w:szCs w:val="24"/>
        </w:rPr>
        <w:t xml:space="preserve">A low response rate is recognized as a limitation of this study. Multiple efforts to increase the response rate were taken. Survey responses were </w:t>
      </w:r>
      <w:r w:rsidR="00F54B29">
        <w:rPr>
          <w:rFonts w:ascii="Times New Roman" w:hAnsi="Times New Roman"/>
          <w:sz w:val="24"/>
          <w:szCs w:val="24"/>
        </w:rPr>
        <w:t>provided by</w:t>
      </w:r>
      <w:r w:rsidRPr="007458F8">
        <w:rPr>
          <w:rFonts w:ascii="Times New Roman" w:hAnsi="Times New Roman"/>
          <w:sz w:val="24"/>
          <w:szCs w:val="24"/>
        </w:rPr>
        <w:t xml:space="preserve"> FFA advisors across the four regions of the National FFA. The reader is cautioned from generalizing the results of this study to populations outside this study.</w:t>
      </w:r>
      <w:r w:rsidR="00DE3EB1">
        <w:rPr>
          <w:rFonts w:ascii="Times New Roman" w:hAnsi="Times New Roman"/>
          <w:sz w:val="24"/>
          <w:szCs w:val="24"/>
        </w:rPr>
        <w:t xml:space="preserve"> </w:t>
      </w:r>
      <w:r w:rsidRPr="007458F8">
        <w:rPr>
          <w:rFonts w:ascii="Times New Roman" w:hAnsi="Times New Roman"/>
          <w:sz w:val="24"/>
          <w:szCs w:val="24"/>
        </w:rPr>
        <w:t>FFA advisors agreed (</w:t>
      </w:r>
      <w:r w:rsidRPr="007458F8">
        <w:rPr>
          <w:rFonts w:ascii="Times New Roman" w:hAnsi="Times New Roman"/>
          <w:i/>
          <w:sz w:val="24"/>
          <w:szCs w:val="24"/>
        </w:rPr>
        <w:t>M</w:t>
      </w:r>
      <w:r w:rsidRPr="007458F8">
        <w:rPr>
          <w:rFonts w:ascii="Times New Roman" w:hAnsi="Times New Roman"/>
          <w:sz w:val="24"/>
          <w:szCs w:val="24"/>
        </w:rPr>
        <w:t xml:space="preserve"> = 3.50 – 4.49) mentors are highly involved in planning and supervising student SAE work programs. FFA advisors’ responses suggest that most of planning and supervision of students’ SAE projects falls on the responsibility of the teacher.</w:t>
      </w:r>
      <w:r>
        <w:rPr>
          <w:rFonts w:ascii="Times New Roman" w:hAnsi="Times New Roman"/>
          <w:sz w:val="24"/>
          <w:szCs w:val="24"/>
        </w:rPr>
        <w:t xml:space="preserve"> </w:t>
      </w:r>
      <w:r w:rsidRPr="007458F8">
        <w:rPr>
          <w:rFonts w:ascii="Times New Roman" w:hAnsi="Times New Roman"/>
          <w:sz w:val="24"/>
          <w:szCs w:val="24"/>
        </w:rPr>
        <w:t>FFA advisors were in agreement (</w:t>
      </w:r>
      <w:r w:rsidRPr="007458F8">
        <w:rPr>
          <w:rFonts w:ascii="Times New Roman" w:hAnsi="Times New Roman"/>
          <w:i/>
          <w:sz w:val="24"/>
          <w:szCs w:val="24"/>
        </w:rPr>
        <w:t>M</w:t>
      </w:r>
      <w:r w:rsidRPr="007458F8">
        <w:rPr>
          <w:rFonts w:ascii="Times New Roman" w:hAnsi="Times New Roman"/>
          <w:sz w:val="24"/>
          <w:szCs w:val="24"/>
        </w:rPr>
        <w:t xml:space="preserve"> = 3.50 – 4.49) that secondary agricultural education teachers need professional development regarding the planning and supervising of SAE work to ensure student safety. FFA advisors participating in this study agreed that secondary agricultural education teachers</w:t>
      </w:r>
      <w:r w:rsidRPr="007458F8">
        <w:rPr>
          <w:rFonts w:ascii="Times New Roman" w:hAnsi="Times New Roman"/>
          <w:i/>
          <w:sz w:val="24"/>
          <w:szCs w:val="24"/>
        </w:rPr>
        <w:t xml:space="preserve"> </w:t>
      </w:r>
      <w:r w:rsidRPr="007458F8">
        <w:rPr>
          <w:rFonts w:ascii="Times New Roman" w:hAnsi="Times New Roman"/>
          <w:sz w:val="24"/>
          <w:szCs w:val="24"/>
        </w:rPr>
        <w:t>should require students to follow SAE safety procedures during work. We conclude this as a positive step in the direction of improving youth safety in agriculture. It is startling that FFA advisors’ responses in this study indicated a neutral position on allowing students to complete the hazardous work tasks alone as defined in the Federal Labor Standards Act (DOL, 2007).</w:t>
      </w:r>
      <w:r w:rsidR="00DE3EB1">
        <w:rPr>
          <w:rFonts w:ascii="Times New Roman" w:hAnsi="Times New Roman"/>
          <w:sz w:val="24"/>
          <w:szCs w:val="24"/>
        </w:rPr>
        <w:t xml:space="preserve"> </w:t>
      </w:r>
      <w:r w:rsidRPr="007458F8">
        <w:rPr>
          <w:rFonts w:ascii="Times New Roman" w:hAnsi="Times New Roman"/>
          <w:sz w:val="24"/>
          <w:szCs w:val="24"/>
        </w:rPr>
        <w:t xml:space="preserve">As students of agricultural education programs progress through their SAE they may improve their perceptions about how to farm safely through the observational learning and modeling of the apprenticeship process (Sanderson, Dukeshire, Rangel &amp; Garbes, 2010). </w:t>
      </w:r>
      <w:r w:rsidR="006971E7">
        <w:rPr>
          <w:rFonts w:ascii="Times New Roman" w:hAnsi="Times New Roman"/>
          <w:sz w:val="24"/>
          <w:szCs w:val="24"/>
        </w:rPr>
        <w:t>A</w:t>
      </w:r>
      <w:r w:rsidR="00623A0E" w:rsidRPr="00623A0E">
        <w:rPr>
          <w:rFonts w:ascii="Times New Roman" w:hAnsi="Times New Roman"/>
          <w:sz w:val="24"/>
          <w:szCs w:val="24"/>
        </w:rPr>
        <w:t>gricultural education teachers are in a prime position with SAEs to influence the safety culture in agriculture to protect their students. More research should be conducted to determine teachers’ justification for implementing certain safety procedures. This should lead to the development of SAE supervision and safety “best practices” to assist agricultural education professionals in protecting and shaping our future leaders in agriculture.</w:t>
      </w:r>
    </w:p>
    <w:p w14:paraId="2AC473AA" w14:textId="77777777" w:rsidR="00C7302A" w:rsidRPr="00700A30" w:rsidRDefault="005E5B85" w:rsidP="00FF26FE">
      <w:pPr>
        <w:rPr>
          <w:rFonts w:ascii="Times New Roman" w:hAnsi="Times New Roman"/>
          <w:b/>
          <w:sz w:val="24"/>
          <w:szCs w:val="24"/>
        </w:rPr>
      </w:pPr>
      <w:r w:rsidRPr="00700A30">
        <w:rPr>
          <w:rFonts w:ascii="Times New Roman" w:hAnsi="Times New Roman"/>
          <w:b/>
          <w:sz w:val="24"/>
          <w:szCs w:val="24"/>
        </w:rPr>
        <w:lastRenderedPageBreak/>
        <w:t>References</w:t>
      </w:r>
    </w:p>
    <w:p w14:paraId="4D9611C1" w14:textId="77777777" w:rsidR="00DE3EB1" w:rsidRPr="00DE3EB1" w:rsidRDefault="00DE3EB1" w:rsidP="00DE3EB1">
      <w:pPr>
        <w:spacing w:after="0" w:line="240" w:lineRule="auto"/>
        <w:ind w:left="720" w:hanging="720"/>
        <w:rPr>
          <w:rFonts w:ascii="Times New Roman" w:hAnsi="Times New Roman"/>
          <w:sz w:val="24"/>
          <w:szCs w:val="24"/>
        </w:rPr>
      </w:pPr>
      <w:r w:rsidRPr="00DE3EB1">
        <w:rPr>
          <w:rFonts w:ascii="Times New Roman" w:hAnsi="Times New Roman"/>
          <w:sz w:val="24"/>
          <w:szCs w:val="24"/>
        </w:rPr>
        <w:t xml:space="preserve">Ajzen, I. (2005). </w:t>
      </w:r>
      <w:proofErr w:type="gramStart"/>
      <w:r w:rsidRPr="00DE3EB1">
        <w:rPr>
          <w:rFonts w:ascii="Times New Roman" w:hAnsi="Times New Roman"/>
          <w:i/>
          <w:sz w:val="24"/>
          <w:szCs w:val="24"/>
        </w:rPr>
        <w:t>Attitudes, Personality and Behavior</w:t>
      </w:r>
      <w:r w:rsidRPr="00DE3EB1">
        <w:rPr>
          <w:rFonts w:ascii="Times New Roman" w:hAnsi="Times New Roman"/>
          <w:sz w:val="24"/>
          <w:szCs w:val="24"/>
        </w:rPr>
        <w:t>.</w:t>
      </w:r>
      <w:proofErr w:type="gramEnd"/>
      <w:r w:rsidRPr="00DE3EB1">
        <w:rPr>
          <w:rFonts w:ascii="Times New Roman" w:hAnsi="Times New Roman"/>
          <w:sz w:val="24"/>
          <w:szCs w:val="24"/>
        </w:rPr>
        <w:t xml:space="preserve"> (2</w:t>
      </w:r>
      <w:r w:rsidRPr="00DE3EB1">
        <w:rPr>
          <w:rFonts w:ascii="Times New Roman" w:hAnsi="Times New Roman"/>
          <w:sz w:val="24"/>
          <w:szCs w:val="24"/>
          <w:vertAlign w:val="superscript"/>
        </w:rPr>
        <w:t>nd</w:t>
      </w:r>
      <w:r w:rsidRPr="00DE3EB1">
        <w:rPr>
          <w:rFonts w:ascii="Times New Roman" w:hAnsi="Times New Roman"/>
          <w:sz w:val="24"/>
          <w:szCs w:val="24"/>
        </w:rPr>
        <w:t xml:space="preserve"> </w:t>
      </w:r>
      <w:proofErr w:type="gramStart"/>
      <w:r w:rsidRPr="00DE3EB1">
        <w:rPr>
          <w:rFonts w:ascii="Times New Roman" w:hAnsi="Times New Roman"/>
          <w:sz w:val="24"/>
          <w:szCs w:val="24"/>
        </w:rPr>
        <w:t>ed</w:t>
      </w:r>
      <w:proofErr w:type="gramEnd"/>
      <w:r w:rsidRPr="00DE3EB1">
        <w:rPr>
          <w:rFonts w:ascii="Times New Roman" w:hAnsi="Times New Roman"/>
          <w:sz w:val="24"/>
          <w:szCs w:val="24"/>
        </w:rPr>
        <w:t>.) New York: Open University Press.</w:t>
      </w:r>
    </w:p>
    <w:p w14:paraId="11340084" w14:textId="77777777" w:rsidR="00DE3EB1" w:rsidRPr="00DE3EB1" w:rsidRDefault="00DE3EB1" w:rsidP="00DE3EB1">
      <w:pPr>
        <w:spacing w:after="0" w:line="240" w:lineRule="auto"/>
        <w:ind w:left="720" w:hanging="720"/>
        <w:rPr>
          <w:rFonts w:ascii="Times New Roman" w:hAnsi="Times New Roman"/>
          <w:sz w:val="24"/>
          <w:szCs w:val="24"/>
        </w:rPr>
      </w:pPr>
    </w:p>
    <w:p w14:paraId="130494E8" w14:textId="77777777" w:rsidR="00DE3EB1" w:rsidRPr="00DE3EB1" w:rsidRDefault="00DE3EB1" w:rsidP="00DE3EB1">
      <w:pPr>
        <w:spacing w:after="0" w:line="240" w:lineRule="auto"/>
        <w:ind w:left="720" w:hanging="720"/>
        <w:rPr>
          <w:rFonts w:ascii="Times New Roman" w:hAnsi="Times New Roman"/>
          <w:sz w:val="24"/>
          <w:szCs w:val="24"/>
        </w:rPr>
      </w:pPr>
      <w:r w:rsidRPr="00DE3EB1">
        <w:rPr>
          <w:rFonts w:ascii="Times New Roman" w:hAnsi="Times New Roman"/>
          <w:sz w:val="24"/>
          <w:szCs w:val="24"/>
        </w:rPr>
        <w:t>Ajzen, I.</w:t>
      </w:r>
      <w:proofErr w:type="gramStart"/>
      <w:r w:rsidRPr="00DE3EB1">
        <w:rPr>
          <w:rFonts w:ascii="Times New Roman" w:hAnsi="Times New Roman"/>
          <w:sz w:val="24"/>
          <w:szCs w:val="24"/>
        </w:rPr>
        <w:t>,&amp;</w:t>
      </w:r>
      <w:proofErr w:type="gramEnd"/>
      <w:r w:rsidRPr="00DE3EB1">
        <w:rPr>
          <w:rFonts w:ascii="Times New Roman" w:hAnsi="Times New Roman"/>
          <w:sz w:val="24"/>
          <w:szCs w:val="24"/>
        </w:rPr>
        <w:t xml:space="preserve"> Fishbein, M. (1980). </w:t>
      </w:r>
      <w:r w:rsidRPr="00DE3EB1">
        <w:rPr>
          <w:rFonts w:ascii="Times New Roman" w:hAnsi="Times New Roman"/>
          <w:i/>
          <w:sz w:val="24"/>
          <w:szCs w:val="24"/>
        </w:rPr>
        <w:t>Understanding Attitudes and Predicting Social Behavior</w:t>
      </w:r>
      <w:r w:rsidRPr="00DE3EB1">
        <w:rPr>
          <w:rFonts w:ascii="Times New Roman" w:hAnsi="Times New Roman"/>
          <w:sz w:val="24"/>
          <w:szCs w:val="24"/>
        </w:rPr>
        <w:t xml:space="preserve">. </w:t>
      </w:r>
      <w:proofErr w:type="gramStart"/>
      <w:r w:rsidRPr="00DE3EB1">
        <w:rPr>
          <w:rFonts w:ascii="Times New Roman" w:hAnsi="Times New Roman"/>
          <w:sz w:val="24"/>
          <w:szCs w:val="24"/>
        </w:rPr>
        <w:t>Prentice-Hall, Englewood Cliffs, NJ.</w:t>
      </w:r>
      <w:proofErr w:type="gramEnd"/>
    </w:p>
    <w:p w14:paraId="31D150AA" w14:textId="77777777" w:rsidR="00DE3EB1" w:rsidRDefault="00DE3EB1" w:rsidP="002543CC">
      <w:pPr>
        <w:spacing w:after="0" w:line="240" w:lineRule="auto"/>
        <w:ind w:left="720" w:hanging="720"/>
        <w:rPr>
          <w:rFonts w:ascii="Times New Roman" w:hAnsi="Times New Roman"/>
          <w:sz w:val="24"/>
          <w:szCs w:val="24"/>
        </w:rPr>
      </w:pPr>
    </w:p>
    <w:p w14:paraId="46104F11" w14:textId="77777777" w:rsidR="00700A30" w:rsidRPr="00FF26FE" w:rsidRDefault="00700A30" w:rsidP="00700A30">
      <w:pPr>
        <w:tabs>
          <w:tab w:val="left" w:pos="-1440"/>
          <w:tab w:val="left" w:pos="-720"/>
          <w:tab w:val="left" w:pos="0"/>
          <w:tab w:val="left" w:pos="540"/>
          <w:tab w:val="left" w:pos="720"/>
          <w:tab w:val="left" w:pos="2430"/>
          <w:tab w:val="left" w:pos="7740"/>
          <w:tab w:val="left" w:pos="9360"/>
        </w:tabs>
        <w:ind w:left="720" w:hanging="720"/>
        <w:rPr>
          <w:rFonts w:ascii="Times New Roman" w:hAnsi="Times New Roman"/>
          <w:sz w:val="24"/>
          <w:szCs w:val="24"/>
        </w:rPr>
      </w:pPr>
      <w:r w:rsidRPr="00FF26FE">
        <w:rPr>
          <w:rFonts w:ascii="Times New Roman" w:hAnsi="Times New Roman"/>
          <w:sz w:val="24"/>
          <w:szCs w:val="24"/>
        </w:rPr>
        <w:t xml:space="preserve">Estes, C. R., Jackson, L. L., &amp; Castillo, D. N. (2010). </w:t>
      </w:r>
      <w:proofErr w:type="gramStart"/>
      <w:r w:rsidRPr="00FF26FE">
        <w:rPr>
          <w:rFonts w:ascii="Times New Roman" w:hAnsi="Times New Roman"/>
          <w:sz w:val="24"/>
          <w:szCs w:val="24"/>
        </w:rPr>
        <w:t>Occupational injuries and deaths among younger workers – United States, 1998-2007.</w:t>
      </w:r>
      <w:proofErr w:type="gramEnd"/>
      <w:r w:rsidRPr="00FF26FE">
        <w:rPr>
          <w:rFonts w:ascii="Times New Roman" w:hAnsi="Times New Roman"/>
          <w:sz w:val="24"/>
          <w:szCs w:val="24"/>
        </w:rPr>
        <w:t xml:space="preserve"> </w:t>
      </w:r>
      <w:r w:rsidRPr="00FF26FE">
        <w:rPr>
          <w:rFonts w:ascii="Times New Roman" w:hAnsi="Times New Roman"/>
          <w:i/>
          <w:sz w:val="24"/>
          <w:szCs w:val="24"/>
        </w:rPr>
        <w:t>Morbidity and Mortality Weekly Report (MMWR)</w:t>
      </w:r>
      <w:r w:rsidRPr="00FF26FE">
        <w:rPr>
          <w:rFonts w:ascii="Times New Roman" w:hAnsi="Times New Roman"/>
          <w:sz w:val="24"/>
          <w:szCs w:val="24"/>
        </w:rPr>
        <w:t xml:space="preserve">, </w:t>
      </w:r>
      <w:r w:rsidRPr="00FF26FE">
        <w:rPr>
          <w:rFonts w:ascii="Times New Roman" w:hAnsi="Times New Roman"/>
          <w:i/>
          <w:sz w:val="24"/>
          <w:szCs w:val="24"/>
        </w:rPr>
        <w:t>59</w:t>
      </w:r>
      <w:r w:rsidRPr="00FF26FE">
        <w:rPr>
          <w:rFonts w:ascii="Times New Roman" w:hAnsi="Times New Roman"/>
          <w:sz w:val="24"/>
          <w:szCs w:val="24"/>
        </w:rPr>
        <w:t>(15), 449-455. Retrieved from http://www.cdc.gov/mmwr/preview/mmwrhtml/mm5915a2.htm</w:t>
      </w:r>
    </w:p>
    <w:p w14:paraId="7AB619B0" w14:textId="77777777" w:rsidR="00DE3EB1" w:rsidRPr="00DE3EB1" w:rsidRDefault="00DE3EB1" w:rsidP="00DE3EB1">
      <w:pPr>
        <w:spacing w:after="0" w:line="240" w:lineRule="auto"/>
        <w:ind w:left="720" w:hanging="720"/>
        <w:rPr>
          <w:rFonts w:ascii="Times New Roman" w:hAnsi="Times New Roman"/>
          <w:sz w:val="24"/>
          <w:szCs w:val="24"/>
        </w:rPr>
      </w:pPr>
      <w:r w:rsidRPr="00DE3EB1">
        <w:rPr>
          <w:rFonts w:ascii="Times New Roman" w:hAnsi="Times New Roman"/>
          <w:sz w:val="24"/>
          <w:szCs w:val="24"/>
        </w:rPr>
        <w:t>National Children’s Center for Rural and Agricultural Health and Safety</w:t>
      </w:r>
      <w:r>
        <w:rPr>
          <w:rFonts w:ascii="Times New Roman" w:hAnsi="Times New Roman"/>
          <w:sz w:val="24"/>
          <w:szCs w:val="24"/>
        </w:rPr>
        <w:t xml:space="preserve"> (NCCRAHS)</w:t>
      </w:r>
      <w:r w:rsidRPr="00DE3EB1">
        <w:rPr>
          <w:rFonts w:ascii="Times New Roman" w:hAnsi="Times New Roman"/>
          <w:sz w:val="24"/>
          <w:szCs w:val="24"/>
        </w:rPr>
        <w:t xml:space="preserve"> (2012) 2012 Fact Sheet Childhood Agricultural injuries in the U.S. Retrieved from http://www3.marshfieldclinic.org/proxy/mcrf-centers-nfmc-nccrahs-childaginjuryfactsheet_april-2012.1.pdf </w:t>
      </w:r>
    </w:p>
    <w:p w14:paraId="37045EF6" w14:textId="77777777" w:rsidR="007445FA" w:rsidRPr="00FF26FE" w:rsidRDefault="007445FA" w:rsidP="00FB3558">
      <w:pPr>
        <w:spacing w:after="0" w:line="240" w:lineRule="auto"/>
        <w:ind w:left="720" w:hanging="720"/>
        <w:rPr>
          <w:rFonts w:ascii="Times New Roman" w:hAnsi="Times New Roman"/>
          <w:sz w:val="24"/>
          <w:szCs w:val="24"/>
        </w:rPr>
      </w:pPr>
    </w:p>
    <w:p w14:paraId="3DBBDE1B" w14:textId="77777777" w:rsidR="006971E7" w:rsidRPr="00FF26FE" w:rsidRDefault="006971E7" w:rsidP="00700A30">
      <w:pPr>
        <w:spacing w:after="0" w:line="240" w:lineRule="auto"/>
        <w:ind w:left="720" w:hanging="720"/>
        <w:rPr>
          <w:rFonts w:ascii="Times New Roman" w:eastAsia="Arial" w:hAnsi="Times New Roman"/>
          <w:iCs/>
          <w:spacing w:val="-1"/>
          <w:sz w:val="24"/>
          <w:szCs w:val="24"/>
        </w:rPr>
      </w:pPr>
      <w:r w:rsidRPr="00FF26FE">
        <w:rPr>
          <w:rFonts w:ascii="Times New Roman" w:eastAsia="Arial" w:hAnsi="Times New Roman"/>
          <w:spacing w:val="-1"/>
          <w:sz w:val="24"/>
          <w:szCs w:val="24"/>
        </w:rPr>
        <w:t xml:space="preserve">Retallick, M. S. (2010). Implementation of Supervised Agricultural Experience Programs: The agriculture teachers’ perspective. </w:t>
      </w:r>
      <w:r w:rsidRPr="00FF26FE">
        <w:rPr>
          <w:rFonts w:ascii="Times New Roman" w:eastAsia="Arial" w:hAnsi="Times New Roman"/>
          <w:i/>
          <w:sz w:val="24"/>
          <w:szCs w:val="24"/>
        </w:rPr>
        <w:t>Jo</w:t>
      </w:r>
      <w:r w:rsidRPr="00FF26FE">
        <w:rPr>
          <w:rFonts w:ascii="Times New Roman" w:eastAsia="Arial" w:hAnsi="Times New Roman"/>
          <w:i/>
          <w:spacing w:val="-3"/>
          <w:sz w:val="24"/>
          <w:szCs w:val="24"/>
        </w:rPr>
        <w:t>u</w:t>
      </w:r>
      <w:r w:rsidRPr="00FF26FE">
        <w:rPr>
          <w:rFonts w:ascii="Times New Roman" w:eastAsia="Arial" w:hAnsi="Times New Roman"/>
          <w:i/>
          <w:spacing w:val="1"/>
          <w:sz w:val="24"/>
          <w:szCs w:val="24"/>
        </w:rPr>
        <w:t>r</w:t>
      </w:r>
      <w:r w:rsidRPr="00FF26FE">
        <w:rPr>
          <w:rFonts w:ascii="Times New Roman" w:eastAsia="Arial" w:hAnsi="Times New Roman"/>
          <w:i/>
          <w:sz w:val="24"/>
          <w:szCs w:val="24"/>
        </w:rPr>
        <w:t>n</w:t>
      </w:r>
      <w:r w:rsidRPr="00FF26FE">
        <w:rPr>
          <w:rFonts w:ascii="Times New Roman" w:eastAsia="Arial" w:hAnsi="Times New Roman"/>
          <w:i/>
          <w:spacing w:val="-1"/>
          <w:sz w:val="24"/>
          <w:szCs w:val="24"/>
        </w:rPr>
        <w:t>a</w:t>
      </w:r>
      <w:r w:rsidRPr="00FF26FE">
        <w:rPr>
          <w:rFonts w:ascii="Times New Roman" w:eastAsia="Arial" w:hAnsi="Times New Roman"/>
          <w:i/>
          <w:sz w:val="24"/>
          <w:szCs w:val="24"/>
        </w:rPr>
        <w:t>l of</w:t>
      </w:r>
      <w:r w:rsidRPr="00FF26FE">
        <w:rPr>
          <w:rFonts w:ascii="Times New Roman" w:eastAsia="Arial" w:hAnsi="Times New Roman"/>
          <w:i/>
          <w:spacing w:val="-1"/>
          <w:sz w:val="24"/>
          <w:szCs w:val="24"/>
        </w:rPr>
        <w:t xml:space="preserve"> A</w:t>
      </w:r>
      <w:r w:rsidRPr="00FF26FE">
        <w:rPr>
          <w:rFonts w:ascii="Times New Roman" w:eastAsia="Arial" w:hAnsi="Times New Roman"/>
          <w:i/>
          <w:sz w:val="24"/>
          <w:szCs w:val="24"/>
        </w:rPr>
        <w:t>gric</w:t>
      </w:r>
      <w:r w:rsidRPr="00FF26FE">
        <w:rPr>
          <w:rFonts w:ascii="Times New Roman" w:eastAsia="Arial" w:hAnsi="Times New Roman"/>
          <w:i/>
          <w:spacing w:val="-1"/>
          <w:sz w:val="24"/>
          <w:szCs w:val="24"/>
        </w:rPr>
        <w:t>ul</w:t>
      </w:r>
      <w:r w:rsidRPr="00FF26FE">
        <w:rPr>
          <w:rFonts w:ascii="Times New Roman" w:eastAsia="Arial" w:hAnsi="Times New Roman"/>
          <w:i/>
          <w:spacing w:val="1"/>
          <w:sz w:val="24"/>
          <w:szCs w:val="24"/>
        </w:rPr>
        <w:t>t</w:t>
      </w:r>
      <w:r w:rsidRPr="00FF26FE">
        <w:rPr>
          <w:rFonts w:ascii="Times New Roman" w:eastAsia="Arial" w:hAnsi="Times New Roman"/>
          <w:i/>
          <w:spacing w:val="-3"/>
          <w:sz w:val="24"/>
          <w:szCs w:val="24"/>
        </w:rPr>
        <w:t>u</w:t>
      </w:r>
      <w:r w:rsidRPr="00FF26FE">
        <w:rPr>
          <w:rFonts w:ascii="Times New Roman" w:eastAsia="Arial" w:hAnsi="Times New Roman"/>
          <w:i/>
          <w:spacing w:val="1"/>
          <w:sz w:val="24"/>
          <w:szCs w:val="24"/>
        </w:rPr>
        <w:t>r</w:t>
      </w:r>
      <w:r w:rsidRPr="00FF26FE">
        <w:rPr>
          <w:rFonts w:ascii="Times New Roman" w:eastAsia="Arial" w:hAnsi="Times New Roman"/>
          <w:i/>
          <w:sz w:val="24"/>
          <w:szCs w:val="24"/>
        </w:rPr>
        <w:t xml:space="preserve">al </w:t>
      </w:r>
      <w:r w:rsidRPr="00FF26FE">
        <w:rPr>
          <w:rFonts w:ascii="Times New Roman" w:eastAsia="Arial" w:hAnsi="Times New Roman"/>
          <w:i/>
          <w:spacing w:val="-1"/>
          <w:sz w:val="24"/>
          <w:szCs w:val="24"/>
        </w:rPr>
        <w:t>E</w:t>
      </w:r>
      <w:r w:rsidRPr="00FF26FE">
        <w:rPr>
          <w:rFonts w:ascii="Times New Roman" w:eastAsia="Arial" w:hAnsi="Times New Roman"/>
          <w:i/>
          <w:sz w:val="24"/>
          <w:szCs w:val="24"/>
        </w:rPr>
        <w:t>d</w:t>
      </w:r>
      <w:r w:rsidRPr="00FF26FE">
        <w:rPr>
          <w:rFonts w:ascii="Times New Roman" w:eastAsia="Arial" w:hAnsi="Times New Roman"/>
          <w:i/>
          <w:spacing w:val="-1"/>
          <w:sz w:val="24"/>
          <w:szCs w:val="24"/>
        </w:rPr>
        <w:t>u</w:t>
      </w:r>
      <w:r w:rsidRPr="00FF26FE">
        <w:rPr>
          <w:rFonts w:ascii="Times New Roman" w:eastAsia="Arial" w:hAnsi="Times New Roman"/>
          <w:i/>
          <w:spacing w:val="-2"/>
          <w:sz w:val="24"/>
          <w:szCs w:val="24"/>
        </w:rPr>
        <w:t>c</w:t>
      </w:r>
      <w:r w:rsidRPr="00FF26FE">
        <w:rPr>
          <w:rFonts w:ascii="Times New Roman" w:eastAsia="Arial" w:hAnsi="Times New Roman"/>
          <w:i/>
          <w:sz w:val="24"/>
          <w:szCs w:val="24"/>
        </w:rPr>
        <w:t>ati</w:t>
      </w:r>
      <w:r w:rsidRPr="00FF26FE">
        <w:rPr>
          <w:rFonts w:ascii="Times New Roman" w:eastAsia="Arial" w:hAnsi="Times New Roman"/>
          <w:i/>
          <w:spacing w:val="-1"/>
          <w:sz w:val="24"/>
          <w:szCs w:val="24"/>
        </w:rPr>
        <w:t>o</w:t>
      </w:r>
      <w:r w:rsidRPr="00FF26FE">
        <w:rPr>
          <w:rFonts w:ascii="Times New Roman" w:eastAsia="Arial" w:hAnsi="Times New Roman"/>
          <w:i/>
          <w:sz w:val="24"/>
          <w:szCs w:val="24"/>
        </w:rPr>
        <w:t>n,</w:t>
      </w:r>
      <w:r w:rsidRPr="00FF26FE">
        <w:rPr>
          <w:rFonts w:ascii="Times New Roman" w:eastAsia="Arial" w:hAnsi="Times New Roman"/>
          <w:i/>
          <w:spacing w:val="2"/>
          <w:sz w:val="24"/>
          <w:szCs w:val="24"/>
        </w:rPr>
        <w:t xml:space="preserve"> </w:t>
      </w:r>
      <w:r w:rsidRPr="00FF26FE">
        <w:rPr>
          <w:rFonts w:ascii="Times New Roman" w:eastAsia="Arial" w:hAnsi="Times New Roman"/>
          <w:i/>
          <w:sz w:val="24"/>
          <w:szCs w:val="24"/>
        </w:rPr>
        <w:t>51</w:t>
      </w:r>
      <w:r w:rsidRPr="00FF26FE">
        <w:rPr>
          <w:rFonts w:ascii="Times New Roman" w:eastAsia="Arial" w:hAnsi="Times New Roman"/>
          <w:spacing w:val="1"/>
          <w:sz w:val="24"/>
          <w:szCs w:val="24"/>
        </w:rPr>
        <w:t>(</w:t>
      </w:r>
      <w:r w:rsidRPr="00FF26FE">
        <w:rPr>
          <w:rFonts w:ascii="Times New Roman" w:eastAsia="Arial" w:hAnsi="Times New Roman"/>
          <w:sz w:val="24"/>
          <w:szCs w:val="24"/>
        </w:rPr>
        <w:t>4</w:t>
      </w:r>
      <w:r w:rsidRPr="00FF26FE">
        <w:rPr>
          <w:rFonts w:ascii="Times New Roman" w:eastAsia="Arial" w:hAnsi="Times New Roman"/>
          <w:spacing w:val="-2"/>
          <w:sz w:val="24"/>
          <w:szCs w:val="24"/>
        </w:rPr>
        <w:t>)</w:t>
      </w:r>
      <w:r w:rsidRPr="00FF26FE">
        <w:rPr>
          <w:rFonts w:ascii="Times New Roman" w:eastAsia="Arial" w:hAnsi="Times New Roman"/>
          <w:sz w:val="24"/>
          <w:szCs w:val="24"/>
        </w:rPr>
        <w:t>,</w:t>
      </w:r>
      <w:r w:rsidRPr="00FF26FE">
        <w:rPr>
          <w:rFonts w:ascii="Times New Roman" w:eastAsia="Arial" w:hAnsi="Times New Roman"/>
          <w:spacing w:val="2"/>
          <w:sz w:val="24"/>
          <w:szCs w:val="24"/>
        </w:rPr>
        <w:t xml:space="preserve"> </w:t>
      </w:r>
      <w:r w:rsidRPr="00FF26FE">
        <w:rPr>
          <w:rFonts w:ascii="Times New Roman" w:eastAsia="Arial" w:hAnsi="Times New Roman"/>
          <w:sz w:val="24"/>
          <w:szCs w:val="24"/>
        </w:rPr>
        <w:t>5</w:t>
      </w:r>
      <w:r w:rsidRPr="00FF26FE">
        <w:rPr>
          <w:rFonts w:ascii="Times New Roman" w:eastAsia="Arial" w:hAnsi="Times New Roman"/>
          <w:spacing w:val="-3"/>
          <w:sz w:val="24"/>
          <w:szCs w:val="24"/>
        </w:rPr>
        <w:t>9</w:t>
      </w:r>
      <w:r w:rsidRPr="00FF26FE">
        <w:rPr>
          <w:rFonts w:ascii="Times New Roman" w:eastAsia="Arial" w:hAnsi="Times New Roman"/>
          <w:spacing w:val="1"/>
          <w:sz w:val="24"/>
          <w:szCs w:val="24"/>
        </w:rPr>
        <w:t>-</w:t>
      </w:r>
      <w:r w:rsidRPr="00FF26FE">
        <w:rPr>
          <w:rFonts w:ascii="Times New Roman" w:eastAsia="Arial" w:hAnsi="Times New Roman"/>
          <w:sz w:val="24"/>
          <w:szCs w:val="24"/>
        </w:rPr>
        <w:t>7</w:t>
      </w:r>
      <w:r w:rsidRPr="00FF26FE">
        <w:rPr>
          <w:rFonts w:ascii="Times New Roman" w:eastAsia="Arial" w:hAnsi="Times New Roman"/>
          <w:spacing w:val="-1"/>
          <w:sz w:val="24"/>
          <w:szCs w:val="24"/>
        </w:rPr>
        <w:t xml:space="preserve">0. </w:t>
      </w:r>
      <w:proofErr w:type="gramStart"/>
      <w:r w:rsidRPr="00FF26FE">
        <w:rPr>
          <w:rFonts w:ascii="Times New Roman" w:eastAsia="Arial" w:hAnsi="Times New Roman"/>
          <w:iCs/>
          <w:spacing w:val="-1"/>
          <w:sz w:val="24"/>
          <w:szCs w:val="24"/>
        </w:rPr>
        <w:t>doi</w:t>
      </w:r>
      <w:proofErr w:type="gramEnd"/>
      <w:r w:rsidRPr="00FF26FE">
        <w:rPr>
          <w:rFonts w:ascii="Times New Roman" w:eastAsia="Arial" w:hAnsi="Times New Roman"/>
          <w:iCs/>
          <w:spacing w:val="-1"/>
          <w:sz w:val="24"/>
          <w:szCs w:val="24"/>
        </w:rPr>
        <w:t>: 10.5032/jae.2010.04059</w:t>
      </w:r>
    </w:p>
    <w:p w14:paraId="6B448A5F" w14:textId="77777777" w:rsidR="006971E7" w:rsidRPr="00FF26FE" w:rsidRDefault="006971E7" w:rsidP="00700A30">
      <w:pPr>
        <w:spacing w:after="0" w:line="240" w:lineRule="auto"/>
        <w:ind w:left="720" w:hanging="720"/>
        <w:rPr>
          <w:rFonts w:ascii="Times New Roman" w:eastAsia="Arial" w:hAnsi="Times New Roman"/>
          <w:spacing w:val="-1"/>
          <w:sz w:val="24"/>
          <w:szCs w:val="24"/>
        </w:rPr>
      </w:pPr>
    </w:p>
    <w:p w14:paraId="3F7D532D" w14:textId="77777777" w:rsidR="006971E7" w:rsidRPr="00FF26FE" w:rsidRDefault="006971E7" w:rsidP="00700A30">
      <w:pPr>
        <w:spacing w:after="0" w:line="240" w:lineRule="auto"/>
        <w:ind w:left="720" w:hanging="720"/>
        <w:rPr>
          <w:rFonts w:ascii="Times New Roman" w:eastAsia="Arial" w:hAnsi="Times New Roman"/>
          <w:spacing w:val="-1"/>
          <w:sz w:val="24"/>
          <w:szCs w:val="24"/>
        </w:rPr>
      </w:pPr>
      <w:r w:rsidRPr="00FF26FE">
        <w:rPr>
          <w:rFonts w:ascii="Times New Roman" w:eastAsia="Arial" w:hAnsi="Times New Roman"/>
          <w:spacing w:val="-1"/>
          <w:sz w:val="24"/>
          <w:szCs w:val="24"/>
        </w:rPr>
        <w:t xml:space="preserve">Retallick, M. S., &amp; Martin, R. A. (2008). Fifteen year enrollment trends related to the three components of comprehensive agricultural education programs. </w:t>
      </w:r>
      <w:r w:rsidRPr="00FF26FE">
        <w:rPr>
          <w:rFonts w:ascii="Times New Roman" w:eastAsia="Arial" w:hAnsi="Times New Roman"/>
          <w:i/>
          <w:iCs/>
          <w:spacing w:val="-1"/>
          <w:sz w:val="24"/>
          <w:szCs w:val="24"/>
        </w:rPr>
        <w:t>Journal of Agricultural Education, 49</w:t>
      </w:r>
      <w:r w:rsidRPr="00FF26FE">
        <w:rPr>
          <w:rFonts w:ascii="Times New Roman" w:eastAsia="Arial" w:hAnsi="Times New Roman"/>
          <w:spacing w:val="-1"/>
          <w:sz w:val="24"/>
          <w:szCs w:val="24"/>
        </w:rPr>
        <w:t xml:space="preserve">(1), </w:t>
      </w:r>
      <w:r w:rsidRPr="00F474D7">
        <w:rPr>
          <w:rFonts w:ascii="Times New Roman" w:eastAsia="Arial" w:hAnsi="Times New Roman"/>
          <w:iCs/>
          <w:spacing w:val="-1"/>
          <w:sz w:val="24"/>
          <w:szCs w:val="24"/>
        </w:rPr>
        <w:t>28 – 38</w:t>
      </w:r>
      <w:r w:rsidRPr="00FF26FE">
        <w:rPr>
          <w:rFonts w:ascii="Times New Roman" w:eastAsia="Arial" w:hAnsi="Times New Roman"/>
          <w:i/>
          <w:iCs/>
          <w:spacing w:val="-1"/>
          <w:sz w:val="24"/>
          <w:szCs w:val="24"/>
        </w:rPr>
        <w:t xml:space="preserve">. </w:t>
      </w:r>
      <w:r w:rsidRPr="00FF26FE">
        <w:rPr>
          <w:rFonts w:ascii="Times New Roman" w:eastAsia="Arial" w:hAnsi="Times New Roman"/>
          <w:spacing w:val="-1"/>
          <w:sz w:val="24"/>
          <w:szCs w:val="24"/>
        </w:rPr>
        <w:t>doi:10.5032/jae.2008.01028</w:t>
      </w:r>
    </w:p>
    <w:p w14:paraId="7107EDA3" w14:textId="77777777" w:rsidR="00F54B29" w:rsidRDefault="00F54B29" w:rsidP="00F54B29">
      <w:pPr>
        <w:spacing w:after="0" w:line="240" w:lineRule="auto"/>
        <w:ind w:left="720" w:hanging="720"/>
        <w:rPr>
          <w:rFonts w:ascii="Times New Roman" w:eastAsia="Arial" w:hAnsi="Times New Roman"/>
          <w:spacing w:val="-1"/>
          <w:sz w:val="24"/>
          <w:szCs w:val="24"/>
        </w:rPr>
      </w:pPr>
    </w:p>
    <w:p w14:paraId="359F1154" w14:textId="77777777" w:rsidR="00F54B29" w:rsidRPr="00F54B29" w:rsidRDefault="00F54B29" w:rsidP="00F54B29">
      <w:pPr>
        <w:spacing w:after="0" w:line="240" w:lineRule="auto"/>
        <w:ind w:left="720" w:hanging="720"/>
        <w:rPr>
          <w:rFonts w:ascii="Times New Roman" w:eastAsia="Arial" w:hAnsi="Times New Roman"/>
          <w:spacing w:val="-1"/>
          <w:sz w:val="24"/>
          <w:szCs w:val="24"/>
        </w:rPr>
      </w:pPr>
      <w:proofErr w:type="gramStart"/>
      <w:r w:rsidRPr="00F54B29">
        <w:rPr>
          <w:rFonts w:ascii="Times New Roman" w:eastAsia="Arial" w:hAnsi="Times New Roman"/>
          <w:spacing w:val="-1"/>
          <w:sz w:val="24"/>
          <w:szCs w:val="24"/>
        </w:rPr>
        <w:t>Sanderson, L. L. Dukeshire, S. R., Rangel, C., &amp; Garbes, R. (2010).</w:t>
      </w:r>
      <w:proofErr w:type="gramEnd"/>
      <w:r w:rsidRPr="00F54B29">
        <w:rPr>
          <w:rFonts w:ascii="Times New Roman" w:eastAsia="Arial" w:hAnsi="Times New Roman"/>
          <w:spacing w:val="-1"/>
          <w:sz w:val="24"/>
          <w:szCs w:val="24"/>
        </w:rPr>
        <w:t xml:space="preserve"> The farm apprentice: Agricultural college </w:t>
      </w:r>
      <w:proofErr w:type="gramStart"/>
      <w:r w:rsidRPr="00F54B29">
        <w:rPr>
          <w:rFonts w:ascii="Times New Roman" w:eastAsia="Arial" w:hAnsi="Times New Roman"/>
          <w:spacing w:val="-1"/>
          <w:sz w:val="24"/>
          <w:szCs w:val="24"/>
        </w:rPr>
        <w:t>students</w:t>
      </w:r>
      <w:proofErr w:type="gramEnd"/>
      <w:r w:rsidRPr="00F54B29">
        <w:rPr>
          <w:rFonts w:ascii="Times New Roman" w:eastAsia="Arial" w:hAnsi="Times New Roman"/>
          <w:spacing w:val="-1"/>
          <w:sz w:val="24"/>
          <w:szCs w:val="24"/>
        </w:rPr>
        <w:t xml:space="preserve"> recollections of learning to farm “safely”. </w:t>
      </w:r>
      <w:r w:rsidRPr="00F54B29">
        <w:rPr>
          <w:rFonts w:ascii="Times New Roman" w:eastAsia="Arial" w:hAnsi="Times New Roman"/>
          <w:i/>
          <w:spacing w:val="-1"/>
          <w:sz w:val="24"/>
          <w:szCs w:val="24"/>
        </w:rPr>
        <w:t>Journal of Agricultural Safety and Health, 16</w:t>
      </w:r>
      <w:r w:rsidRPr="00F54B29">
        <w:rPr>
          <w:rFonts w:ascii="Times New Roman" w:eastAsia="Arial" w:hAnsi="Times New Roman"/>
          <w:spacing w:val="-1"/>
          <w:sz w:val="24"/>
          <w:szCs w:val="24"/>
        </w:rPr>
        <w:t>, 229-247. Retrieved from http://elibrary.asabe.org/toc.asp</w:t>
      </w:r>
    </w:p>
    <w:p w14:paraId="45ECB825" w14:textId="77777777" w:rsidR="006971E7" w:rsidRPr="00FF26FE" w:rsidRDefault="006971E7" w:rsidP="00700A30">
      <w:pPr>
        <w:spacing w:after="0" w:line="240" w:lineRule="auto"/>
        <w:ind w:left="720" w:hanging="720"/>
        <w:rPr>
          <w:rFonts w:ascii="Times New Roman" w:eastAsia="Arial" w:hAnsi="Times New Roman"/>
          <w:spacing w:val="-1"/>
          <w:sz w:val="24"/>
          <w:szCs w:val="24"/>
        </w:rPr>
      </w:pPr>
    </w:p>
    <w:p w14:paraId="25613245" w14:textId="77777777" w:rsidR="003C3DA4" w:rsidRPr="00FF26FE" w:rsidRDefault="00700A30" w:rsidP="00700A30">
      <w:pPr>
        <w:spacing w:after="0" w:line="240" w:lineRule="auto"/>
        <w:ind w:left="720" w:hanging="720"/>
        <w:rPr>
          <w:rFonts w:ascii="Times New Roman" w:hAnsi="Times New Roman"/>
          <w:sz w:val="24"/>
          <w:szCs w:val="24"/>
        </w:rPr>
      </w:pPr>
      <w:r w:rsidRPr="00FF26FE">
        <w:rPr>
          <w:rFonts w:ascii="Times New Roman" w:hAnsi="Times New Roman"/>
          <w:sz w:val="24"/>
          <w:szCs w:val="24"/>
        </w:rPr>
        <w:t xml:space="preserve">U. S. Department of Labor (DOL). </w:t>
      </w:r>
      <w:proofErr w:type="gramStart"/>
      <w:r w:rsidRPr="00FF26FE">
        <w:rPr>
          <w:rFonts w:ascii="Times New Roman" w:hAnsi="Times New Roman"/>
          <w:sz w:val="24"/>
          <w:szCs w:val="24"/>
        </w:rPr>
        <w:t>(2007, June).</w:t>
      </w:r>
      <w:proofErr w:type="gramEnd"/>
      <w:r w:rsidRPr="00FF26FE">
        <w:rPr>
          <w:rFonts w:ascii="Times New Roman" w:hAnsi="Times New Roman"/>
          <w:sz w:val="24"/>
          <w:szCs w:val="24"/>
        </w:rPr>
        <w:t xml:space="preserve"> </w:t>
      </w:r>
      <w:r w:rsidRPr="00FF26FE">
        <w:rPr>
          <w:rFonts w:ascii="Times New Roman" w:hAnsi="Times New Roman"/>
          <w:i/>
          <w:sz w:val="24"/>
          <w:szCs w:val="24"/>
        </w:rPr>
        <w:t>Child Labor Requirements in Agricultural Occupations under the Fair Labor Standards Act (Child Labor Bulletin 102)</w:t>
      </w:r>
      <w:r w:rsidRPr="00FF26FE">
        <w:rPr>
          <w:rFonts w:ascii="Times New Roman" w:hAnsi="Times New Roman"/>
          <w:sz w:val="24"/>
          <w:szCs w:val="24"/>
        </w:rPr>
        <w:t xml:space="preserve">, (Publication No. WH-1295). Retrieved from </w:t>
      </w:r>
      <w:r w:rsidR="007445FA" w:rsidRPr="00FF26FE">
        <w:rPr>
          <w:rFonts w:ascii="Times New Roman" w:hAnsi="Times New Roman"/>
          <w:sz w:val="24"/>
          <w:szCs w:val="24"/>
        </w:rPr>
        <w:t>http://www.dol.gov/dol/topic/youthlabor/agriculturalemployment.htm</w:t>
      </w:r>
    </w:p>
    <w:p w14:paraId="1CD237D7" w14:textId="77777777" w:rsidR="007445FA" w:rsidRPr="00FF26FE" w:rsidRDefault="007445FA" w:rsidP="00700A30">
      <w:pPr>
        <w:spacing w:after="0" w:line="240" w:lineRule="auto"/>
        <w:ind w:left="720" w:hanging="720"/>
        <w:rPr>
          <w:rFonts w:ascii="Times New Roman" w:hAnsi="Times New Roman"/>
          <w:sz w:val="24"/>
          <w:szCs w:val="24"/>
        </w:rPr>
      </w:pPr>
    </w:p>
    <w:sectPr w:rsidR="007445FA" w:rsidRPr="00FF26FE" w:rsidSect="00C7302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623162" w14:textId="77777777" w:rsidR="007E6EBB" w:rsidRDefault="007E6EBB" w:rsidP="005E5B85">
      <w:pPr>
        <w:spacing w:after="0" w:line="240" w:lineRule="auto"/>
      </w:pPr>
      <w:r>
        <w:separator/>
      </w:r>
    </w:p>
  </w:endnote>
  <w:endnote w:type="continuationSeparator" w:id="0">
    <w:p w14:paraId="4866A279" w14:textId="77777777" w:rsidR="007E6EBB" w:rsidRDefault="007E6EBB" w:rsidP="005E5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rPr>
      <w:id w:val="289343776"/>
      <w:docPartObj>
        <w:docPartGallery w:val="Page Numbers (Bottom of Page)"/>
        <w:docPartUnique/>
      </w:docPartObj>
    </w:sdtPr>
    <w:sdtEndPr/>
    <w:sdtContent>
      <w:p w14:paraId="087D409C" w14:textId="77777777" w:rsidR="002543CC" w:rsidRPr="00DE3EB1" w:rsidRDefault="00D81377" w:rsidP="00DE3EB1">
        <w:pPr>
          <w:pStyle w:val="Footer"/>
          <w:jc w:val="center"/>
          <w:rPr>
            <w:rFonts w:ascii="Times New Roman" w:hAnsi="Times New Roman"/>
          </w:rPr>
        </w:pPr>
        <w:r>
          <w:fldChar w:fldCharType="begin"/>
        </w:r>
        <w:r>
          <w:instrText xml:space="preserve"> PAGE   \* MERGEFORMAT </w:instrText>
        </w:r>
        <w:r>
          <w:fldChar w:fldCharType="separate"/>
        </w:r>
        <w:r w:rsidR="0078427C" w:rsidRPr="0078427C">
          <w:rPr>
            <w:rFonts w:ascii="Times New Roman" w:hAnsi="Times New Roman"/>
            <w:noProof/>
          </w:rPr>
          <w:t>1</w:t>
        </w:r>
        <w:r>
          <w:rPr>
            <w:rFonts w:ascii="Times New Roman" w:hAnsi="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CFA459" w14:textId="77777777" w:rsidR="007E6EBB" w:rsidRDefault="007E6EBB" w:rsidP="005E5B85">
      <w:pPr>
        <w:spacing w:after="0" w:line="240" w:lineRule="auto"/>
      </w:pPr>
      <w:r>
        <w:separator/>
      </w:r>
    </w:p>
  </w:footnote>
  <w:footnote w:type="continuationSeparator" w:id="0">
    <w:p w14:paraId="75A448B4" w14:textId="77777777" w:rsidR="007E6EBB" w:rsidRDefault="007E6EBB" w:rsidP="005E5B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CFD30B" w14:textId="77777777" w:rsidR="005E5B85" w:rsidRPr="005E5B85" w:rsidRDefault="005E5B85" w:rsidP="005E5B85">
    <w:pPr>
      <w:pStyle w:val="Header"/>
      <w:tabs>
        <w:tab w:val="left" w:pos="6345"/>
      </w:tabs>
      <w:rPr>
        <w:rFonts w:ascii="Times New Roman" w:hAnsi="Times New Roman"/>
      </w:rPr>
    </w:pPr>
    <w:r w:rsidRPr="005E5B85">
      <w:rPr>
        <w:rFonts w:ascii="Times New Roman" w:hAnsi="Times New Roman"/>
      </w:rPr>
      <w:tab/>
    </w:r>
    <w:r w:rsidRPr="005E5B85">
      <w:rPr>
        <w:rFonts w:ascii="Times New Roman" w:hAnsi="Times New Roman"/>
      </w:rPr>
      <w:tab/>
    </w:r>
    <w:r w:rsidRPr="005E5B85">
      <w:rPr>
        <w:rFonts w:ascii="Times New Roman" w:hAnsi="Times New Roman"/>
      </w:rPr>
      <w:tab/>
      <w:t>RESEARCH POSTER SUBMISSION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74CF6"/>
    <w:multiLevelType w:val="hybridMultilevel"/>
    <w:tmpl w:val="EBAE0062"/>
    <w:lvl w:ilvl="0" w:tplc="B59C97F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E147235"/>
    <w:multiLevelType w:val="hybridMultilevel"/>
    <w:tmpl w:val="65389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D21039"/>
    <w:multiLevelType w:val="hybridMultilevel"/>
    <w:tmpl w:val="2948F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B85"/>
    <w:rsid w:val="00023CAE"/>
    <w:rsid w:val="000938C2"/>
    <w:rsid w:val="000C627E"/>
    <w:rsid w:val="001532FE"/>
    <w:rsid w:val="00162C69"/>
    <w:rsid w:val="00190F2C"/>
    <w:rsid w:val="00221780"/>
    <w:rsid w:val="002543CC"/>
    <w:rsid w:val="002571E8"/>
    <w:rsid w:val="0032750B"/>
    <w:rsid w:val="003B5328"/>
    <w:rsid w:val="003C3DA4"/>
    <w:rsid w:val="004319FA"/>
    <w:rsid w:val="00437466"/>
    <w:rsid w:val="004A3BE0"/>
    <w:rsid w:val="004B5F40"/>
    <w:rsid w:val="004B7328"/>
    <w:rsid w:val="004C4E79"/>
    <w:rsid w:val="00535484"/>
    <w:rsid w:val="005A014D"/>
    <w:rsid w:val="005A725C"/>
    <w:rsid w:val="005C461D"/>
    <w:rsid w:val="005E07BD"/>
    <w:rsid w:val="005E5B85"/>
    <w:rsid w:val="0060765D"/>
    <w:rsid w:val="00623A0E"/>
    <w:rsid w:val="006971E7"/>
    <w:rsid w:val="006C2D4A"/>
    <w:rsid w:val="00700A30"/>
    <w:rsid w:val="007445FA"/>
    <w:rsid w:val="007458F8"/>
    <w:rsid w:val="00754895"/>
    <w:rsid w:val="0076663D"/>
    <w:rsid w:val="007828FE"/>
    <w:rsid w:val="0078427C"/>
    <w:rsid w:val="007C0C4A"/>
    <w:rsid w:val="007E6EBB"/>
    <w:rsid w:val="00875B9B"/>
    <w:rsid w:val="00881685"/>
    <w:rsid w:val="008F1150"/>
    <w:rsid w:val="00A331F4"/>
    <w:rsid w:val="00A4476C"/>
    <w:rsid w:val="00A500D7"/>
    <w:rsid w:val="00A7620B"/>
    <w:rsid w:val="00B12656"/>
    <w:rsid w:val="00BA4762"/>
    <w:rsid w:val="00BC319D"/>
    <w:rsid w:val="00BC3C50"/>
    <w:rsid w:val="00BD741E"/>
    <w:rsid w:val="00C063BC"/>
    <w:rsid w:val="00C40235"/>
    <w:rsid w:val="00C548A9"/>
    <w:rsid w:val="00C7302A"/>
    <w:rsid w:val="00D644A9"/>
    <w:rsid w:val="00D81377"/>
    <w:rsid w:val="00DE2981"/>
    <w:rsid w:val="00DE3EB1"/>
    <w:rsid w:val="00E66EBF"/>
    <w:rsid w:val="00EC1D0F"/>
    <w:rsid w:val="00EC55D0"/>
    <w:rsid w:val="00F038B5"/>
    <w:rsid w:val="00F07C26"/>
    <w:rsid w:val="00F474D7"/>
    <w:rsid w:val="00F54B29"/>
    <w:rsid w:val="00F54D27"/>
    <w:rsid w:val="00F5506B"/>
    <w:rsid w:val="00FA1A11"/>
    <w:rsid w:val="00FA5AC3"/>
    <w:rsid w:val="00FB3558"/>
    <w:rsid w:val="00FB4DBE"/>
    <w:rsid w:val="00FF26FE"/>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C50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B85"/>
    <w:pPr>
      <w:spacing w:after="200" w:line="276" w:lineRule="auto"/>
    </w:pPr>
    <w:rPr>
      <w:rFonts w:ascii="Calibri" w:eastAsia="Times New Roman" w:hAnsi="Calibri"/>
      <w:sz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E5B85"/>
    <w:rPr>
      <w:rFonts w:ascii="Calibri" w:eastAsia="Times New Roman" w:hAnsi="Calibri"/>
      <w:sz w:val="22"/>
      <w:lang w:bidi="en-US"/>
    </w:rPr>
  </w:style>
  <w:style w:type="character" w:styleId="Hyperlink">
    <w:name w:val="Hyperlink"/>
    <w:basedOn w:val="DefaultParagraphFont"/>
    <w:uiPriority w:val="99"/>
    <w:unhideWhenUsed/>
    <w:rsid w:val="005E5B85"/>
    <w:rPr>
      <w:color w:val="0000FF" w:themeColor="hyperlink"/>
      <w:u w:val="single"/>
    </w:rPr>
  </w:style>
  <w:style w:type="paragraph" w:styleId="Header">
    <w:name w:val="header"/>
    <w:basedOn w:val="Normal"/>
    <w:link w:val="HeaderChar"/>
    <w:uiPriority w:val="99"/>
    <w:unhideWhenUsed/>
    <w:rsid w:val="005E5B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5B85"/>
    <w:rPr>
      <w:rFonts w:ascii="Calibri" w:eastAsia="Times New Roman" w:hAnsi="Calibri"/>
      <w:sz w:val="22"/>
      <w:lang w:bidi="en-US"/>
    </w:rPr>
  </w:style>
  <w:style w:type="paragraph" w:styleId="Footer">
    <w:name w:val="footer"/>
    <w:basedOn w:val="Normal"/>
    <w:link w:val="FooterChar"/>
    <w:uiPriority w:val="99"/>
    <w:unhideWhenUsed/>
    <w:rsid w:val="005E5B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B85"/>
    <w:rPr>
      <w:rFonts w:ascii="Calibri" w:eastAsia="Times New Roman" w:hAnsi="Calibri"/>
      <w:sz w:val="22"/>
      <w:lang w:bidi="en-US"/>
    </w:rPr>
  </w:style>
  <w:style w:type="paragraph" w:styleId="NormalWeb">
    <w:name w:val="Normal (Web)"/>
    <w:basedOn w:val="Normal"/>
    <w:uiPriority w:val="99"/>
    <w:unhideWhenUsed/>
    <w:rsid w:val="003C3DA4"/>
    <w:pPr>
      <w:spacing w:before="100" w:beforeAutospacing="1" w:after="100" w:afterAutospacing="1" w:line="240" w:lineRule="auto"/>
    </w:pPr>
    <w:rPr>
      <w:rFonts w:ascii="Times New Roman" w:hAnsi="Times New Roman"/>
      <w:sz w:val="24"/>
      <w:szCs w:val="24"/>
      <w:lang w:bidi="ar-SA"/>
    </w:rPr>
  </w:style>
  <w:style w:type="character" w:styleId="Emphasis">
    <w:name w:val="Emphasis"/>
    <w:basedOn w:val="DefaultParagraphFont"/>
    <w:uiPriority w:val="20"/>
    <w:qFormat/>
    <w:rsid w:val="003C3DA4"/>
    <w:rPr>
      <w:i/>
      <w:iCs/>
    </w:rPr>
  </w:style>
  <w:style w:type="character" w:styleId="CommentReference">
    <w:name w:val="annotation reference"/>
    <w:basedOn w:val="DefaultParagraphFont"/>
    <w:uiPriority w:val="99"/>
    <w:semiHidden/>
    <w:unhideWhenUsed/>
    <w:rsid w:val="00700A30"/>
    <w:rPr>
      <w:sz w:val="16"/>
      <w:szCs w:val="16"/>
    </w:rPr>
  </w:style>
  <w:style w:type="paragraph" w:styleId="CommentText">
    <w:name w:val="annotation text"/>
    <w:basedOn w:val="Normal"/>
    <w:link w:val="CommentTextChar"/>
    <w:uiPriority w:val="99"/>
    <w:semiHidden/>
    <w:unhideWhenUsed/>
    <w:rsid w:val="00700A30"/>
    <w:pPr>
      <w:spacing w:line="240" w:lineRule="auto"/>
    </w:pPr>
    <w:rPr>
      <w:sz w:val="20"/>
      <w:szCs w:val="20"/>
    </w:rPr>
  </w:style>
  <w:style w:type="character" w:customStyle="1" w:styleId="CommentTextChar">
    <w:name w:val="Comment Text Char"/>
    <w:basedOn w:val="DefaultParagraphFont"/>
    <w:link w:val="CommentText"/>
    <w:uiPriority w:val="99"/>
    <w:semiHidden/>
    <w:rsid w:val="00700A30"/>
    <w:rPr>
      <w:rFonts w:ascii="Calibri" w:eastAsia="Times New Roman" w:hAnsi="Calibri"/>
      <w:sz w:val="20"/>
      <w:szCs w:val="20"/>
      <w:lang w:bidi="en-US"/>
    </w:rPr>
  </w:style>
  <w:style w:type="paragraph" w:styleId="CommentSubject">
    <w:name w:val="annotation subject"/>
    <w:basedOn w:val="CommentText"/>
    <w:next w:val="CommentText"/>
    <w:link w:val="CommentSubjectChar"/>
    <w:uiPriority w:val="99"/>
    <w:semiHidden/>
    <w:unhideWhenUsed/>
    <w:rsid w:val="00700A30"/>
    <w:rPr>
      <w:b/>
      <w:bCs/>
    </w:rPr>
  </w:style>
  <w:style w:type="character" w:customStyle="1" w:styleId="CommentSubjectChar">
    <w:name w:val="Comment Subject Char"/>
    <w:basedOn w:val="CommentTextChar"/>
    <w:link w:val="CommentSubject"/>
    <w:uiPriority w:val="99"/>
    <w:semiHidden/>
    <w:rsid w:val="00700A30"/>
    <w:rPr>
      <w:rFonts w:ascii="Calibri" w:eastAsia="Times New Roman" w:hAnsi="Calibri"/>
      <w:b/>
      <w:bCs/>
      <w:sz w:val="20"/>
      <w:szCs w:val="20"/>
      <w:lang w:bidi="en-US"/>
    </w:rPr>
  </w:style>
  <w:style w:type="paragraph" w:styleId="BalloonText">
    <w:name w:val="Balloon Text"/>
    <w:basedOn w:val="Normal"/>
    <w:link w:val="BalloonTextChar"/>
    <w:uiPriority w:val="99"/>
    <w:semiHidden/>
    <w:unhideWhenUsed/>
    <w:rsid w:val="00700A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A30"/>
    <w:rPr>
      <w:rFonts w:ascii="Tahoma" w:eastAsia="Times New Roman" w:hAnsi="Tahoma" w:cs="Tahoma"/>
      <w:sz w:val="16"/>
      <w:szCs w:val="1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B85"/>
    <w:pPr>
      <w:spacing w:after="200" w:line="276" w:lineRule="auto"/>
    </w:pPr>
    <w:rPr>
      <w:rFonts w:ascii="Calibri" w:eastAsia="Times New Roman" w:hAnsi="Calibri"/>
      <w:sz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E5B85"/>
    <w:rPr>
      <w:rFonts w:ascii="Calibri" w:eastAsia="Times New Roman" w:hAnsi="Calibri"/>
      <w:sz w:val="22"/>
      <w:lang w:bidi="en-US"/>
    </w:rPr>
  </w:style>
  <w:style w:type="character" w:styleId="Hyperlink">
    <w:name w:val="Hyperlink"/>
    <w:basedOn w:val="DefaultParagraphFont"/>
    <w:uiPriority w:val="99"/>
    <w:unhideWhenUsed/>
    <w:rsid w:val="005E5B85"/>
    <w:rPr>
      <w:color w:val="0000FF" w:themeColor="hyperlink"/>
      <w:u w:val="single"/>
    </w:rPr>
  </w:style>
  <w:style w:type="paragraph" w:styleId="Header">
    <w:name w:val="header"/>
    <w:basedOn w:val="Normal"/>
    <w:link w:val="HeaderChar"/>
    <w:uiPriority w:val="99"/>
    <w:unhideWhenUsed/>
    <w:rsid w:val="005E5B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5B85"/>
    <w:rPr>
      <w:rFonts w:ascii="Calibri" w:eastAsia="Times New Roman" w:hAnsi="Calibri"/>
      <w:sz w:val="22"/>
      <w:lang w:bidi="en-US"/>
    </w:rPr>
  </w:style>
  <w:style w:type="paragraph" w:styleId="Footer">
    <w:name w:val="footer"/>
    <w:basedOn w:val="Normal"/>
    <w:link w:val="FooterChar"/>
    <w:uiPriority w:val="99"/>
    <w:unhideWhenUsed/>
    <w:rsid w:val="005E5B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B85"/>
    <w:rPr>
      <w:rFonts w:ascii="Calibri" w:eastAsia="Times New Roman" w:hAnsi="Calibri"/>
      <w:sz w:val="22"/>
      <w:lang w:bidi="en-US"/>
    </w:rPr>
  </w:style>
  <w:style w:type="paragraph" w:styleId="NormalWeb">
    <w:name w:val="Normal (Web)"/>
    <w:basedOn w:val="Normal"/>
    <w:uiPriority w:val="99"/>
    <w:unhideWhenUsed/>
    <w:rsid w:val="003C3DA4"/>
    <w:pPr>
      <w:spacing w:before="100" w:beforeAutospacing="1" w:after="100" w:afterAutospacing="1" w:line="240" w:lineRule="auto"/>
    </w:pPr>
    <w:rPr>
      <w:rFonts w:ascii="Times New Roman" w:hAnsi="Times New Roman"/>
      <w:sz w:val="24"/>
      <w:szCs w:val="24"/>
      <w:lang w:bidi="ar-SA"/>
    </w:rPr>
  </w:style>
  <w:style w:type="character" w:styleId="Emphasis">
    <w:name w:val="Emphasis"/>
    <w:basedOn w:val="DefaultParagraphFont"/>
    <w:uiPriority w:val="20"/>
    <w:qFormat/>
    <w:rsid w:val="003C3DA4"/>
    <w:rPr>
      <w:i/>
      <w:iCs/>
    </w:rPr>
  </w:style>
  <w:style w:type="character" w:styleId="CommentReference">
    <w:name w:val="annotation reference"/>
    <w:basedOn w:val="DefaultParagraphFont"/>
    <w:uiPriority w:val="99"/>
    <w:semiHidden/>
    <w:unhideWhenUsed/>
    <w:rsid w:val="00700A30"/>
    <w:rPr>
      <w:sz w:val="16"/>
      <w:szCs w:val="16"/>
    </w:rPr>
  </w:style>
  <w:style w:type="paragraph" w:styleId="CommentText">
    <w:name w:val="annotation text"/>
    <w:basedOn w:val="Normal"/>
    <w:link w:val="CommentTextChar"/>
    <w:uiPriority w:val="99"/>
    <w:semiHidden/>
    <w:unhideWhenUsed/>
    <w:rsid w:val="00700A30"/>
    <w:pPr>
      <w:spacing w:line="240" w:lineRule="auto"/>
    </w:pPr>
    <w:rPr>
      <w:sz w:val="20"/>
      <w:szCs w:val="20"/>
    </w:rPr>
  </w:style>
  <w:style w:type="character" w:customStyle="1" w:styleId="CommentTextChar">
    <w:name w:val="Comment Text Char"/>
    <w:basedOn w:val="DefaultParagraphFont"/>
    <w:link w:val="CommentText"/>
    <w:uiPriority w:val="99"/>
    <w:semiHidden/>
    <w:rsid w:val="00700A30"/>
    <w:rPr>
      <w:rFonts w:ascii="Calibri" w:eastAsia="Times New Roman" w:hAnsi="Calibri"/>
      <w:sz w:val="20"/>
      <w:szCs w:val="20"/>
      <w:lang w:bidi="en-US"/>
    </w:rPr>
  </w:style>
  <w:style w:type="paragraph" w:styleId="CommentSubject">
    <w:name w:val="annotation subject"/>
    <w:basedOn w:val="CommentText"/>
    <w:next w:val="CommentText"/>
    <w:link w:val="CommentSubjectChar"/>
    <w:uiPriority w:val="99"/>
    <w:semiHidden/>
    <w:unhideWhenUsed/>
    <w:rsid w:val="00700A30"/>
    <w:rPr>
      <w:b/>
      <w:bCs/>
    </w:rPr>
  </w:style>
  <w:style w:type="character" w:customStyle="1" w:styleId="CommentSubjectChar">
    <w:name w:val="Comment Subject Char"/>
    <w:basedOn w:val="CommentTextChar"/>
    <w:link w:val="CommentSubject"/>
    <w:uiPriority w:val="99"/>
    <w:semiHidden/>
    <w:rsid w:val="00700A30"/>
    <w:rPr>
      <w:rFonts w:ascii="Calibri" w:eastAsia="Times New Roman" w:hAnsi="Calibri"/>
      <w:b/>
      <w:bCs/>
      <w:sz w:val="20"/>
      <w:szCs w:val="20"/>
      <w:lang w:bidi="en-US"/>
    </w:rPr>
  </w:style>
  <w:style w:type="paragraph" w:styleId="BalloonText">
    <w:name w:val="Balloon Text"/>
    <w:basedOn w:val="Normal"/>
    <w:link w:val="BalloonTextChar"/>
    <w:uiPriority w:val="99"/>
    <w:semiHidden/>
    <w:unhideWhenUsed/>
    <w:rsid w:val="00700A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A30"/>
    <w:rPr>
      <w:rFonts w:ascii="Tahoma" w:eastAsia="Times New Roman" w:hAnsi="Tahoma" w:cs="Tahoma"/>
      <w:sz w:val="16"/>
      <w:szCs w:val="1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rebecca.lawver@usu.edu" TargetMode="External"/><Relationship Id="rId4" Type="http://schemas.microsoft.com/office/2007/relationships/stylesWithEffects" Target="stylesWithEffects.xml"/><Relationship Id="rId9" Type="http://schemas.openxmlformats.org/officeDocument/2006/relationships/hyperlink" Target="mailto:michael.pate@usu.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639F3F-44F0-4849-89B4-52F7DD0C5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1451</Words>
  <Characters>8274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AGGIES</dc:creator>
  <cp:lastModifiedBy>Aggies</cp:lastModifiedBy>
  <cp:revision>2</cp:revision>
  <dcterms:created xsi:type="dcterms:W3CDTF">2014-05-08T22:38:00Z</dcterms:created>
  <dcterms:modified xsi:type="dcterms:W3CDTF">2014-05-08T22:38:00Z</dcterms:modified>
</cp:coreProperties>
</file>