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F52" w:rsidRPr="000A01BC" w:rsidRDefault="00234F52" w:rsidP="00234F52">
      <w:pPr>
        <w:pStyle w:val="Title"/>
        <w:jc w:val="right"/>
        <w:rPr>
          <w:rFonts w:cs="Times New Roman"/>
          <w:szCs w:val="24"/>
        </w:rPr>
      </w:pPr>
      <w:r w:rsidRPr="000A01BC">
        <w:rPr>
          <w:rFonts w:cs="Times New Roman"/>
          <w:szCs w:val="24"/>
        </w:rPr>
        <w:t>Poster Type (RESEARCH)</w:t>
      </w:r>
    </w:p>
    <w:p w:rsidR="00234F52" w:rsidRPr="000A01BC" w:rsidRDefault="00234F52" w:rsidP="00234F52">
      <w:pPr>
        <w:pStyle w:val="Title"/>
        <w:rPr>
          <w:rFonts w:cs="Times New Roman"/>
          <w:szCs w:val="24"/>
        </w:rPr>
      </w:pPr>
    </w:p>
    <w:p w:rsidR="00234F52" w:rsidRPr="000A01BC" w:rsidRDefault="00234F52" w:rsidP="00234F52">
      <w:pPr>
        <w:pStyle w:val="Title"/>
        <w:rPr>
          <w:rFonts w:cs="Times New Roman"/>
          <w:szCs w:val="24"/>
        </w:rPr>
      </w:pPr>
    </w:p>
    <w:p w:rsidR="00234F52" w:rsidRPr="000A01BC" w:rsidRDefault="00234F52" w:rsidP="00234F52">
      <w:pPr>
        <w:pStyle w:val="Title"/>
        <w:rPr>
          <w:rFonts w:cs="Times New Roman"/>
          <w:szCs w:val="24"/>
        </w:rPr>
      </w:pPr>
    </w:p>
    <w:p w:rsidR="00234F52" w:rsidRPr="000A01BC" w:rsidRDefault="00234F52" w:rsidP="00234F52">
      <w:pPr>
        <w:pStyle w:val="Title"/>
        <w:rPr>
          <w:rFonts w:cs="Times New Roman"/>
          <w:szCs w:val="24"/>
        </w:rPr>
      </w:pPr>
    </w:p>
    <w:p w:rsidR="00234F52" w:rsidRDefault="00234F52" w:rsidP="00234F52">
      <w:pPr>
        <w:pStyle w:val="Title"/>
        <w:rPr>
          <w:rFonts w:cs="Times New Roman"/>
          <w:szCs w:val="24"/>
        </w:rPr>
      </w:pPr>
    </w:p>
    <w:p w:rsidR="00234F52" w:rsidRPr="000A01BC" w:rsidRDefault="00234F52" w:rsidP="00234F52">
      <w:pPr>
        <w:pStyle w:val="Title"/>
        <w:rPr>
          <w:rFonts w:cs="Times New Roman"/>
          <w:szCs w:val="24"/>
        </w:rPr>
      </w:pPr>
      <w:r>
        <w:rPr>
          <w:rFonts w:cs="Times New Roman"/>
          <w:szCs w:val="24"/>
        </w:rPr>
        <w:t xml:space="preserve">A Descriptive Analysis of </w:t>
      </w:r>
      <w:r w:rsidR="00133B23">
        <w:rPr>
          <w:rFonts w:cs="Times New Roman"/>
          <w:szCs w:val="24"/>
        </w:rPr>
        <w:t>the Barriers</w:t>
      </w:r>
      <w:r w:rsidR="008A0F22">
        <w:rPr>
          <w:rFonts w:cs="Times New Roman"/>
          <w:szCs w:val="24"/>
        </w:rPr>
        <w:t xml:space="preserve"> to Incorporate STEM Concepts for</w:t>
      </w:r>
      <w:r w:rsidR="00133B23">
        <w:rPr>
          <w:rFonts w:cs="Times New Roman"/>
          <w:szCs w:val="24"/>
        </w:rPr>
        <w:t xml:space="preserve"> </w:t>
      </w:r>
      <w:r w:rsidR="00373666">
        <w:rPr>
          <w:rFonts w:cs="Times New Roman"/>
          <w:szCs w:val="24"/>
        </w:rPr>
        <w:t>4-H Leaders and FFA Adviso</w:t>
      </w:r>
      <w:r w:rsidR="00A263EB">
        <w:rPr>
          <w:rFonts w:cs="Times New Roman"/>
          <w:szCs w:val="24"/>
        </w:rPr>
        <w:t xml:space="preserve">rs into Livestock Projects </w:t>
      </w:r>
    </w:p>
    <w:p w:rsidR="00234F52" w:rsidRPr="000A01BC" w:rsidRDefault="00234F52" w:rsidP="00234F52">
      <w:pPr>
        <w:pStyle w:val="Title"/>
        <w:rPr>
          <w:rFonts w:cs="Times New Roman"/>
          <w:szCs w:val="24"/>
        </w:rPr>
      </w:pPr>
      <w:r w:rsidRPr="000A01BC">
        <w:rPr>
          <w:rFonts w:cs="Times New Roman"/>
          <w:szCs w:val="24"/>
        </w:rPr>
        <w:t xml:space="preserve">  </w:t>
      </w:r>
    </w:p>
    <w:p w:rsidR="00234F52" w:rsidRPr="000A01BC" w:rsidRDefault="00234F52" w:rsidP="00234F52">
      <w:pPr>
        <w:pStyle w:val="Title"/>
        <w:rPr>
          <w:rFonts w:cs="Times New Roman"/>
          <w:b w:val="0"/>
          <w:szCs w:val="24"/>
        </w:rPr>
      </w:pPr>
    </w:p>
    <w:p w:rsidR="00A263EB" w:rsidRDefault="00A263EB" w:rsidP="00234F52">
      <w:pPr>
        <w:pStyle w:val="Title"/>
        <w:rPr>
          <w:rFonts w:cs="Times New Roman"/>
          <w:b w:val="0"/>
          <w:szCs w:val="24"/>
        </w:rPr>
      </w:pPr>
    </w:p>
    <w:p w:rsidR="00234F52" w:rsidRDefault="00A263EB" w:rsidP="00234F52">
      <w:pPr>
        <w:pStyle w:val="Title"/>
        <w:rPr>
          <w:rFonts w:cs="Times New Roman"/>
          <w:b w:val="0"/>
          <w:szCs w:val="24"/>
        </w:rPr>
      </w:pPr>
      <w:r>
        <w:rPr>
          <w:rFonts w:cs="Times New Roman"/>
          <w:b w:val="0"/>
          <w:szCs w:val="24"/>
        </w:rPr>
        <w:t>Clayton Zwilling</w:t>
      </w:r>
      <w:r w:rsidR="00234F52">
        <w:rPr>
          <w:rFonts w:cs="Times New Roman"/>
          <w:b w:val="0"/>
          <w:szCs w:val="24"/>
        </w:rPr>
        <w:t>, Texas A&amp;M University</w:t>
      </w:r>
    </w:p>
    <w:p w:rsidR="00234F52" w:rsidRDefault="00A263EB" w:rsidP="00234F52">
      <w:pPr>
        <w:pStyle w:val="Title"/>
        <w:rPr>
          <w:rFonts w:cs="Times New Roman"/>
          <w:b w:val="0"/>
          <w:szCs w:val="24"/>
        </w:rPr>
      </w:pPr>
      <w:r>
        <w:rPr>
          <w:rFonts w:cs="Times New Roman"/>
          <w:b w:val="0"/>
          <w:szCs w:val="24"/>
        </w:rPr>
        <w:t>John Rayfield</w:t>
      </w:r>
      <w:r w:rsidR="00234F52">
        <w:rPr>
          <w:rFonts w:cs="Times New Roman"/>
          <w:b w:val="0"/>
          <w:szCs w:val="24"/>
        </w:rPr>
        <w:t xml:space="preserve">, Texas A&amp;M University </w:t>
      </w:r>
    </w:p>
    <w:p w:rsidR="00234F52" w:rsidRPr="000A01BC" w:rsidRDefault="00A263EB" w:rsidP="00234F52">
      <w:pPr>
        <w:pStyle w:val="Title"/>
        <w:rPr>
          <w:rFonts w:cs="Times New Roman"/>
          <w:b w:val="0"/>
          <w:szCs w:val="24"/>
        </w:rPr>
      </w:pPr>
      <w:r>
        <w:rPr>
          <w:rFonts w:cs="Times New Roman"/>
          <w:b w:val="0"/>
          <w:szCs w:val="24"/>
        </w:rPr>
        <w:t>Kate Wooten</w:t>
      </w:r>
      <w:r w:rsidR="00234F52" w:rsidRPr="000A01BC">
        <w:rPr>
          <w:rFonts w:cs="Times New Roman"/>
          <w:b w:val="0"/>
          <w:szCs w:val="24"/>
        </w:rPr>
        <w:t>, Texas A&amp;M University</w:t>
      </w: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bookmarkStart w:id="0" w:name="_GoBack"/>
      <w:bookmarkEnd w:id="0"/>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Default="00234F52" w:rsidP="00234F52">
      <w:pPr>
        <w:pStyle w:val="Title"/>
        <w:rPr>
          <w:rFonts w:cs="Times New Roman"/>
          <w:b w:val="0"/>
          <w:szCs w:val="24"/>
        </w:rPr>
      </w:pPr>
      <w:r w:rsidRPr="000A01BC">
        <w:rPr>
          <w:rFonts w:cs="Times New Roman"/>
          <w:b w:val="0"/>
          <w:szCs w:val="24"/>
        </w:rPr>
        <w:t>Contact Information:</w:t>
      </w:r>
    </w:p>
    <w:p w:rsidR="00234F52" w:rsidRPr="000A01BC" w:rsidRDefault="00234F52" w:rsidP="00234F52">
      <w:pPr>
        <w:pStyle w:val="Title"/>
        <w:rPr>
          <w:rFonts w:cs="Times New Roman"/>
          <w:b w:val="0"/>
          <w:szCs w:val="24"/>
        </w:rPr>
      </w:pPr>
      <w:r>
        <w:rPr>
          <w:rFonts w:cs="Times New Roman"/>
          <w:b w:val="0"/>
          <w:szCs w:val="24"/>
        </w:rPr>
        <w:t>Texas A&amp;M University</w:t>
      </w:r>
    </w:p>
    <w:p w:rsidR="00234F52" w:rsidRPr="000A01BC" w:rsidRDefault="00234F52" w:rsidP="00234F52">
      <w:pPr>
        <w:pStyle w:val="Title"/>
        <w:rPr>
          <w:rFonts w:cs="Times New Roman"/>
          <w:b w:val="0"/>
          <w:szCs w:val="24"/>
        </w:rPr>
      </w:pPr>
      <w:r w:rsidRPr="000A01BC">
        <w:rPr>
          <w:rFonts w:cs="Times New Roman"/>
          <w:b w:val="0"/>
          <w:szCs w:val="24"/>
        </w:rPr>
        <w:t>Department of Agricultural Leadership, Education, and Communications</w:t>
      </w:r>
    </w:p>
    <w:p w:rsidR="00234F52" w:rsidRPr="000A01BC" w:rsidRDefault="00234F52" w:rsidP="00234F52">
      <w:pPr>
        <w:pStyle w:val="Title"/>
        <w:rPr>
          <w:rFonts w:cs="Times New Roman"/>
          <w:b w:val="0"/>
          <w:szCs w:val="24"/>
        </w:rPr>
      </w:pPr>
      <w:r w:rsidRPr="000A01BC">
        <w:rPr>
          <w:rFonts w:cs="Times New Roman"/>
          <w:b w:val="0"/>
          <w:szCs w:val="24"/>
        </w:rPr>
        <w:t xml:space="preserve">2116 TAMU, Rm </w:t>
      </w:r>
      <w:r>
        <w:rPr>
          <w:rFonts w:cs="Times New Roman"/>
          <w:b w:val="0"/>
          <w:szCs w:val="24"/>
        </w:rPr>
        <w:t>218</w:t>
      </w:r>
      <w:r w:rsidRPr="000A01BC">
        <w:rPr>
          <w:rFonts w:cs="Times New Roman"/>
          <w:b w:val="0"/>
          <w:szCs w:val="24"/>
        </w:rPr>
        <w:t xml:space="preserve"> </w:t>
      </w:r>
    </w:p>
    <w:p w:rsidR="00234F52" w:rsidRPr="000A01BC" w:rsidRDefault="00234F52" w:rsidP="00234F52">
      <w:pPr>
        <w:pStyle w:val="Title"/>
        <w:rPr>
          <w:rFonts w:cs="Times New Roman"/>
          <w:b w:val="0"/>
          <w:szCs w:val="24"/>
        </w:rPr>
      </w:pPr>
      <w:r w:rsidRPr="000A01BC">
        <w:rPr>
          <w:rFonts w:cs="Times New Roman"/>
          <w:b w:val="0"/>
          <w:szCs w:val="24"/>
        </w:rPr>
        <w:t>College Station, Texas 77843-2116</w:t>
      </w:r>
    </w:p>
    <w:p w:rsidR="00234F52" w:rsidRPr="000A01BC" w:rsidRDefault="00234F52" w:rsidP="00234F52">
      <w:pPr>
        <w:pStyle w:val="Title"/>
        <w:rPr>
          <w:rFonts w:cs="Times New Roman"/>
          <w:b w:val="0"/>
          <w:szCs w:val="24"/>
        </w:rPr>
      </w:pPr>
      <w:r w:rsidRPr="000A01BC">
        <w:rPr>
          <w:rFonts w:cs="Times New Roman"/>
          <w:b w:val="0"/>
          <w:szCs w:val="24"/>
        </w:rPr>
        <w:t>(979</w:t>
      </w:r>
      <w:r w:rsidR="00984493">
        <w:rPr>
          <w:rFonts w:cs="Times New Roman"/>
          <w:b w:val="0"/>
          <w:szCs w:val="24"/>
        </w:rPr>
        <w:t>)</w:t>
      </w:r>
      <w:r w:rsidRPr="000A01BC">
        <w:rPr>
          <w:rFonts w:cs="Times New Roman"/>
          <w:b w:val="0"/>
          <w:szCs w:val="24"/>
        </w:rPr>
        <w:t>-</w:t>
      </w:r>
      <w:r>
        <w:rPr>
          <w:rFonts w:cs="Times New Roman"/>
          <w:b w:val="0"/>
          <w:szCs w:val="24"/>
        </w:rPr>
        <w:t>458</w:t>
      </w:r>
      <w:r w:rsidRPr="000A01BC">
        <w:rPr>
          <w:rFonts w:cs="Times New Roman"/>
          <w:b w:val="0"/>
          <w:szCs w:val="24"/>
        </w:rPr>
        <w:t>-</w:t>
      </w:r>
      <w:r>
        <w:rPr>
          <w:rFonts w:cs="Times New Roman"/>
          <w:b w:val="0"/>
          <w:szCs w:val="24"/>
        </w:rPr>
        <w:t>3391</w:t>
      </w:r>
    </w:p>
    <w:p w:rsidR="00234F52" w:rsidRPr="000A01BC" w:rsidRDefault="00A263EB" w:rsidP="00234F52">
      <w:pPr>
        <w:pStyle w:val="Title"/>
        <w:rPr>
          <w:rFonts w:cs="Times New Roman"/>
          <w:b w:val="0"/>
          <w:szCs w:val="24"/>
        </w:rPr>
      </w:pPr>
      <w:r>
        <w:rPr>
          <w:rFonts w:cs="Times New Roman"/>
          <w:b w:val="0"/>
          <w:szCs w:val="24"/>
        </w:rPr>
        <w:t>jrayfield</w:t>
      </w:r>
      <w:r w:rsidR="00234F52" w:rsidRPr="008061F0">
        <w:rPr>
          <w:rFonts w:cs="Times New Roman"/>
          <w:b w:val="0"/>
          <w:szCs w:val="24"/>
        </w:rPr>
        <w:t>@tamu.edu</w:t>
      </w:r>
      <w:r w:rsidR="00234F52" w:rsidRPr="000A01BC">
        <w:rPr>
          <w:rFonts w:cs="Times New Roman"/>
          <w:b w:val="0"/>
          <w:szCs w:val="24"/>
        </w:rPr>
        <w:t xml:space="preserve"> </w:t>
      </w: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szCs w:val="24"/>
        </w:rPr>
      </w:pPr>
      <w:r w:rsidRPr="000A01BC">
        <w:rPr>
          <w:rFonts w:cs="Times New Roman"/>
          <w:b w:val="0"/>
          <w:szCs w:val="24"/>
        </w:rPr>
        <w:br w:type="page"/>
      </w:r>
    </w:p>
    <w:p w:rsidR="008A0F22" w:rsidRPr="000A01BC" w:rsidRDefault="008A0F22" w:rsidP="008A0F22">
      <w:pPr>
        <w:pStyle w:val="Title"/>
        <w:rPr>
          <w:rFonts w:cs="Times New Roman"/>
          <w:szCs w:val="24"/>
        </w:rPr>
      </w:pPr>
      <w:r>
        <w:rPr>
          <w:rFonts w:cs="Times New Roman"/>
          <w:szCs w:val="24"/>
        </w:rPr>
        <w:lastRenderedPageBreak/>
        <w:t>A Descriptive Analysis of the Barriers to Incorporate STEM Concept</w:t>
      </w:r>
      <w:r w:rsidR="00373666">
        <w:rPr>
          <w:rFonts w:cs="Times New Roman"/>
          <w:szCs w:val="24"/>
        </w:rPr>
        <w:t>s for 4-H Leaders and FFA Adviso</w:t>
      </w:r>
      <w:r>
        <w:rPr>
          <w:rFonts w:cs="Times New Roman"/>
          <w:szCs w:val="24"/>
        </w:rPr>
        <w:t xml:space="preserve">rs into Livestock Projects </w:t>
      </w:r>
    </w:p>
    <w:p w:rsidR="00234F52" w:rsidRPr="000A01BC" w:rsidRDefault="00234F52" w:rsidP="00234F52">
      <w:pPr>
        <w:ind w:firstLine="720"/>
        <w:rPr>
          <w:b/>
        </w:rPr>
      </w:pPr>
    </w:p>
    <w:p w:rsidR="00A56173" w:rsidRDefault="00234F52" w:rsidP="005F4EBA">
      <w:pPr>
        <w:ind w:firstLine="720"/>
        <w:jc w:val="center"/>
        <w:rPr>
          <w:b/>
        </w:rPr>
      </w:pPr>
      <w:r w:rsidRPr="000A01BC">
        <w:rPr>
          <w:b/>
        </w:rPr>
        <w:t>Introduction/Need for Research</w:t>
      </w:r>
    </w:p>
    <w:p w:rsidR="005F4EBA" w:rsidRDefault="005F4EBA" w:rsidP="005F4EBA">
      <w:pPr>
        <w:ind w:firstLine="720"/>
        <w:jc w:val="center"/>
        <w:rPr>
          <w:b/>
        </w:rPr>
      </w:pPr>
    </w:p>
    <w:p w:rsidR="00641A51" w:rsidRDefault="00641A51" w:rsidP="00133B23">
      <w:pPr>
        <w:ind w:firstLine="720"/>
        <w:contextualSpacing/>
      </w:pPr>
      <w:r>
        <w:t xml:space="preserve">Pressure has been placed on all levels of education to implement the science, technology, engineering, and mathematics (STEM) integration initiative. STEM is intended to help students </w:t>
      </w:r>
      <w:r w:rsidR="004767B1">
        <w:t xml:space="preserve">enhance their </w:t>
      </w:r>
      <w:r>
        <w:t>knowledge and understanding of STEM subjects through int</w:t>
      </w:r>
      <w:r w:rsidR="004767B1">
        <w:t>erconnected</w:t>
      </w:r>
      <w:r>
        <w:t>-s</w:t>
      </w:r>
      <w:r w:rsidR="005F4EBA">
        <w:t xml:space="preserve">ubject, contextual education.  </w:t>
      </w:r>
      <w:r>
        <w:t xml:space="preserve">Agricultural education programs offer students the opportunity to increase STEM knowledge through participation in a livestock SAE project (Rusk, </w:t>
      </w:r>
      <w:proofErr w:type="spellStart"/>
      <w:r>
        <w:t>Summerlot</w:t>
      </w:r>
      <w:proofErr w:type="spellEnd"/>
      <w:r>
        <w:t xml:space="preserve">-Early, </w:t>
      </w:r>
      <w:proofErr w:type="spellStart"/>
      <w:r>
        <w:t>Machtmes</w:t>
      </w:r>
      <w:proofErr w:type="spellEnd"/>
      <w:r>
        <w:t xml:space="preserve">, Talbert, &amp; </w:t>
      </w:r>
      <w:proofErr w:type="spellStart"/>
      <w:r>
        <w:t>Balschweid</w:t>
      </w:r>
      <w:proofErr w:type="spellEnd"/>
      <w:r>
        <w:t>, 2003). Grounded in science and mathematical principles, raising livestock provides students with firsthand experience in animal anatomy and physiology, genetics, nutrition, health, marketing, accounting, and record keeping, all of which are related to STEM concepts (</w:t>
      </w:r>
      <w:proofErr w:type="spellStart"/>
      <w:r>
        <w:t>Gamon</w:t>
      </w:r>
      <w:proofErr w:type="spellEnd"/>
      <w:r>
        <w:t xml:space="preserve">, Laird, &amp; Roe, 1992; </w:t>
      </w:r>
      <w:proofErr w:type="spellStart"/>
      <w:r>
        <w:t>Melodia</w:t>
      </w:r>
      <w:proofErr w:type="spellEnd"/>
      <w:r>
        <w:t xml:space="preserve"> &amp; Small, 2002). The purpose of this study was to </w:t>
      </w:r>
      <w:r w:rsidR="00AB5A38">
        <w:t>identify</w:t>
      </w:r>
      <w:r w:rsidR="004767B1">
        <w:t xml:space="preserve"> potential </w:t>
      </w:r>
      <w:r>
        <w:t>barriers that prevent STEM concepts from being incorporated into 4-H and</w:t>
      </w:r>
      <w:r w:rsidR="00AB5A38">
        <w:t xml:space="preserve"> FFA livestock programs</w:t>
      </w:r>
      <w:r w:rsidR="008A0F22">
        <w:t>.</w:t>
      </w:r>
      <w:r>
        <w:t xml:space="preserve"> </w:t>
      </w:r>
    </w:p>
    <w:p w:rsidR="00133B23" w:rsidRDefault="00133B23" w:rsidP="00133B23"/>
    <w:p w:rsidR="00234F52" w:rsidRDefault="00641A51" w:rsidP="00133B23">
      <w:pPr>
        <w:ind w:left="2880" w:firstLine="720"/>
        <w:rPr>
          <w:b/>
        </w:rPr>
      </w:pPr>
      <w:r>
        <w:rPr>
          <w:b/>
        </w:rPr>
        <w:t xml:space="preserve">Conceptual </w:t>
      </w:r>
      <w:r w:rsidR="00234F52" w:rsidRPr="000A01BC">
        <w:rPr>
          <w:b/>
        </w:rPr>
        <w:t>Framework</w:t>
      </w:r>
    </w:p>
    <w:p w:rsidR="005F4EBA" w:rsidRDefault="005F4EBA" w:rsidP="00133B23">
      <w:pPr>
        <w:ind w:left="2880" w:firstLine="720"/>
        <w:rPr>
          <w:b/>
        </w:rPr>
      </w:pPr>
    </w:p>
    <w:p w:rsidR="00027083" w:rsidRDefault="00027083" w:rsidP="00027083">
      <w:pPr>
        <w:tabs>
          <w:tab w:val="left" w:pos="720"/>
        </w:tabs>
        <w:contextualSpacing/>
        <w:rPr>
          <w:shd w:val="clear" w:color="auto" w:fill="FFFFFF"/>
        </w:rPr>
      </w:pPr>
      <w:r>
        <w:rPr>
          <w:shd w:val="clear" w:color="auto" w:fill="FFFFFF"/>
        </w:rPr>
        <w:tab/>
      </w:r>
      <w:r w:rsidR="00A36E4C">
        <w:rPr>
          <w:shd w:val="clear" w:color="auto" w:fill="FFFFFF"/>
        </w:rPr>
        <w:t>Integrating STEM concepts into career and technical education programs, such as agricultural education, provides “career preparation, skill development, and lifelong learning” (Brand, 2003, p. 3). As the expectations of agricultural education programs shift from preparation for students to return to the farm to preparing students for college, agricultural education teachers also have a responsibility to increase the scientific and technological nature of agricultural education (</w:t>
      </w:r>
      <w:proofErr w:type="spellStart"/>
      <w:r w:rsidR="00A36E4C">
        <w:rPr>
          <w:shd w:val="clear" w:color="auto" w:fill="FFFFFF"/>
        </w:rPr>
        <w:t>Budke</w:t>
      </w:r>
      <w:proofErr w:type="spellEnd"/>
      <w:r w:rsidR="00A36E4C">
        <w:rPr>
          <w:shd w:val="clear" w:color="auto" w:fill="FFFFFF"/>
        </w:rPr>
        <w:t>, 1991).</w:t>
      </w:r>
      <w:r w:rsidRPr="00027083">
        <w:rPr>
          <w:shd w:val="clear" w:color="auto" w:fill="FFFFFF"/>
        </w:rPr>
        <w:t xml:space="preserve"> </w:t>
      </w:r>
      <w:proofErr w:type="spellStart"/>
      <w:r>
        <w:rPr>
          <w:shd w:val="clear" w:color="auto" w:fill="FFFFFF"/>
        </w:rPr>
        <w:t>Sawer</w:t>
      </w:r>
      <w:proofErr w:type="spellEnd"/>
      <w:r>
        <w:rPr>
          <w:shd w:val="clear" w:color="auto" w:fill="FFFFFF"/>
        </w:rPr>
        <w:t xml:space="preserve"> (1987) stated that developing animal science knowledge and gaining life skills are important for students to learn through participation in beef, sheep, and swine projects.</w:t>
      </w:r>
      <w:r w:rsidR="00133B23">
        <w:rPr>
          <w:shd w:val="clear" w:color="auto" w:fill="FFFFFF"/>
        </w:rPr>
        <w:t xml:space="preserve"> </w:t>
      </w:r>
      <w:proofErr w:type="spellStart"/>
      <w:r w:rsidR="004767B1">
        <w:rPr>
          <w:shd w:val="clear" w:color="auto" w:fill="FFFFFF"/>
        </w:rPr>
        <w:t>Sawer</w:t>
      </w:r>
      <w:proofErr w:type="spellEnd"/>
      <w:r>
        <w:rPr>
          <w:shd w:val="clear" w:color="auto" w:fill="FFFFFF"/>
        </w:rPr>
        <w:t xml:space="preserve"> (1987) found that 75% of students utilized the knowledge and skills gained through participation in a livestock project to care and maintain another livestock animal. Similarly, Rusk et al. (2003), found that 4-H members who exhibited livestock “have higher skill levels in the areas of animal health care, animal grooming and animal selection” (p. 9). Rusk’s</w:t>
      </w:r>
      <w:r w:rsidR="00057187">
        <w:rPr>
          <w:shd w:val="clear" w:color="auto" w:fill="FFFFFF"/>
        </w:rPr>
        <w:t xml:space="preserve"> study is one of the few attempts to take deeper look into </w:t>
      </w:r>
      <w:r>
        <w:rPr>
          <w:shd w:val="clear" w:color="auto" w:fill="FFFFFF"/>
        </w:rPr>
        <w:t xml:space="preserve">the link between STEM </w:t>
      </w:r>
      <w:r w:rsidR="00057187">
        <w:rPr>
          <w:shd w:val="clear" w:color="auto" w:fill="FFFFFF"/>
        </w:rPr>
        <w:t xml:space="preserve">concepts </w:t>
      </w:r>
      <w:r>
        <w:rPr>
          <w:shd w:val="clear" w:color="auto" w:fill="FFFFFF"/>
        </w:rPr>
        <w:t>and junior livestock projects</w:t>
      </w:r>
      <w:r w:rsidR="00133B23">
        <w:rPr>
          <w:shd w:val="clear" w:color="auto" w:fill="FFFFFF"/>
        </w:rPr>
        <w:t>.</w:t>
      </w:r>
    </w:p>
    <w:p w:rsidR="00A36E4C" w:rsidRDefault="00A36E4C" w:rsidP="00A36E4C">
      <w:pPr>
        <w:ind w:firstLine="720"/>
        <w:rPr>
          <w:b/>
        </w:rPr>
      </w:pPr>
    </w:p>
    <w:p w:rsidR="00234F52" w:rsidRDefault="00234F52" w:rsidP="00027083">
      <w:pPr>
        <w:jc w:val="center"/>
        <w:rPr>
          <w:b/>
        </w:rPr>
      </w:pPr>
      <w:r w:rsidRPr="000A01BC">
        <w:rPr>
          <w:b/>
        </w:rPr>
        <w:t>Methodology</w:t>
      </w:r>
    </w:p>
    <w:p w:rsidR="005F4EBA" w:rsidRPr="00027083" w:rsidRDefault="005F4EBA" w:rsidP="00027083">
      <w:pPr>
        <w:jc w:val="center"/>
      </w:pPr>
    </w:p>
    <w:p w:rsidR="00B9751F" w:rsidRDefault="00F326B8" w:rsidP="006906BE">
      <w:pPr>
        <w:tabs>
          <w:tab w:val="left" w:pos="720"/>
        </w:tabs>
        <w:contextualSpacing/>
      </w:pPr>
      <w:r>
        <w:tab/>
      </w:r>
      <w:r w:rsidR="00B9751F">
        <w:t xml:space="preserve">This was </w:t>
      </w:r>
      <w:r w:rsidR="008F7025">
        <w:t>one part of a broader three round</w:t>
      </w:r>
      <w:r w:rsidR="00B9751F">
        <w:t xml:space="preserve"> descriptive study that </w:t>
      </w:r>
      <w:r w:rsidR="00AB5A38">
        <w:t>utilized</w:t>
      </w:r>
      <w:r w:rsidR="00B9751F">
        <w:t xml:space="preserve"> survey research design using the Delphi technique to identify STEM concepts in junior livestock projects. The Delphi method allows an expert panel to identify, react to, and assess differing viewpoints on the same subject (</w:t>
      </w:r>
      <w:proofErr w:type="spellStart"/>
      <w:r w:rsidR="00B9751F">
        <w:t>Turoff</w:t>
      </w:r>
      <w:proofErr w:type="spellEnd"/>
      <w:r w:rsidR="00B9751F">
        <w:t xml:space="preserve">, 1970). </w:t>
      </w:r>
      <w:r w:rsidR="00057187">
        <w:t>A panel was created including college profe</w:t>
      </w:r>
      <w:r w:rsidR="00FC3E73">
        <w:t>ssors, agricultural educators, e</w:t>
      </w:r>
      <w:r w:rsidR="00057187">
        <w:t xml:space="preserve">xtension personnel, livestock evaluation experts, and livestock producers from across the country to </w:t>
      </w:r>
      <w:r w:rsidR="001F1216">
        <w:t>represent a population</w:t>
      </w:r>
      <w:r w:rsidR="00057187">
        <w:t xml:space="preserve"> which encompassed the wide variety of </w:t>
      </w:r>
      <w:r w:rsidR="00B9751F">
        <w:t>regions and livestock species</w:t>
      </w:r>
      <w:r w:rsidR="00FC3E73">
        <w:t xml:space="preserve">. </w:t>
      </w:r>
      <w:r w:rsidR="00057187">
        <w:t>The</w:t>
      </w:r>
      <w:r w:rsidR="001F1216">
        <w:t xml:space="preserve"> p</w:t>
      </w:r>
      <w:r w:rsidR="00B9751F">
        <w:t>a</w:t>
      </w:r>
      <w:r w:rsidR="001F1216">
        <w:t>nel was comprised of a</w:t>
      </w:r>
      <w:r w:rsidR="00B9751F">
        <w:t xml:space="preserve"> purposive sample of 26 livestock project experts</w:t>
      </w:r>
      <w:r w:rsidR="001F1216">
        <w:t>.</w:t>
      </w:r>
      <w:r w:rsidR="00B9751F">
        <w:t xml:space="preserve"> </w:t>
      </w:r>
      <w:r w:rsidR="005F4EBA">
        <w:t>The open ended question used to solicit responses for the study was: “What barriers, if any, do you believe prevent the incorporation of STEM concepts into 4-H and FFA programming and instruction?”</w:t>
      </w:r>
      <w:r w:rsidR="008F7025">
        <w:t xml:space="preserve"> Round one yielded a 96% response rate. Round two asked panelists to rate the level of agreement on barriers. </w:t>
      </w:r>
    </w:p>
    <w:p w:rsidR="001468C8" w:rsidRDefault="001468C8" w:rsidP="001468C8"/>
    <w:p w:rsidR="00027083" w:rsidRDefault="00234F52" w:rsidP="001468C8">
      <w:pPr>
        <w:jc w:val="center"/>
        <w:rPr>
          <w:b/>
        </w:rPr>
      </w:pPr>
      <w:r w:rsidRPr="000A01BC">
        <w:rPr>
          <w:b/>
        </w:rPr>
        <w:t>Results/Findings</w:t>
      </w:r>
    </w:p>
    <w:p w:rsidR="005F4EBA" w:rsidRDefault="005F4EBA" w:rsidP="004352F4">
      <w:pPr>
        <w:jc w:val="center"/>
        <w:rPr>
          <w:b/>
        </w:rPr>
      </w:pPr>
    </w:p>
    <w:p w:rsidR="004A248C" w:rsidRDefault="005F4EBA" w:rsidP="004A248C">
      <w:pPr>
        <w:tabs>
          <w:tab w:val="left" w:pos="720"/>
        </w:tabs>
        <w:contextualSpacing/>
      </w:pPr>
      <w:r>
        <w:tab/>
      </w:r>
      <w:r w:rsidR="008F7025">
        <w:t>23</w:t>
      </w:r>
      <w:r>
        <w:t xml:space="preserve"> livestock project experts responded to the open-ended question on barriers to STEM incorporation resulting in an 88% response rate. Table 1 shows mean scores for specific barriers identified by the panel of experts. </w:t>
      </w:r>
    </w:p>
    <w:p w:rsidR="005F4EBA" w:rsidRPr="00F96692" w:rsidRDefault="005F4EBA" w:rsidP="004A248C">
      <w:pPr>
        <w:tabs>
          <w:tab w:val="left" w:pos="720"/>
        </w:tabs>
        <w:contextual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48"/>
        <w:gridCol w:w="2628"/>
      </w:tblGrid>
      <w:tr w:rsidR="00027083" w:rsidTr="00027083">
        <w:tc>
          <w:tcPr>
            <w:tcW w:w="9576" w:type="dxa"/>
            <w:gridSpan w:val="2"/>
            <w:tcBorders>
              <w:top w:val="nil"/>
              <w:left w:val="nil"/>
              <w:bottom w:val="single" w:sz="4" w:space="0" w:color="auto"/>
              <w:right w:val="nil"/>
            </w:tcBorders>
            <w:hideMark/>
          </w:tcPr>
          <w:p w:rsidR="00027083" w:rsidRDefault="00F96692">
            <w:r>
              <w:rPr>
                <w:szCs w:val="22"/>
              </w:rPr>
              <w:t>Table 1</w:t>
            </w:r>
          </w:p>
          <w:p w:rsidR="00027083" w:rsidRDefault="00027083">
            <w:pPr>
              <w:rPr>
                <w:i/>
              </w:rPr>
            </w:pPr>
            <w:r>
              <w:rPr>
                <w:i/>
                <w:szCs w:val="22"/>
              </w:rPr>
              <w:t>Barriers to the Incorporation of STEM Concepts in Juni</w:t>
            </w:r>
            <w:r w:rsidR="005F4EBA">
              <w:rPr>
                <w:i/>
                <w:szCs w:val="22"/>
              </w:rPr>
              <w:t xml:space="preserve">or Livestock Projects </w:t>
            </w:r>
            <w:r>
              <w:rPr>
                <w:i/>
                <w:szCs w:val="22"/>
              </w:rPr>
              <w:t>(N = 23)</w:t>
            </w:r>
          </w:p>
        </w:tc>
      </w:tr>
      <w:tr w:rsidR="00027083" w:rsidTr="00027083">
        <w:tc>
          <w:tcPr>
            <w:tcW w:w="6948" w:type="dxa"/>
            <w:tcBorders>
              <w:top w:val="single" w:sz="4" w:space="0" w:color="auto"/>
              <w:left w:val="nil"/>
              <w:bottom w:val="single" w:sz="4" w:space="0" w:color="auto"/>
              <w:right w:val="nil"/>
            </w:tcBorders>
          </w:tcPr>
          <w:p w:rsidR="00027083" w:rsidRDefault="00027083"/>
        </w:tc>
        <w:tc>
          <w:tcPr>
            <w:tcW w:w="2628" w:type="dxa"/>
            <w:tcBorders>
              <w:top w:val="single" w:sz="4" w:space="0" w:color="auto"/>
              <w:left w:val="nil"/>
              <w:bottom w:val="single" w:sz="4" w:space="0" w:color="auto"/>
              <w:right w:val="nil"/>
            </w:tcBorders>
            <w:hideMark/>
          </w:tcPr>
          <w:p w:rsidR="00027083" w:rsidRDefault="00027083">
            <w:pPr>
              <w:jc w:val="center"/>
            </w:pPr>
            <w:r>
              <w:rPr>
                <w:szCs w:val="22"/>
              </w:rPr>
              <w:t>Mean</w:t>
            </w:r>
          </w:p>
        </w:tc>
      </w:tr>
      <w:tr w:rsidR="00027083" w:rsidTr="00027083">
        <w:tc>
          <w:tcPr>
            <w:tcW w:w="6948" w:type="dxa"/>
            <w:tcBorders>
              <w:top w:val="single" w:sz="4" w:space="0" w:color="auto"/>
              <w:left w:val="nil"/>
              <w:bottom w:val="nil"/>
              <w:right w:val="nil"/>
            </w:tcBorders>
            <w:hideMark/>
          </w:tcPr>
          <w:p w:rsidR="00027083" w:rsidRDefault="00027083">
            <w:pPr>
              <w:rPr>
                <w:i/>
              </w:rPr>
            </w:pPr>
            <w:r>
              <w:rPr>
                <w:i/>
                <w:szCs w:val="22"/>
              </w:rPr>
              <w:t xml:space="preserve">Barriers preventing incorporation of STEM </w:t>
            </w:r>
          </w:p>
        </w:tc>
        <w:tc>
          <w:tcPr>
            <w:tcW w:w="2628" w:type="dxa"/>
            <w:tcBorders>
              <w:top w:val="single" w:sz="4" w:space="0" w:color="auto"/>
              <w:left w:val="nil"/>
              <w:bottom w:val="nil"/>
              <w:right w:val="nil"/>
            </w:tcBorders>
          </w:tcPr>
          <w:p w:rsidR="00027083" w:rsidRDefault="00027083">
            <w:pPr>
              <w:jc w:val="center"/>
            </w:pPr>
          </w:p>
        </w:tc>
      </w:tr>
      <w:tr w:rsidR="00027083" w:rsidTr="00027083">
        <w:tc>
          <w:tcPr>
            <w:tcW w:w="6948" w:type="dxa"/>
            <w:tcBorders>
              <w:top w:val="nil"/>
              <w:left w:val="nil"/>
              <w:bottom w:val="nil"/>
              <w:right w:val="nil"/>
            </w:tcBorders>
            <w:hideMark/>
          </w:tcPr>
          <w:p w:rsidR="00027083" w:rsidRDefault="00027083">
            <w:r>
              <w:rPr>
                <w:szCs w:val="22"/>
              </w:rPr>
              <w:t xml:space="preserve">     No standardized curriculum</w:t>
            </w:r>
          </w:p>
        </w:tc>
        <w:tc>
          <w:tcPr>
            <w:tcW w:w="2628" w:type="dxa"/>
            <w:tcBorders>
              <w:top w:val="nil"/>
              <w:left w:val="nil"/>
              <w:bottom w:val="nil"/>
              <w:right w:val="nil"/>
            </w:tcBorders>
            <w:hideMark/>
          </w:tcPr>
          <w:p w:rsidR="00027083" w:rsidRDefault="00027083">
            <w:pPr>
              <w:jc w:val="center"/>
            </w:pPr>
            <w:r>
              <w:rPr>
                <w:szCs w:val="22"/>
              </w:rPr>
              <w:t>4.87</w:t>
            </w:r>
          </w:p>
        </w:tc>
      </w:tr>
      <w:tr w:rsidR="00027083" w:rsidTr="00027083">
        <w:tc>
          <w:tcPr>
            <w:tcW w:w="6948" w:type="dxa"/>
            <w:tcBorders>
              <w:top w:val="nil"/>
              <w:left w:val="nil"/>
              <w:bottom w:val="nil"/>
              <w:right w:val="nil"/>
            </w:tcBorders>
            <w:hideMark/>
          </w:tcPr>
          <w:p w:rsidR="00027083" w:rsidRDefault="00027083">
            <w:r>
              <w:rPr>
                <w:szCs w:val="22"/>
              </w:rPr>
              <w:t xml:space="preserve">     Lack of understanding of leader/advisor</w:t>
            </w:r>
          </w:p>
        </w:tc>
        <w:tc>
          <w:tcPr>
            <w:tcW w:w="2628" w:type="dxa"/>
            <w:tcBorders>
              <w:top w:val="nil"/>
              <w:left w:val="nil"/>
              <w:bottom w:val="nil"/>
              <w:right w:val="nil"/>
            </w:tcBorders>
            <w:hideMark/>
          </w:tcPr>
          <w:p w:rsidR="00027083" w:rsidRDefault="00027083">
            <w:pPr>
              <w:jc w:val="center"/>
            </w:pPr>
            <w:r>
              <w:rPr>
                <w:szCs w:val="22"/>
              </w:rPr>
              <w:t>4.87</w:t>
            </w:r>
          </w:p>
        </w:tc>
      </w:tr>
      <w:tr w:rsidR="00027083" w:rsidTr="00027083">
        <w:tc>
          <w:tcPr>
            <w:tcW w:w="6948" w:type="dxa"/>
            <w:tcBorders>
              <w:top w:val="nil"/>
              <w:left w:val="nil"/>
              <w:bottom w:val="nil"/>
              <w:right w:val="nil"/>
            </w:tcBorders>
            <w:hideMark/>
          </w:tcPr>
          <w:p w:rsidR="00027083" w:rsidRDefault="00027083">
            <w:r>
              <w:rPr>
                <w:szCs w:val="22"/>
              </w:rPr>
              <w:t xml:space="preserve">     Lack of time</w:t>
            </w:r>
          </w:p>
        </w:tc>
        <w:tc>
          <w:tcPr>
            <w:tcW w:w="2628" w:type="dxa"/>
            <w:tcBorders>
              <w:top w:val="nil"/>
              <w:left w:val="nil"/>
              <w:bottom w:val="nil"/>
              <w:right w:val="nil"/>
            </w:tcBorders>
            <w:hideMark/>
          </w:tcPr>
          <w:p w:rsidR="00027083" w:rsidRDefault="00027083">
            <w:pPr>
              <w:jc w:val="center"/>
            </w:pPr>
            <w:r>
              <w:rPr>
                <w:szCs w:val="22"/>
              </w:rPr>
              <w:t>4.52</w:t>
            </w:r>
          </w:p>
        </w:tc>
      </w:tr>
      <w:tr w:rsidR="00027083" w:rsidTr="00027083">
        <w:tc>
          <w:tcPr>
            <w:tcW w:w="6948" w:type="dxa"/>
            <w:tcBorders>
              <w:top w:val="nil"/>
              <w:left w:val="nil"/>
              <w:bottom w:val="nil"/>
              <w:right w:val="nil"/>
            </w:tcBorders>
            <w:hideMark/>
          </w:tcPr>
          <w:p w:rsidR="00027083" w:rsidRDefault="00027083">
            <w:r>
              <w:rPr>
                <w:szCs w:val="22"/>
              </w:rPr>
              <w:t xml:space="preserve">     Leaders/advisors not willing to change</w:t>
            </w:r>
          </w:p>
        </w:tc>
        <w:tc>
          <w:tcPr>
            <w:tcW w:w="2628" w:type="dxa"/>
            <w:tcBorders>
              <w:top w:val="nil"/>
              <w:left w:val="nil"/>
              <w:bottom w:val="nil"/>
              <w:right w:val="nil"/>
            </w:tcBorders>
            <w:hideMark/>
          </w:tcPr>
          <w:p w:rsidR="00027083" w:rsidRDefault="00027083">
            <w:pPr>
              <w:jc w:val="center"/>
            </w:pPr>
            <w:r>
              <w:rPr>
                <w:szCs w:val="22"/>
              </w:rPr>
              <w:t>4.48</w:t>
            </w:r>
          </w:p>
        </w:tc>
      </w:tr>
      <w:tr w:rsidR="00027083" w:rsidTr="00027083">
        <w:tc>
          <w:tcPr>
            <w:tcW w:w="6948" w:type="dxa"/>
            <w:tcBorders>
              <w:top w:val="nil"/>
              <w:left w:val="nil"/>
              <w:bottom w:val="nil"/>
              <w:right w:val="nil"/>
            </w:tcBorders>
            <w:hideMark/>
          </w:tcPr>
          <w:p w:rsidR="00027083" w:rsidRDefault="00027083">
            <w:r>
              <w:rPr>
                <w:szCs w:val="22"/>
              </w:rPr>
              <w:t xml:space="preserve">     Lack of facilities</w:t>
            </w:r>
          </w:p>
        </w:tc>
        <w:tc>
          <w:tcPr>
            <w:tcW w:w="2628" w:type="dxa"/>
            <w:tcBorders>
              <w:top w:val="nil"/>
              <w:left w:val="nil"/>
              <w:bottom w:val="nil"/>
              <w:right w:val="nil"/>
            </w:tcBorders>
            <w:hideMark/>
          </w:tcPr>
          <w:p w:rsidR="00027083" w:rsidRDefault="00027083">
            <w:pPr>
              <w:jc w:val="center"/>
            </w:pPr>
            <w:r>
              <w:rPr>
                <w:szCs w:val="22"/>
              </w:rPr>
              <w:t>4.13</w:t>
            </w:r>
          </w:p>
        </w:tc>
      </w:tr>
      <w:tr w:rsidR="00027083" w:rsidTr="00027083">
        <w:tc>
          <w:tcPr>
            <w:tcW w:w="6948" w:type="dxa"/>
            <w:tcBorders>
              <w:top w:val="nil"/>
              <w:left w:val="nil"/>
              <w:bottom w:val="nil"/>
              <w:right w:val="nil"/>
            </w:tcBorders>
            <w:hideMark/>
          </w:tcPr>
          <w:p w:rsidR="00027083" w:rsidRDefault="00027083">
            <w:r>
              <w:rPr>
                <w:szCs w:val="22"/>
              </w:rPr>
              <w:t xml:space="preserve">     Higher cost</w:t>
            </w:r>
          </w:p>
        </w:tc>
        <w:tc>
          <w:tcPr>
            <w:tcW w:w="2628" w:type="dxa"/>
            <w:tcBorders>
              <w:top w:val="nil"/>
              <w:left w:val="nil"/>
              <w:bottom w:val="nil"/>
              <w:right w:val="nil"/>
            </w:tcBorders>
            <w:hideMark/>
          </w:tcPr>
          <w:p w:rsidR="00027083" w:rsidRDefault="00027083">
            <w:pPr>
              <w:jc w:val="center"/>
            </w:pPr>
            <w:r>
              <w:rPr>
                <w:szCs w:val="22"/>
              </w:rPr>
              <w:t>4.00</w:t>
            </w:r>
          </w:p>
        </w:tc>
      </w:tr>
      <w:tr w:rsidR="00027083" w:rsidTr="00027083">
        <w:tc>
          <w:tcPr>
            <w:tcW w:w="6948" w:type="dxa"/>
            <w:tcBorders>
              <w:top w:val="nil"/>
              <w:left w:val="nil"/>
              <w:bottom w:val="single" w:sz="4" w:space="0" w:color="auto"/>
              <w:right w:val="nil"/>
            </w:tcBorders>
            <w:hideMark/>
          </w:tcPr>
          <w:p w:rsidR="00027083" w:rsidRDefault="00027083">
            <w:r>
              <w:rPr>
                <w:szCs w:val="22"/>
              </w:rPr>
              <w:t xml:space="preserve">     Lack of student engagement</w:t>
            </w:r>
          </w:p>
        </w:tc>
        <w:tc>
          <w:tcPr>
            <w:tcW w:w="2628" w:type="dxa"/>
            <w:tcBorders>
              <w:top w:val="nil"/>
              <w:left w:val="nil"/>
              <w:bottom w:val="single" w:sz="4" w:space="0" w:color="auto"/>
              <w:right w:val="nil"/>
            </w:tcBorders>
            <w:hideMark/>
          </w:tcPr>
          <w:p w:rsidR="00027083" w:rsidRDefault="00027083">
            <w:pPr>
              <w:jc w:val="center"/>
            </w:pPr>
            <w:r>
              <w:rPr>
                <w:szCs w:val="22"/>
              </w:rPr>
              <w:t>3.83</w:t>
            </w:r>
          </w:p>
        </w:tc>
      </w:tr>
    </w:tbl>
    <w:p w:rsidR="00027083" w:rsidRPr="005F4EBA" w:rsidRDefault="00027083" w:rsidP="00027083">
      <w:pPr>
        <w:rPr>
          <w:sz w:val="22"/>
          <w:szCs w:val="22"/>
        </w:rPr>
      </w:pPr>
      <w:r w:rsidRPr="005F4EBA">
        <w:rPr>
          <w:i/>
          <w:sz w:val="22"/>
          <w:szCs w:val="22"/>
        </w:rPr>
        <w:t>Note.</w:t>
      </w:r>
      <w:r w:rsidRPr="005F4EBA">
        <w:rPr>
          <w:sz w:val="22"/>
          <w:szCs w:val="22"/>
        </w:rPr>
        <w:t xml:space="preserve"> Scale: “1” = “Strongly Disagree,” “2” = “Disagree,” “3” = “Somewhat Disagree,” “4” = “Somewhat Agree,” “5” = “Agree,” “6” = “Strongly Agree.”</w:t>
      </w:r>
    </w:p>
    <w:p w:rsidR="000E3816" w:rsidRPr="000E3816" w:rsidRDefault="000E3816" w:rsidP="00027083">
      <w:pPr>
        <w:rPr>
          <w:sz w:val="20"/>
          <w:szCs w:val="20"/>
        </w:rPr>
      </w:pPr>
    </w:p>
    <w:p w:rsidR="004352F4" w:rsidRDefault="004352F4" w:rsidP="00027083"/>
    <w:p w:rsidR="00234F52" w:rsidRDefault="00234F52" w:rsidP="004352F4">
      <w:pPr>
        <w:jc w:val="center"/>
        <w:rPr>
          <w:b/>
        </w:rPr>
      </w:pPr>
      <w:r w:rsidRPr="000A01BC">
        <w:rPr>
          <w:b/>
        </w:rPr>
        <w:t>Conclusions</w:t>
      </w:r>
      <w:r>
        <w:rPr>
          <w:b/>
        </w:rPr>
        <w:t>, Implications, Recommendations</w:t>
      </w:r>
    </w:p>
    <w:p w:rsidR="000B0613" w:rsidRDefault="000B0613" w:rsidP="004352F4">
      <w:pPr>
        <w:jc w:val="center"/>
        <w:rPr>
          <w:b/>
        </w:rPr>
      </w:pPr>
    </w:p>
    <w:p w:rsidR="000B0613" w:rsidRDefault="000B0613" w:rsidP="000B0613">
      <w:pPr>
        <w:ind w:firstLine="720"/>
        <w:rPr>
          <w:sz w:val="22"/>
          <w:szCs w:val="22"/>
        </w:rPr>
      </w:pPr>
      <w:r>
        <w:t>Panelists did not perceive cost, facilities, lack of student engagement, lack of understanding of leader/advisor, lack of standardized curriculum, leaders/advisors not willing to change, or lack of time as barriers which prevent the incorporation of STEM concepts into 4-H and FFA programm</w:t>
      </w:r>
      <w:r w:rsidR="00841507">
        <w:t xml:space="preserve">ing and instruction. Is there </w:t>
      </w:r>
      <w:r>
        <w:t xml:space="preserve">disconnect between STEM integration and curriculum development for 4-H and FFA programming? According to the panel of experts, no barriers exist. Further inquiry is needed to validate this phenomenon. </w:t>
      </w:r>
    </w:p>
    <w:p w:rsidR="000B0613" w:rsidRDefault="000B0613" w:rsidP="000B0613">
      <w:pPr>
        <w:ind w:firstLine="720"/>
      </w:pPr>
      <w:r>
        <w:t xml:space="preserve">Additionally, experts agree that lack of facilities does not create a barrier for agriculture instructors and 4-H programmers to implement STEM concepts. Does this mean 4-H and FFA programs as a whole have adequate facilities? Are students with livestock projects already equipped with facilities to address this need? Additional research is needed to determine the need/quality of facilities available for STEM instruction. Perhaps the greater challenge from this study is how to market STEM integration to youth program leaders and instructors. One solution possibly lies in identifying programs that effectively incorporate STEM into their programming and showcase them as models of innovation for the development of STEM education and research. Professional development efforts for Extension agents as well as agricultural education teachers could focus on STEM integration as it relates to junior livestock supervision. This could enhance the learning outcomes of junior livestock projects and provide a platform for sharing best practices related to STEM instruction. </w:t>
      </w:r>
    </w:p>
    <w:p w:rsidR="004E0495" w:rsidRDefault="004E0495" w:rsidP="004E0495">
      <w:pPr>
        <w:rPr>
          <w:b/>
        </w:rPr>
      </w:pPr>
    </w:p>
    <w:p w:rsidR="0064048A" w:rsidRDefault="0064048A" w:rsidP="004352F4">
      <w:pPr>
        <w:jc w:val="center"/>
      </w:pPr>
    </w:p>
    <w:p w:rsidR="000B0613" w:rsidRDefault="000B0613" w:rsidP="004352F4">
      <w:pPr>
        <w:jc w:val="center"/>
        <w:rPr>
          <w:b/>
        </w:rPr>
      </w:pPr>
    </w:p>
    <w:p w:rsidR="0064048A" w:rsidRDefault="0064048A" w:rsidP="004352F4">
      <w:pPr>
        <w:jc w:val="center"/>
        <w:rPr>
          <w:b/>
        </w:rPr>
      </w:pPr>
    </w:p>
    <w:p w:rsidR="0064048A" w:rsidRDefault="0064048A" w:rsidP="004352F4">
      <w:pPr>
        <w:jc w:val="center"/>
        <w:rPr>
          <w:b/>
        </w:rPr>
      </w:pPr>
    </w:p>
    <w:p w:rsidR="00EB7825" w:rsidRDefault="00EB7825" w:rsidP="004352F4">
      <w:pPr>
        <w:jc w:val="center"/>
        <w:rPr>
          <w:b/>
        </w:rPr>
      </w:pPr>
      <w:r w:rsidRPr="00EB7825">
        <w:rPr>
          <w:b/>
        </w:rPr>
        <w:lastRenderedPageBreak/>
        <w:t>References</w:t>
      </w:r>
    </w:p>
    <w:p w:rsidR="00FC3E73" w:rsidRPr="004352F4" w:rsidRDefault="00FC3E73" w:rsidP="004352F4">
      <w:pPr>
        <w:jc w:val="center"/>
        <w:rPr>
          <w:color w:val="222222"/>
          <w:shd w:val="clear" w:color="auto" w:fill="FFFFFF"/>
        </w:rPr>
      </w:pPr>
    </w:p>
    <w:p w:rsidR="0046726A" w:rsidRPr="0046726A" w:rsidRDefault="0046726A" w:rsidP="0046726A">
      <w:pPr>
        <w:tabs>
          <w:tab w:val="left" w:pos="720"/>
        </w:tabs>
        <w:ind w:left="720" w:hanging="720"/>
        <w:contextualSpacing/>
        <w:rPr>
          <w:color w:val="000000"/>
        </w:rPr>
      </w:pPr>
      <w:proofErr w:type="gramStart"/>
      <w:r w:rsidRPr="0046726A">
        <w:rPr>
          <w:color w:val="000000"/>
          <w:shd w:val="clear" w:color="auto" w:fill="FFFFFF"/>
        </w:rPr>
        <w:t>Brand, B. (2003).</w:t>
      </w:r>
      <w:proofErr w:type="gramEnd"/>
      <w:r w:rsidRPr="0046726A">
        <w:rPr>
          <w:color w:val="000000"/>
          <w:shd w:val="clear" w:color="auto" w:fill="FFFFFF"/>
        </w:rPr>
        <w:t xml:space="preserve"> Rigor and relevance: A new vision for career and technical education. </w:t>
      </w:r>
      <w:proofErr w:type="gramStart"/>
      <w:r w:rsidRPr="0046726A">
        <w:rPr>
          <w:i/>
          <w:color w:val="000000"/>
          <w:shd w:val="clear" w:color="auto" w:fill="FFFFFF"/>
        </w:rPr>
        <w:t>Report of the American Youth Policy Forum</w:t>
      </w:r>
      <w:r w:rsidRPr="0046726A">
        <w:rPr>
          <w:color w:val="000000"/>
          <w:shd w:val="clear" w:color="auto" w:fill="FFFFFF"/>
        </w:rPr>
        <w:t>.</w:t>
      </w:r>
      <w:proofErr w:type="gramEnd"/>
      <w:r w:rsidRPr="0046726A">
        <w:rPr>
          <w:color w:val="000000"/>
          <w:shd w:val="clear" w:color="auto" w:fill="FFFFFF"/>
        </w:rPr>
        <w:t xml:space="preserve"> Retrieved from </w:t>
      </w:r>
      <w:hyperlink r:id="rId8" w:history="1">
        <w:r w:rsidRPr="0046726A">
          <w:rPr>
            <w:color w:val="000000"/>
          </w:rPr>
          <w:t>http://www.aypf.org/publications/aypf_rigor_0004v.3.pdf</w:t>
        </w:r>
      </w:hyperlink>
    </w:p>
    <w:p w:rsidR="0046726A" w:rsidRDefault="0046726A" w:rsidP="0046726A">
      <w:pPr>
        <w:tabs>
          <w:tab w:val="left" w:pos="720"/>
        </w:tabs>
        <w:contextualSpacing/>
      </w:pPr>
    </w:p>
    <w:p w:rsidR="006B458D" w:rsidRDefault="006B458D" w:rsidP="0046726A">
      <w:pPr>
        <w:tabs>
          <w:tab w:val="left" w:pos="720"/>
        </w:tabs>
        <w:ind w:left="720" w:hanging="720"/>
        <w:contextualSpacing/>
      </w:pPr>
      <w:proofErr w:type="spellStart"/>
      <w:r>
        <w:t>Budke</w:t>
      </w:r>
      <w:proofErr w:type="spellEnd"/>
      <w:r>
        <w:t>, W. E. (1991). Agricultural education—</w:t>
      </w:r>
      <w:proofErr w:type="gramStart"/>
      <w:r>
        <w:t>Striving</w:t>
      </w:r>
      <w:proofErr w:type="gramEnd"/>
      <w:r>
        <w:t xml:space="preserve"> for excellence. </w:t>
      </w:r>
      <w:r>
        <w:rPr>
          <w:i/>
        </w:rPr>
        <w:t xml:space="preserve">The Agricultural Education Magazine </w:t>
      </w:r>
      <w:r>
        <w:t>63(7), 4-16.</w:t>
      </w:r>
    </w:p>
    <w:p w:rsidR="00E13370" w:rsidRDefault="00E13370" w:rsidP="0046726A">
      <w:pPr>
        <w:tabs>
          <w:tab w:val="left" w:pos="720"/>
        </w:tabs>
        <w:ind w:left="720" w:hanging="720"/>
        <w:contextualSpacing/>
        <w:rPr>
          <w:shd w:val="clear" w:color="auto" w:fill="FFFFFF"/>
        </w:rPr>
      </w:pPr>
    </w:p>
    <w:p w:rsidR="006B458D" w:rsidRDefault="006B458D" w:rsidP="0046726A">
      <w:pPr>
        <w:tabs>
          <w:tab w:val="left" w:pos="720"/>
        </w:tabs>
        <w:ind w:left="720" w:hanging="720"/>
        <w:contextualSpacing/>
        <w:rPr>
          <w:shd w:val="clear" w:color="auto" w:fill="FFFFFF"/>
        </w:rPr>
      </w:pPr>
      <w:proofErr w:type="spellStart"/>
      <w:r>
        <w:rPr>
          <w:shd w:val="clear" w:color="auto" w:fill="FFFFFF"/>
        </w:rPr>
        <w:t>Gamon</w:t>
      </w:r>
      <w:proofErr w:type="spellEnd"/>
      <w:r>
        <w:rPr>
          <w:shd w:val="clear" w:color="auto" w:fill="FFFFFF"/>
        </w:rPr>
        <w:t xml:space="preserve">, J.A., Laird, S., </w:t>
      </w:r>
      <w:proofErr w:type="gramStart"/>
      <w:r>
        <w:rPr>
          <w:shd w:val="clear" w:color="auto" w:fill="FFFFFF"/>
        </w:rPr>
        <w:t>&amp;  Roe</w:t>
      </w:r>
      <w:proofErr w:type="gramEnd"/>
      <w:r>
        <w:rPr>
          <w:shd w:val="clear" w:color="auto" w:fill="FFFFFF"/>
        </w:rPr>
        <w:t xml:space="preserve">, R. R. (1992). Life skills of youth: Perceived skill improvement by youth with swine project. </w:t>
      </w:r>
      <w:proofErr w:type="gramStart"/>
      <w:r>
        <w:rPr>
          <w:shd w:val="clear" w:color="auto" w:fill="FFFFFF"/>
        </w:rPr>
        <w:t>Symposium for Research in Agricultural and Extension Education, Columbus, OH.</w:t>
      </w:r>
      <w:proofErr w:type="gramEnd"/>
      <w:r>
        <w:rPr>
          <w:shd w:val="clear" w:color="auto" w:fill="FFFFFF"/>
        </w:rPr>
        <w:t xml:space="preserve"> </w:t>
      </w:r>
    </w:p>
    <w:p w:rsidR="0046726A" w:rsidRDefault="0046726A" w:rsidP="0046726A">
      <w:pPr>
        <w:tabs>
          <w:tab w:val="left" w:pos="720"/>
        </w:tabs>
        <w:ind w:left="720" w:hanging="720"/>
        <w:contextualSpacing/>
        <w:rPr>
          <w:shd w:val="clear" w:color="auto" w:fill="FFFFFF"/>
        </w:rPr>
      </w:pPr>
    </w:p>
    <w:p w:rsidR="0046726A" w:rsidRPr="00576200" w:rsidRDefault="0046726A" w:rsidP="0046726A">
      <w:pPr>
        <w:tabs>
          <w:tab w:val="left" w:pos="720"/>
        </w:tabs>
        <w:ind w:left="720" w:hanging="720"/>
        <w:contextualSpacing/>
        <w:rPr>
          <w:shd w:val="clear" w:color="auto" w:fill="FFFFFF"/>
        </w:rPr>
      </w:pPr>
      <w:proofErr w:type="spellStart"/>
      <w:proofErr w:type="gramStart"/>
      <w:r w:rsidRPr="00576200">
        <w:rPr>
          <w:shd w:val="clear" w:color="auto" w:fill="FFFFFF"/>
        </w:rPr>
        <w:t>Melodia</w:t>
      </w:r>
      <w:proofErr w:type="spellEnd"/>
      <w:r w:rsidRPr="00576200">
        <w:rPr>
          <w:shd w:val="clear" w:color="auto" w:fill="FFFFFF"/>
        </w:rPr>
        <w:t>, A. &amp; Small, T. (2002).</w:t>
      </w:r>
      <w:proofErr w:type="gramEnd"/>
      <w:r w:rsidRPr="00576200">
        <w:rPr>
          <w:shd w:val="clear" w:color="auto" w:fill="FFFFFF"/>
        </w:rPr>
        <w:t xml:space="preserve"> </w:t>
      </w:r>
      <w:proofErr w:type="gramStart"/>
      <w:r w:rsidRPr="00576200">
        <w:rPr>
          <w:shd w:val="clear" w:color="auto" w:fill="FFFFFF"/>
        </w:rPr>
        <w:t>Integrating math and science into agriculture.</w:t>
      </w:r>
      <w:proofErr w:type="gramEnd"/>
      <w:r w:rsidRPr="00576200">
        <w:rPr>
          <w:shd w:val="clear" w:color="auto" w:fill="FFFFFF"/>
        </w:rPr>
        <w:t xml:space="preserve"> </w:t>
      </w:r>
      <w:r w:rsidRPr="00576200">
        <w:rPr>
          <w:i/>
          <w:shd w:val="clear" w:color="auto" w:fill="FFFFFF"/>
        </w:rPr>
        <w:t>The Agricultural Education Magazine, 75</w:t>
      </w:r>
      <w:r w:rsidRPr="00576200">
        <w:rPr>
          <w:shd w:val="clear" w:color="auto" w:fill="FFFFFF"/>
        </w:rPr>
        <w:t xml:space="preserve">(3), 18-19. </w:t>
      </w:r>
    </w:p>
    <w:p w:rsidR="0046726A" w:rsidRDefault="0046726A" w:rsidP="0046726A">
      <w:pPr>
        <w:tabs>
          <w:tab w:val="left" w:pos="720"/>
        </w:tabs>
        <w:ind w:left="720" w:hanging="720"/>
        <w:contextualSpacing/>
        <w:rPr>
          <w:shd w:val="clear" w:color="auto" w:fill="FFFFFF"/>
        </w:rPr>
      </w:pPr>
    </w:p>
    <w:p w:rsidR="00EB7825" w:rsidRDefault="00EB7825" w:rsidP="0046726A">
      <w:pPr>
        <w:tabs>
          <w:tab w:val="left" w:pos="720"/>
        </w:tabs>
        <w:ind w:left="720" w:hanging="720"/>
        <w:contextualSpacing/>
        <w:rPr>
          <w:shd w:val="clear" w:color="auto" w:fill="FFFFFF"/>
        </w:rPr>
      </w:pPr>
      <w:proofErr w:type="gramStart"/>
      <w:r>
        <w:rPr>
          <w:shd w:val="clear" w:color="auto" w:fill="FFFFFF"/>
        </w:rPr>
        <w:t xml:space="preserve">Rusk, C. P., </w:t>
      </w:r>
      <w:proofErr w:type="spellStart"/>
      <w:r>
        <w:rPr>
          <w:shd w:val="clear" w:color="auto" w:fill="FFFFFF"/>
        </w:rPr>
        <w:t>Summerlot</w:t>
      </w:r>
      <w:proofErr w:type="spellEnd"/>
      <w:r>
        <w:rPr>
          <w:shd w:val="clear" w:color="auto" w:fill="FFFFFF"/>
        </w:rPr>
        <w:t xml:space="preserve">-Early, J. M., </w:t>
      </w:r>
      <w:proofErr w:type="spellStart"/>
      <w:r>
        <w:rPr>
          <w:shd w:val="clear" w:color="auto" w:fill="FFFFFF"/>
        </w:rPr>
        <w:t>Machtmes</w:t>
      </w:r>
      <w:proofErr w:type="spellEnd"/>
      <w:r>
        <w:rPr>
          <w:shd w:val="clear" w:color="auto" w:fill="FFFFFF"/>
        </w:rPr>
        <w:t xml:space="preserve">, K. L., Talbert, B. A., &amp; </w:t>
      </w:r>
      <w:proofErr w:type="spellStart"/>
      <w:r>
        <w:rPr>
          <w:shd w:val="clear" w:color="auto" w:fill="FFFFFF"/>
        </w:rPr>
        <w:t>Balschweid</w:t>
      </w:r>
      <w:proofErr w:type="spellEnd"/>
      <w:r>
        <w:rPr>
          <w:shd w:val="clear" w:color="auto" w:fill="FFFFFF"/>
        </w:rPr>
        <w:t>, M. A. (2003).</w:t>
      </w:r>
      <w:proofErr w:type="gramEnd"/>
      <w:r>
        <w:rPr>
          <w:shd w:val="clear" w:color="auto" w:fill="FFFFFF"/>
        </w:rPr>
        <w:t xml:space="preserve"> The impact of raising and exhibiting selected 4-H livestock projects on the development of life and project skills. </w:t>
      </w:r>
      <w:r>
        <w:rPr>
          <w:i/>
          <w:shd w:val="clear" w:color="auto" w:fill="FFFFFF"/>
        </w:rPr>
        <w:t>The Journal of Agricultural Education, 44</w:t>
      </w:r>
      <w:r>
        <w:rPr>
          <w:shd w:val="clear" w:color="auto" w:fill="FFFFFF"/>
        </w:rPr>
        <w:t xml:space="preserve">(3), 1-11. </w:t>
      </w:r>
      <w:proofErr w:type="spellStart"/>
      <w:proofErr w:type="gramStart"/>
      <w:r>
        <w:rPr>
          <w:shd w:val="clear" w:color="auto" w:fill="FFFFFF"/>
        </w:rPr>
        <w:t>doi</w:t>
      </w:r>
      <w:proofErr w:type="spellEnd"/>
      <w:proofErr w:type="gramEnd"/>
      <w:r>
        <w:rPr>
          <w:shd w:val="clear" w:color="auto" w:fill="FFFFFF"/>
        </w:rPr>
        <w:t>: 10.5032/jae.2003.03001</w:t>
      </w:r>
    </w:p>
    <w:p w:rsidR="00E13370" w:rsidRDefault="00E13370" w:rsidP="0046726A">
      <w:pPr>
        <w:tabs>
          <w:tab w:val="left" w:pos="720"/>
        </w:tabs>
        <w:ind w:left="720" w:hanging="720"/>
        <w:contextualSpacing/>
      </w:pPr>
    </w:p>
    <w:p w:rsidR="00EB7825" w:rsidRDefault="00EB7825" w:rsidP="0046726A">
      <w:pPr>
        <w:tabs>
          <w:tab w:val="left" w:pos="720"/>
        </w:tabs>
        <w:ind w:left="720" w:hanging="720"/>
        <w:contextualSpacing/>
      </w:pPr>
      <w:proofErr w:type="spellStart"/>
      <w:proofErr w:type="gramStart"/>
      <w:r>
        <w:t>Sawer</w:t>
      </w:r>
      <w:proofErr w:type="spellEnd"/>
      <w:r>
        <w:t>, B. J. (1987).</w:t>
      </w:r>
      <w:proofErr w:type="gramEnd"/>
      <w:r>
        <w:t xml:space="preserve"> </w:t>
      </w:r>
      <w:r>
        <w:rPr>
          <w:i/>
        </w:rPr>
        <w:t xml:space="preserve">What 4-H members learn in animal science projects: An evaluation </w:t>
      </w:r>
      <w:proofErr w:type="gramStart"/>
      <w:r>
        <w:rPr>
          <w:i/>
        </w:rPr>
        <w:t>report.</w:t>
      </w:r>
      <w:proofErr w:type="gramEnd"/>
      <w:r>
        <w:rPr>
          <w:i/>
        </w:rPr>
        <w:t xml:space="preserve"> </w:t>
      </w:r>
      <w:r>
        <w:t xml:space="preserve">Corvallis, OR: Oregon State University Extension Service. </w:t>
      </w:r>
    </w:p>
    <w:p w:rsidR="006B458D" w:rsidRDefault="006B458D" w:rsidP="006B458D">
      <w:pPr>
        <w:tabs>
          <w:tab w:val="left" w:pos="720"/>
        </w:tabs>
        <w:spacing w:line="480" w:lineRule="auto"/>
        <w:ind w:left="720" w:hanging="720"/>
      </w:pPr>
    </w:p>
    <w:p w:rsidR="001468C8" w:rsidRDefault="001468C8"/>
    <w:sectPr w:rsidR="001468C8" w:rsidSect="005E7A11">
      <w:footerReference w:type="first" r:id="rId9"/>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928" w:rsidRDefault="005E2928">
      <w:r>
        <w:separator/>
      </w:r>
    </w:p>
  </w:endnote>
  <w:endnote w:type="continuationSeparator" w:id="0">
    <w:p w:rsidR="005E2928" w:rsidRDefault="005E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1BC" w:rsidRDefault="00234F52" w:rsidP="005E7A11">
    <w:pPr>
      <w:pStyle w:val="Footer"/>
      <w:tabs>
        <w:tab w:val="clear" w:pos="4320"/>
        <w:tab w:val="center" w:pos="468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928" w:rsidRDefault="005E2928">
      <w:r>
        <w:separator/>
      </w:r>
    </w:p>
  </w:footnote>
  <w:footnote w:type="continuationSeparator" w:id="0">
    <w:p w:rsidR="005E2928" w:rsidRDefault="005E29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A138F5"/>
    <w:multiLevelType w:val="multilevel"/>
    <w:tmpl w:val="9BAA4A82"/>
    <w:lvl w:ilvl="0">
      <w:start w:val="1"/>
      <w:numFmt w:val="decimal"/>
      <w:isLgl/>
      <w:lvlText w:val="%1."/>
      <w:lvlJc w:val="left"/>
      <w:pPr>
        <w:tabs>
          <w:tab w:val="num" w:pos="2520"/>
        </w:tabs>
        <w:ind w:left="2520" w:firstLine="360"/>
      </w:pPr>
      <w:rPr>
        <w:rFonts w:cs="Times New Roman"/>
        <w:color w:val="000000"/>
        <w:position w:val="0"/>
        <w:sz w:val="22"/>
      </w:rPr>
    </w:lvl>
    <w:lvl w:ilvl="1">
      <w:start w:val="1"/>
      <w:numFmt w:val="lowerLetter"/>
      <w:suff w:val="nothing"/>
      <w:lvlText w:val="%2."/>
      <w:lvlJc w:val="left"/>
      <w:pPr>
        <w:ind w:left="2160" w:firstLine="1440"/>
      </w:pPr>
      <w:rPr>
        <w:rFonts w:cs="Times New Roman"/>
        <w:color w:val="000000"/>
        <w:position w:val="0"/>
        <w:sz w:val="22"/>
      </w:rPr>
    </w:lvl>
    <w:lvl w:ilvl="2">
      <w:start w:val="1"/>
      <w:numFmt w:val="lowerRoman"/>
      <w:suff w:val="nothing"/>
      <w:lvlText w:val="%3."/>
      <w:lvlJc w:val="left"/>
      <w:pPr>
        <w:ind w:left="2160" w:firstLine="2160"/>
      </w:pPr>
      <w:rPr>
        <w:rFonts w:cs="Times New Roman"/>
        <w:color w:val="000000"/>
        <w:position w:val="0"/>
        <w:sz w:val="22"/>
      </w:rPr>
    </w:lvl>
    <w:lvl w:ilvl="3">
      <w:start w:val="1"/>
      <w:numFmt w:val="decimal"/>
      <w:isLgl/>
      <w:suff w:val="nothing"/>
      <w:lvlText w:val="%4."/>
      <w:lvlJc w:val="left"/>
      <w:pPr>
        <w:ind w:left="2160" w:firstLine="2880"/>
      </w:pPr>
      <w:rPr>
        <w:rFonts w:cs="Times New Roman"/>
        <w:color w:val="000000"/>
        <w:position w:val="0"/>
        <w:sz w:val="22"/>
      </w:rPr>
    </w:lvl>
    <w:lvl w:ilvl="4">
      <w:start w:val="1"/>
      <w:numFmt w:val="lowerLetter"/>
      <w:suff w:val="nothing"/>
      <w:lvlText w:val="%5."/>
      <w:lvlJc w:val="left"/>
      <w:pPr>
        <w:ind w:left="2160" w:firstLine="3600"/>
      </w:pPr>
      <w:rPr>
        <w:rFonts w:cs="Times New Roman"/>
        <w:color w:val="000000"/>
        <w:position w:val="0"/>
        <w:sz w:val="22"/>
      </w:rPr>
    </w:lvl>
    <w:lvl w:ilvl="5">
      <w:start w:val="1"/>
      <w:numFmt w:val="lowerRoman"/>
      <w:suff w:val="nothing"/>
      <w:lvlText w:val="%6."/>
      <w:lvlJc w:val="left"/>
      <w:pPr>
        <w:ind w:left="2160" w:firstLine="4320"/>
      </w:pPr>
      <w:rPr>
        <w:rFonts w:cs="Times New Roman"/>
        <w:color w:val="000000"/>
        <w:position w:val="0"/>
        <w:sz w:val="22"/>
      </w:rPr>
    </w:lvl>
    <w:lvl w:ilvl="6">
      <w:start w:val="1"/>
      <w:numFmt w:val="decimal"/>
      <w:isLgl/>
      <w:suff w:val="nothing"/>
      <w:lvlText w:val="%7."/>
      <w:lvlJc w:val="left"/>
      <w:pPr>
        <w:ind w:left="2160" w:firstLine="5040"/>
      </w:pPr>
      <w:rPr>
        <w:rFonts w:cs="Times New Roman"/>
        <w:color w:val="000000"/>
        <w:position w:val="0"/>
        <w:sz w:val="22"/>
      </w:rPr>
    </w:lvl>
    <w:lvl w:ilvl="7">
      <w:start w:val="1"/>
      <w:numFmt w:val="lowerLetter"/>
      <w:suff w:val="nothing"/>
      <w:lvlText w:val="%8."/>
      <w:lvlJc w:val="left"/>
      <w:pPr>
        <w:ind w:left="2160" w:firstLine="5760"/>
      </w:pPr>
      <w:rPr>
        <w:rFonts w:cs="Times New Roman"/>
        <w:color w:val="000000"/>
        <w:position w:val="0"/>
        <w:sz w:val="22"/>
      </w:rPr>
    </w:lvl>
    <w:lvl w:ilvl="8">
      <w:start w:val="1"/>
      <w:numFmt w:val="lowerRoman"/>
      <w:suff w:val="nothing"/>
      <w:lvlText w:val="%9."/>
      <w:lvlJc w:val="left"/>
      <w:pPr>
        <w:ind w:left="2160" w:firstLine="6480"/>
      </w:pPr>
      <w:rPr>
        <w:rFonts w:cs="Times New Roman"/>
        <w:color w:val="000000"/>
        <w:position w:val="0"/>
        <w:sz w:val="22"/>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F52"/>
    <w:rsid w:val="00027083"/>
    <w:rsid w:val="00057187"/>
    <w:rsid w:val="000B0613"/>
    <w:rsid w:val="000E3816"/>
    <w:rsid w:val="00133B23"/>
    <w:rsid w:val="001419B2"/>
    <w:rsid w:val="001468C8"/>
    <w:rsid w:val="001B1253"/>
    <w:rsid w:val="001F1216"/>
    <w:rsid w:val="00226D58"/>
    <w:rsid w:val="00234F52"/>
    <w:rsid w:val="00247CA3"/>
    <w:rsid w:val="00262EF6"/>
    <w:rsid w:val="00373666"/>
    <w:rsid w:val="00377B8F"/>
    <w:rsid w:val="003D3C78"/>
    <w:rsid w:val="003D5932"/>
    <w:rsid w:val="003F5E70"/>
    <w:rsid w:val="004163E8"/>
    <w:rsid w:val="004352F4"/>
    <w:rsid w:val="0046726A"/>
    <w:rsid w:val="004767B1"/>
    <w:rsid w:val="004A248C"/>
    <w:rsid w:val="004C6A8B"/>
    <w:rsid w:val="004E0495"/>
    <w:rsid w:val="004E76AE"/>
    <w:rsid w:val="0051126E"/>
    <w:rsid w:val="00584AB8"/>
    <w:rsid w:val="005E2928"/>
    <w:rsid w:val="005F4EBA"/>
    <w:rsid w:val="0064048A"/>
    <w:rsid w:val="00641A51"/>
    <w:rsid w:val="0065294E"/>
    <w:rsid w:val="006801F0"/>
    <w:rsid w:val="006906BE"/>
    <w:rsid w:val="006B458D"/>
    <w:rsid w:val="00785D30"/>
    <w:rsid w:val="00841507"/>
    <w:rsid w:val="008824CA"/>
    <w:rsid w:val="008A0F22"/>
    <w:rsid w:val="008B51BC"/>
    <w:rsid w:val="008F334A"/>
    <w:rsid w:val="008F7025"/>
    <w:rsid w:val="009551C1"/>
    <w:rsid w:val="0098221C"/>
    <w:rsid w:val="00984493"/>
    <w:rsid w:val="009C3E97"/>
    <w:rsid w:val="00A263EB"/>
    <w:rsid w:val="00A27BD9"/>
    <w:rsid w:val="00A36E4C"/>
    <w:rsid w:val="00A54C02"/>
    <w:rsid w:val="00A56173"/>
    <w:rsid w:val="00AB5A38"/>
    <w:rsid w:val="00B06AD0"/>
    <w:rsid w:val="00B271A1"/>
    <w:rsid w:val="00B9751F"/>
    <w:rsid w:val="00C2647C"/>
    <w:rsid w:val="00CE0F7A"/>
    <w:rsid w:val="00D14C2A"/>
    <w:rsid w:val="00D62FA3"/>
    <w:rsid w:val="00E13370"/>
    <w:rsid w:val="00E622E3"/>
    <w:rsid w:val="00EB7825"/>
    <w:rsid w:val="00F326B8"/>
    <w:rsid w:val="00F450E0"/>
    <w:rsid w:val="00F91FF0"/>
    <w:rsid w:val="00F96692"/>
    <w:rsid w:val="00FC3E73"/>
    <w:rsid w:val="00FE7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F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34F52"/>
    <w:pPr>
      <w:spacing w:after="60"/>
      <w:jc w:val="center"/>
      <w:outlineLvl w:val="0"/>
    </w:pPr>
    <w:rPr>
      <w:rFonts w:cs="Arial"/>
      <w:b/>
      <w:bCs/>
      <w:kern w:val="28"/>
      <w:szCs w:val="32"/>
    </w:rPr>
  </w:style>
  <w:style w:type="character" w:customStyle="1" w:styleId="TitleChar">
    <w:name w:val="Title Char"/>
    <w:basedOn w:val="DefaultParagraphFont"/>
    <w:link w:val="Title"/>
    <w:rsid w:val="00234F52"/>
    <w:rPr>
      <w:rFonts w:ascii="Times New Roman" w:eastAsia="Times New Roman" w:hAnsi="Times New Roman" w:cs="Arial"/>
      <w:b/>
      <w:bCs/>
      <w:kern w:val="28"/>
      <w:sz w:val="24"/>
      <w:szCs w:val="32"/>
    </w:rPr>
  </w:style>
  <w:style w:type="paragraph" w:styleId="Footer">
    <w:name w:val="footer"/>
    <w:basedOn w:val="Normal"/>
    <w:link w:val="FooterChar"/>
    <w:rsid w:val="00234F52"/>
    <w:pPr>
      <w:tabs>
        <w:tab w:val="center" w:pos="4320"/>
        <w:tab w:val="right" w:pos="8640"/>
      </w:tabs>
    </w:pPr>
  </w:style>
  <w:style w:type="character" w:customStyle="1" w:styleId="FooterChar">
    <w:name w:val="Footer Char"/>
    <w:basedOn w:val="DefaultParagraphFont"/>
    <w:link w:val="Footer"/>
    <w:rsid w:val="00234F52"/>
    <w:rPr>
      <w:rFonts w:ascii="Times New Roman" w:eastAsia="Times New Roman" w:hAnsi="Times New Roman" w:cs="Times New Roman"/>
      <w:sz w:val="24"/>
      <w:szCs w:val="24"/>
    </w:rPr>
  </w:style>
  <w:style w:type="character" w:customStyle="1" w:styleId="apple-converted-space">
    <w:name w:val="apple-converted-space"/>
    <w:rsid w:val="00234F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F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34F52"/>
    <w:pPr>
      <w:spacing w:after="60"/>
      <w:jc w:val="center"/>
      <w:outlineLvl w:val="0"/>
    </w:pPr>
    <w:rPr>
      <w:rFonts w:cs="Arial"/>
      <w:b/>
      <w:bCs/>
      <w:kern w:val="28"/>
      <w:szCs w:val="32"/>
    </w:rPr>
  </w:style>
  <w:style w:type="character" w:customStyle="1" w:styleId="TitleChar">
    <w:name w:val="Title Char"/>
    <w:basedOn w:val="DefaultParagraphFont"/>
    <w:link w:val="Title"/>
    <w:rsid w:val="00234F52"/>
    <w:rPr>
      <w:rFonts w:ascii="Times New Roman" w:eastAsia="Times New Roman" w:hAnsi="Times New Roman" w:cs="Arial"/>
      <w:b/>
      <w:bCs/>
      <w:kern w:val="28"/>
      <w:sz w:val="24"/>
      <w:szCs w:val="32"/>
    </w:rPr>
  </w:style>
  <w:style w:type="paragraph" w:styleId="Footer">
    <w:name w:val="footer"/>
    <w:basedOn w:val="Normal"/>
    <w:link w:val="FooterChar"/>
    <w:rsid w:val="00234F52"/>
    <w:pPr>
      <w:tabs>
        <w:tab w:val="center" w:pos="4320"/>
        <w:tab w:val="right" w:pos="8640"/>
      </w:tabs>
    </w:pPr>
  </w:style>
  <w:style w:type="character" w:customStyle="1" w:styleId="FooterChar">
    <w:name w:val="Footer Char"/>
    <w:basedOn w:val="DefaultParagraphFont"/>
    <w:link w:val="Footer"/>
    <w:rsid w:val="00234F52"/>
    <w:rPr>
      <w:rFonts w:ascii="Times New Roman" w:eastAsia="Times New Roman" w:hAnsi="Times New Roman" w:cs="Times New Roman"/>
      <w:sz w:val="24"/>
      <w:szCs w:val="24"/>
    </w:rPr>
  </w:style>
  <w:style w:type="character" w:customStyle="1" w:styleId="apple-converted-space">
    <w:name w:val="apple-converted-space"/>
    <w:rsid w:val="00234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4620">
      <w:bodyDiv w:val="1"/>
      <w:marLeft w:val="0"/>
      <w:marRight w:val="0"/>
      <w:marTop w:val="0"/>
      <w:marBottom w:val="0"/>
      <w:divBdr>
        <w:top w:val="none" w:sz="0" w:space="0" w:color="auto"/>
        <w:left w:val="none" w:sz="0" w:space="0" w:color="auto"/>
        <w:bottom w:val="none" w:sz="0" w:space="0" w:color="auto"/>
        <w:right w:val="none" w:sz="0" w:space="0" w:color="auto"/>
      </w:divBdr>
    </w:div>
    <w:div w:id="209614887">
      <w:bodyDiv w:val="1"/>
      <w:marLeft w:val="0"/>
      <w:marRight w:val="0"/>
      <w:marTop w:val="0"/>
      <w:marBottom w:val="0"/>
      <w:divBdr>
        <w:top w:val="none" w:sz="0" w:space="0" w:color="auto"/>
        <w:left w:val="none" w:sz="0" w:space="0" w:color="auto"/>
        <w:bottom w:val="none" w:sz="0" w:space="0" w:color="auto"/>
        <w:right w:val="none" w:sz="0" w:space="0" w:color="auto"/>
      </w:divBdr>
    </w:div>
    <w:div w:id="338119917">
      <w:bodyDiv w:val="1"/>
      <w:marLeft w:val="0"/>
      <w:marRight w:val="0"/>
      <w:marTop w:val="0"/>
      <w:marBottom w:val="0"/>
      <w:divBdr>
        <w:top w:val="none" w:sz="0" w:space="0" w:color="auto"/>
        <w:left w:val="none" w:sz="0" w:space="0" w:color="auto"/>
        <w:bottom w:val="none" w:sz="0" w:space="0" w:color="auto"/>
        <w:right w:val="none" w:sz="0" w:space="0" w:color="auto"/>
      </w:divBdr>
    </w:div>
    <w:div w:id="423887299">
      <w:bodyDiv w:val="1"/>
      <w:marLeft w:val="0"/>
      <w:marRight w:val="0"/>
      <w:marTop w:val="0"/>
      <w:marBottom w:val="0"/>
      <w:divBdr>
        <w:top w:val="none" w:sz="0" w:space="0" w:color="auto"/>
        <w:left w:val="none" w:sz="0" w:space="0" w:color="auto"/>
        <w:bottom w:val="none" w:sz="0" w:space="0" w:color="auto"/>
        <w:right w:val="none" w:sz="0" w:space="0" w:color="auto"/>
      </w:divBdr>
    </w:div>
    <w:div w:id="932251222">
      <w:bodyDiv w:val="1"/>
      <w:marLeft w:val="0"/>
      <w:marRight w:val="0"/>
      <w:marTop w:val="0"/>
      <w:marBottom w:val="0"/>
      <w:divBdr>
        <w:top w:val="none" w:sz="0" w:space="0" w:color="auto"/>
        <w:left w:val="none" w:sz="0" w:space="0" w:color="auto"/>
        <w:bottom w:val="none" w:sz="0" w:space="0" w:color="auto"/>
        <w:right w:val="none" w:sz="0" w:space="0" w:color="auto"/>
      </w:divBdr>
    </w:div>
    <w:div w:id="1198549503">
      <w:bodyDiv w:val="1"/>
      <w:marLeft w:val="0"/>
      <w:marRight w:val="0"/>
      <w:marTop w:val="0"/>
      <w:marBottom w:val="0"/>
      <w:divBdr>
        <w:top w:val="none" w:sz="0" w:space="0" w:color="auto"/>
        <w:left w:val="none" w:sz="0" w:space="0" w:color="auto"/>
        <w:bottom w:val="none" w:sz="0" w:space="0" w:color="auto"/>
        <w:right w:val="none" w:sz="0" w:space="0" w:color="auto"/>
      </w:divBdr>
    </w:div>
    <w:div w:id="1374185661">
      <w:bodyDiv w:val="1"/>
      <w:marLeft w:val="0"/>
      <w:marRight w:val="0"/>
      <w:marTop w:val="0"/>
      <w:marBottom w:val="0"/>
      <w:divBdr>
        <w:top w:val="none" w:sz="0" w:space="0" w:color="auto"/>
        <w:left w:val="none" w:sz="0" w:space="0" w:color="auto"/>
        <w:bottom w:val="none" w:sz="0" w:space="0" w:color="auto"/>
        <w:right w:val="none" w:sz="0" w:space="0" w:color="auto"/>
      </w:divBdr>
    </w:div>
    <w:div w:id="1385713294">
      <w:bodyDiv w:val="1"/>
      <w:marLeft w:val="0"/>
      <w:marRight w:val="0"/>
      <w:marTop w:val="0"/>
      <w:marBottom w:val="0"/>
      <w:divBdr>
        <w:top w:val="none" w:sz="0" w:space="0" w:color="auto"/>
        <w:left w:val="none" w:sz="0" w:space="0" w:color="auto"/>
        <w:bottom w:val="none" w:sz="0" w:space="0" w:color="auto"/>
        <w:right w:val="none" w:sz="0" w:space="0" w:color="auto"/>
      </w:divBdr>
    </w:div>
    <w:div w:id="1437409822">
      <w:bodyDiv w:val="1"/>
      <w:marLeft w:val="0"/>
      <w:marRight w:val="0"/>
      <w:marTop w:val="0"/>
      <w:marBottom w:val="0"/>
      <w:divBdr>
        <w:top w:val="none" w:sz="0" w:space="0" w:color="auto"/>
        <w:left w:val="none" w:sz="0" w:space="0" w:color="auto"/>
        <w:bottom w:val="none" w:sz="0" w:space="0" w:color="auto"/>
        <w:right w:val="none" w:sz="0" w:space="0" w:color="auto"/>
      </w:divBdr>
    </w:div>
    <w:div w:id="1555122767">
      <w:bodyDiv w:val="1"/>
      <w:marLeft w:val="0"/>
      <w:marRight w:val="0"/>
      <w:marTop w:val="0"/>
      <w:marBottom w:val="0"/>
      <w:divBdr>
        <w:top w:val="none" w:sz="0" w:space="0" w:color="auto"/>
        <w:left w:val="none" w:sz="0" w:space="0" w:color="auto"/>
        <w:bottom w:val="none" w:sz="0" w:space="0" w:color="auto"/>
        <w:right w:val="none" w:sz="0" w:space="0" w:color="auto"/>
      </w:divBdr>
    </w:div>
    <w:div w:id="1626883931">
      <w:bodyDiv w:val="1"/>
      <w:marLeft w:val="0"/>
      <w:marRight w:val="0"/>
      <w:marTop w:val="0"/>
      <w:marBottom w:val="0"/>
      <w:divBdr>
        <w:top w:val="none" w:sz="0" w:space="0" w:color="auto"/>
        <w:left w:val="none" w:sz="0" w:space="0" w:color="auto"/>
        <w:bottom w:val="none" w:sz="0" w:space="0" w:color="auto"/>
        <w:right w:val="none" w:sz="0" w:space="0" w:color="auto"/>
      </w:divBdr>
    </w:div>
    <w:div w:id="1711881755">
      <w:bodyDiv w:val="1"/>
      <w:marLeft w:val="0"/>
      <w:marRight w:val="0"/>
      <w:marTop w:val="0"/>
      <w:marBottom w:val="0"/>
      <w:divBdr>
        <w:top w:val="none" w:sz="0" w:space="0" w:color="auto"/>
        <w:left w:val="none" w:sz="0" w:space="0" w:color="auto"/>
        <w:bottom w:val="none" w:sz="0" w:space="0" w:color="auto"/>
        <w:right w:val="none" w:sz="0" w:space="0" w:color="auto"/>
      </w:divBdr>
    </w:div>
    <w:div w:id="1911424215">
      <w:bodyDiv w:val="1"/>
      <w:marLeft w:val="0"/>
      <w:marRight w:val="0"/>
      <w:marTop w:val="0"/>
      <w:marBottom w:val="0"/>
      <w:divBdr>
        <w:top w:val="none" w:sz="0" w:space="0" w:color="auto"/>
        <w:left w:val="none" w:sz="0" w:space="0" w:color="auto"/>
        <w:bottom w:val="none" w:sz="0" w:space="0" w:color="auto"/>
        <w:right w:val="none" w:sz="0" w:space="0" w:color="auto"/>
      </w:divBdr>
    </w:div>
    <w:div w:id="1932471420">
      <w:bodyDiv w:val="1"/>
      <w:marLeft w:val="0"/>
      <w:marRight w:val="0"/>
      <w:marTop w:val="0"/>
      <w:marBottom w:val="0"/>
      <w:divBdr>
        <w:top w:val="none" w:sz="0" w:space="0" w:color="auto"/>
        <w:left w:val="none" w:sz="0" w:space="0" w:color="auto"/>
        <w:bottom w:val="none" w:sz="0" w:space="0" w:color="auto"/>
        <w:right w:val="none" w:sz="0" w:space="0" w:color="auto"/>
      </w:divBdr>
    </w:div>
    <w:div w:id="213636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pf.org/publications/aypf_rigor_0004v.3.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Clayton Zwilling</dc:creator>
  <cp:lastModifiedBy>Clayton Zwilling</cp:lastModifiedBy>
  <cp:revision>3</cp:revision>
  <dcterms:created xsi:type="dcterms:W3CDTF">2014-05-15T15:55:00Z</dcterms:created>
  <dcterms:modified xsi:type="dcterms:W3CDTF">2014-05-15T16:39:00Z</dcterms:modified>
</cp:coreProperties>
</file>