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6D0" w:rsidRPr="00CC6C05" w:rsidRDefault="006946D0"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5655BB" w:rsidRPr="00CC6C05" w:rsidRDefault="005655BB"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581A28" w:rsidP="00CC6C05">
      <w:pPr>
        <w:spacing w:line="240" w:lineRule="auto"/>
        <w:jc w:val="center"/>
        <w:rPr>
          <w:rFonts w:ascii="Times New Roman" w:hAnsi="Times New Roman" w:cs="Times New Roman"/>
          <w:sz w:val="24"/>
          <w:szCs w:val="24"/>
        </w:rPr>
      </w:pPr>
      <w:r>
        <w:rPr>
          <w:rFonts w:ascii="Times New Roman" w:hAnsi="Times New Roman" w:cs="Times New Roman"/>
          <w:sz w:val="24"/>
          <w:szCs w:val="24"/>
        </w:rPr>
        <w:t>Teacher Skills and Knowledge Professional Development Needs of Beginning Teachers</w:t>
      </w:r>
    </w:p>
    <w:p w:rsidR="0019073F" w:rsidRPr="00CC6C05" w:rsidRDefault="0019073F" w:rsidP="00CC6C05">
      <w:pPr>
        <w:spacing w:line="240" w:lineRule="auto"/>
        <w:jc w:val="center"/>
        <w:rPr>
          <w:rFonts w:ascii="Times New Roman" w:hAnsi="Times New Roman" w:cs="Times New Roman"/>
          <w:sz w:val="24"/>
          <w:szCs w:val="24"/>
        </w:rPr>
      </w:pPr>
    </w:p>
    <w:p w:rsidR="005655BB" w:rsidRPr="00CC6C05" w:rsidRDefault="005655BB"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3400DE" w:rsidRPr="00CC6C05" w:rsidRDefault="0019073F" w:rsidP="00CC6C05">
      <w:pPr>
        <w:spacing w:line="240" w:lineRule="auto"/>
        <w:jc w:val="center"/>
        <w:rPr>
          <w:rFonts w:ascii="Times New Roman" w:hAnsi="Times New Roman" w:cs="Times New Roman"/>
          <w:sz w:val="24"/>
          <w:szCs w:val="24"/>
        </w:rPr>
      </w:pPr>
      <w:r w:rsidRPr="00CC6C05">
        <w:rPr>
          <w:rFonts w:ascii="Times New Roman" w:hAnsi="Times New Roman" w:cs="Times New Roman"/>
          <w:sz w:val="24"/>
          <w:szCs w:val="24"/>
        </w:rPr>
        <w:t>Dr. Allison J. L. Touchstone</w:t>
      </w:r>
      <w:r w:rsidR="006F6169">
        <w:rPr>
          <w:rFonts w:ascii="Times New Roman" w:hAnsi="Times New Roman" w:cs="Times New Roman"/>
          <w:sz w:val="24"/>
          <w:szCs w:val="24"/>
        </w:rPr>
        <w:t xml:space="preserve"> </w:t>
      </w:r>
      <w:r w:rsidRPr="00CC6C05">
        <w:rPr>
          <w:rFonts w:ascii="Times New Roman" w:hAnsi="Times New Roman" w:cs="Times New Roman"/>
          <w:sz w:val="24"/>
          <w:szCs w:val="24"/>
        </w:rPr>
        <w:br/>
        <w:t>University of Idaho</w:t>
      </w:r>
      <w:r w:rsidRPr="00CC6C05">
        <w:rPr>
          <w:rFonts w:ascii="Times New Roman" w:hAnsi="Times New Roman" w:cs="Times New Roman"/>
          <w:sz w:val="24"/>
          <w:szCs w:val="24"/>
        </w:rPr>
        <w:br/>
        <w:t>Department of Agricultural Education and 4-H Youth Development</w:t>
      </w:r>
    </w:p>
    <w:p w:rsidR="0019073F" w:rsidRPr="00CC6C05" w:rsidRDefault="005655BB" w:rsidP="00CC6C05">
      <w:pPr>
        <w:tabs>
          <w:tab w:val="center" w:pos="2880"/>
          <w:tab w:val="center" w:pos="7200"/>
        </w:tabs>
        <w:spacing w:line="240" w:lineRule="auto"/>
        <w:jc w:val="center"/>
        <w:rPr>
          <w:rFonts w:ascii="Times New Roman" w:hAnsi="Times New Roman" w:cs="Times New Roman"/>
          <w:sz w:val="24"/>
          <w:szCs w:val="24"/>
        </w:rPr>
      </w:pPr>
      <w:r w:rsidRPr="00CC6C05">
        <w:rPr>
          <w:rFonts w:ascii="Times New Roman" w:hAnsi="Times New Roman" w:cs="Times New Roman"/>
          <w:sz w:val="24"/>
          <w:szCs w:val="24"/>
        </w:rPr>
        <w:t>322 East Front Street, Suite 440</w:t>
      </w:r>
      <w:r w:rsidR="0019073F" w:rsidRPr="00CC6C05">
        <w:rPr>
          <w:rFonts w:ascii="Times New Roman" w:hAnsi="Times New Roman" w:cs="Times New Roman"/>
          <w:sz w:val="24"/>
          <w:szCs w:val="24"/>
        </w:rPr>
        <w:br/>
      </w:r>
      <w:r w:rsidRPr="00CC6C05">
        <w:rPr>
          <w:rFonts w:ascii="Times New Roman" w:hAnsi="Times New Roman" w:cs="Times New Roman"/>
          <w:sz w:val="24"/>
          <w:szCs w:val="24"/>
        </w:rPr>
        <w:t>Boise, ID  83702</w:t>
      </w:r>
      <w:r w:rsidR="00D07974" w:rsidRPr="00CC6C05">
        <w:rPr>
          <w:rFonts w:ascii="Times New Roman" w:hAnsi="Times New Roman" w:cs="Times New Roman"/>
          <w:sz w:val="24"/>
          <w:szCs w:val="24"/>
        </w:rPr>
        <w:br/>
      </w:r>
      <w:r w:rsidR="0019073F" w:rsidRPr="00CC6C05">
        <w:rPr>
          <w:rFonts w:ascii="Times New Roman" w:hAnsi="Times New Roman" w:cs="Times New Roman"/>
          <w:sz w:val="24"/>
          <w:szCs w:val="24"/>
        </w:rPr>
        <w:t>(208) 364-4543</w:t>
      </w:r>
      <w:r w:rsidR="0019073F" w:rsidRPr="00CC6C05">
        <w:rPr>
          <w:rFonts w:ascii="Times New Roman" w:hAnsi="Times New Roman" w:cs="Times New Roman"/>
          <w:sz w:val="24"/>
          <w:szCs w:val="24"/>
        </w:rPr>
        <w:br/>
      </w:r>
      <w:hyperlink r:id="rId8" w:history="1">
        <w:r w:rsidR="0019073F" w:rsidRPr="00CC6C05">
          <w:rPr>
            <w:rStyle w:val="Hyperlink"/>
            <w:rFonts w:ascii="Times New Roman" w:hAnsi="Times New Roman" w:cs="Times New Roman"/>
            <w:sz w:val="24"/>
            <w:szCs w:val="24"/>
          </w:rPr>
          <w:t>atouchstone@uidaho.edu</w:t>
        </w:r>
      </w:hyperlink>
    </w:p>
    <w:p w:rsidR="0019073F" w:rsidRPr="00CC6C05" w:rsidRDefault="0019073F" w:rsidP="00CC6C05">
      <w:pPr>
        <w:spacing w:line="240" w:lineRule="auto"/>
        <w:rPr>
          <w:rFonts w:ascii="Times New Roman" w:hAnsi="Times New Roman" w:cs="Times New Roman"/>
          <w:sz w:val="24"/>
          <w:szCs w:val="24"/>
        </w:rPr>
      </w:pPr>
      <w:r w:rsidRPr="00CC6C05">
        <w:rPr>
          <w:rFonts w:ascii="Times New Roman" w:hAnsi="Times New Roman" w:cs="Times New Roman"/>
          <w:sz w:val="24"/>
          <w:szCs w:val="24"/>
        </w:rPr>
        <w:br w:type="page"/>
      </w:r>
    </w:p>
    <w:p w:rsidR="00D96C73" w:rsidRPr="00D96C73" w:rsidRDefault="00D96C73" w:rsidP="00D96C73">
      <w:pPr>
        <w:spacing w:line="240" w:lineRule="auto"/>
        <w:jc w:val="center"/>
        <w:rPr>
          <w:rFonts w:ascii="Times New Roman" w:hAnsi="Times New Roman" w:cs="Times New Roman"/>
          <w:b/>
          <w:i/>
          <w:sz w:val="24"/>
          <w:szCs w:val="24"/>
        </w:rPr>
      </w:pPr>
      <w:r w:rsidRPr="00D96C73">
        <w:rPr>
          <w:rFonts w:ascii="Times New Roman" w:hAnsi="Times New Roman" w:cs="Times New Roman"/>
          <w:b/>
          <w:i/>
          <w:sz w:val="24"/>
          <w:szCs w:val="24"/>
        </w:rPr>
        <w:lastRenderedPageBreak/>
        <w:t>Teacher Skills and Knowledge Professional Development Needs of Beginning Teachers</w:t>
      </w:r>
    </w:p>
    <w:p w:rsidR="004F58FF" w:rsidRPr="00CC6C05" w:rsidRDefault="004F58FF" w:rsidP="00CC6C05">
      <w:pPr>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 xml:space="preserve">Introduction/Need for </w:t>
      </w:r>
      <w:r w:rsidR="00D07974" w:rsidRPr="00CC6C05">
        <w:rPr>
          <w:rFonts w:ascii="Times New Roman" w:hAnsi="Times New Roman" w:cs="Times New Roman"/>
          <w:b/>
          <w:sz w:val="24"/>
          <w:szCs w:val="24"/>
        </w:rPr>
        <w:t>Research</w:t>
      </w:r>
    </w:p>
    <w:p w:rsidR="00D96C73" w:rsidRDefault="00D96C73" w:rsidP="00D96C73">
      <w:pPr>
        <w:spacing w:after="0"/>
        <w:rPr>
          <w:rFonts w:ascii="Times New Roman" w:hAnsi="Times New Roman" w:cs="Times New Roman"/>
          <w:sz w:val="24"/>
          <w:szCs w:val="24"/>
        </w:rPr>
      </w:pPr>
      <w:r>
        <w:rPr>
          <w:rFonts w:ascii="Times New Roman" w:hAnsi="Times New Roman" w:cs="Times New Roman"/>
          <w:sz w:val="24"/>
          <w:szCs w:val="24"/>
        </w:rPr>
        <w:t xml:space="preserve">A continuing shortage of agricultural education instructors has been evident across the nation, and specifically within the state of [State].  In the past 2 years, there has been a 36% change in secondary agricultural education instructor positions within the state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&lt;EndNote&gt;&lt;Cite&gt;&lt;Year&gt;2014&lt;/Year&gt;&lt;RecNum&gt;232&lt;/RecNum&gt;&lt;DisplayText&gt;(&amp;quot;2014 Initiative for Secondary Agricultural Education Improvement,&amp;quot; 2014)&lt;/DisplayText&gt;&lt;record&gt;&lt;rec-number&gt;232&lt;/rec-number&gt;&lt;foreign-keys&gt;&lt;key app="EN" db-id="tp0fd90fn9r006ez5sdx5rr70d0v0rrzdeap" timestamp="1396551895"&gt;232&lt;/key&gt;&lt;/foreign-keys&gt;&lt;ref-type name="Web Page"&gt;12&lt;/ref-type&gt;&lt;contributors&gt;&lt;/contributors&gt;&lt;titles&gt;&lt;title&gt;2014 Initiative for Secondary Agricultural Education Improvement&lt;/title&gt;&lt;/titles&gt;&lt;volume&gt;2014&lt;/volume&gt;&lt;number&gt;April 2, 2014&lt;/number&gt;&lt;dates&gt;&lt;year&gt;2014&lt;/year&gt;&lt;/dates&gt;&lt;urls&gt;&lt;related-urls&gt;&lt;url&gt;http://[state]agedinitiative.com/&lt;/url&gt;&lt;/related-urls&gt;&lt;/urls&gt;&lt;/record&gt;&lt;/Cite&gt;&lt;/EndNote&gt;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("2014 Initiative for Secondary Agricultural Education Improvement," 2014)</w:t>
      </w:r>
      <w:r>
        <w:rPr>
          <w:rFonts w:ascii="Times New Roman" w:hAnsi="Times New Roman" w:cs="Times New Roman"/>
          <w:sz w:val="24"/>
          <w:szCs w:val="24"/>
        </w:rPr>
        <w:fldChar w:fldCharType="end"/>
      </w:r>
      <w:r>
        <w:rPr>
          <w:rFonts w:ascii="Times New Roman" w:hAnsi="Times New Roman" w:cs="Times New Roman"/>
          <w:sz w:val="24"/>
          <w:szCs w:val="24"/>
        </w:rPr>
        <w:t xml:space="preserve">.  All of these new instructors face challenges related to teacher skills and knowledge.  As a result, beginning teachers are in need of professional development coursework to prepare and retain their teaching positions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&lt;EndNote&gt;&lt;Cite&gt;&lt;Author&gt;Ruhland&lt;/Author&gt;&lt;Year&gt;2002&lt;/Year&gt;&lt;RecNum&gt;234&lt;/RecNum&gt;&lt;DisplayText&gt;(Ruhland &amp;amp; Bremer, 2002)&lt;/DisplayText&gt;&lt;record&gt;&lt;rec-number&gt;234&lt;/rec-number&gt;&lt;foreign-keys&gt;&lt;key app="EN" db-id="tp0fd90fn9r006ez5sdx5rr70d0v0rrzdeap" timestamp="1396552902"&gt;234&lt;/key&gt;&lt;/foreign-keys&gt;&lt;ref-type name="Journal Article"&gt;17&lt;/ref-type&gt;&lt;contributors&gt;&lt;authors&gt;&lt;author&gt;Ruhland, S. K.&lt;/author&gt;&lt;author&gt;Bremer, C. D.&lt;/author&gt;&lt;/authors&gt;&lt;/contributors&gt;&lt;titles&gt;&lt;title&gt;Professional development needs of novice career and technical education teachers&lt;/title&gt;&lt;secondary-title&gt;Journal of Career and Technical Education&lt;/secondary-title&gt;&lt;/titles&gt;&lt;periodical&gt;&lt;full-title&gt;Journal of Career and Technical Education&lt;/full-title&gt;&lt;/periodical&gt;&lt;pages&gt;18-31&lt;/pages&gt;&lt;volume&gt;19&lt;/volume&gt;&lt;number&gt;1&lt;/number&gt;&lt;dates&gt;&lt;year&gt;2002&lt;/year&gt;&lt;/dates&gt;&lt;urls&gt;&lt;/urls&gt;&lt;/record&gt;&lt;/Cite&gt;&lt;/EndNote&gt;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(Ruhland &amp; Bremer, 2002)</w:t>
      </w:r>
      <w:r>
        <w:rPr>
          <w:rFonts w:ascii="Times New Roman" w:hAnsi="Times New Roman" w:cs="Times New Roman"/>
          <w:sz w:val="24"/>
          <w:szCs w:val="24"/>
        </w:rPr>
        <w:fldChar w:fldCharType="end"/>
      </w:r>
      <w:r>
        <w:rPr>
          <w:rFonts w:ascii="Times New Roman" w:hAnsi="Times New Roman" w:cs="Times New Roman"/>
          <w:sz w:val="24"/>
          <w:szCs w:val="24"/>
        </w:rPr>
        <w:t xml:space="preserve">.  Nationally, research has been conducted regarding beginning teacher challenges for over three decades </w:t>
      </w:r>
      <w:r>
        <w:rPr>
          <w:rFonts w:ascii="Times New Roman" w:hAnsi="Times New Roman" w:cs="Times New Roman"/>
          <w:sz w:val="24"/>
          <w:szCs w:val="24"/>
        </w:rPr>
        <w:fldChar w:fldCharType="begin">
          <w:fldData xml:space="preserve">PEVuZE5vdGU+PENpdGU+PEF1dGhvcj5NaWxsZXI8L0F1dGhvcj48WWVhcj4xOTg0PC9ZZWFyPjxS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PEVuZE5vdGU+PENpdGU+PEF1dGhvcj5NaWxsZXI8L0F1dGhvcj48WWVhcj4xOTg0PC9ZZWFyPjxS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(Joerger, 2002; Joerger &amp; Boettcher, 2000; Miller &amp; Scheid, 1984; Mundt &amp; Connors, 1999; Nesbitt &amp; Mundt, 1993; Rayfield, McKim, Lawrence, &amp; Stair, 2014; Stair, Warner, &amp; Moore, 2012)</w:t>
      </w:r>
      <w:r>
        <w:rPr>
          <w:rFonts w:ascii="Times New Roman" w:hAnsi="Times New Roman" w:cs="Times New Roman"/>
          <w:sz w:val="24"/>
          <w:szCs w:val="24"/>
        </w:rPr>
        <w:fldChar w:fldCharType="end"/>
      </w:r>
      <w:r>
        <w:rPr>
          <w:rFonts w:ascii="Times New Roman" w:hAnsi="Times New Roman" w:cs="Times New Roman"/>
          <w:sz w:val="24"/>
          <w:szCs w:val="24"/>
        </w:rPr>
        <w:t xml:space="preserve"> and the need for professional development to address those transitional, induction, and mentorship needs.  Identifying the professional development needs of beginning teachers as perceived by beginning teachers, veteran teachers and building administrators will give a direction to professional development activities offered at the district and state level and aligns directly with the AAAE National Research Agenda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&lt;EndNote&gt;&lt;Cite&gt;&lt;Author&gt;Doerfert&lt;/Author&gt;&lt;Year&gt;2011&lt;/Year&gt;&lt;RecNum&gt;167&lt;/RecNum&gt;&lt;DisplayText&gt;(Doerfert, 2011)&lt;/DisplayText&gt;&lt;record&gt;&lt;rec-number&gt;167&lt;/rec-number&gt;&lt;foreign-keys&gt;&lt;key app="EN" db-id="tp0fd90fn9r006ez5sdx5rr70d0v0rrzdeap" timestamp="0"&gt;167&lt;/key&gt;&lt;/foreign-keys&gt;&lt;ref-type name="Book"&gt;6&lt;/ref-type&gt;&lt;contributors&gt;&lt;authors&gt;&lt;author&gt;Doerfert, D. L. (ed.)&lt;/author&gt;&lt;/authors&gt;&lt;/contributors&gt;&lt;titles&gt;&lt;title&gt;National research agenda: American association for agricultural education&amp;apos;s research priority areas for 2011-2015&lt;/title&gt;&lt;/titles&gt;&lt;dates&gt;&lt;year&gt;2011&lt;/year&gt;&lt;/dates&gt;&lt;pub-location&gt;Lubbock, TX&lt;/pub-location&gt;&lt;publisher&gt;Texas Tech University, Department of Agricultural Education and Communications&lt;/publisher&gt;&lt;urls&gt;&lt;/urls&gt;&lt;/record&gt;&lt;/Cite&gt;&lt;/EndNote&gt;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(Doerfert, 2011)</w:t>
      </w:r>
      <w:r>
        <w:rPr>
          <w:rFonts w:ascii="Times New Roman" w:hAnsi="Times New Roman" w:cs="Times New Roman"/>
          <w:sz w:val="24"/>
          <w:szCs w:val="24"/>
        </w:rPr>
        <w:fldChar w:fldCharType="end"/>
      </w:r>
      <w:r>
        <w:rPr>
          <w:rFonts w:ascii="Times New Roman" w:hAnsi="Times New Roman" w:cs="Times New Roman"/>
          <w:sz w:val="24"/>
          <w:szCs w:val="24"/>
        </w:rPr>
        <w:t xml:space="preserve"> priority area 4 – Meaningful, Engaged Learning in All Environments and priority area 5 – Efficient and Effective Agricultural Education Programs.  Assessment of the needs of beginning teachers should be conducted on a regular basis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&lt;EndNote&gt;&lt;Cite&gt;&lt;Author&gt;Joerger&lt;/Author&gt;&lt;Year&gt;2002&lt;/Year&gt;&lt;RecNum&gt;241&lt;/RecNum&gt;&lt;DisplayText&gt;(Joerger, 2002)&lt;/DisplayText&gt;&lt;record&gt;&lt;rec-number&gt;241&lt;/rec-number&gt;&lt;foreign-keys&gt;&lt;key app="EN" db-id="tp0fd90fn9r006ez5sdx5rr70d0v0rrzdeap" timestamp="1396554695"&gt;241&lt;/key&gt;&lt;/foreign-keys&gt;&lt;ref-type name="Journal Article"&gt;17&lt;/ref-type&gt;&lt;contributors&gt;&lt;authors&gt;&lt;author&gt;Joerger, R. M.&lt;/author&gt;&lt;/authors&gt;&lt;/contributors&gt;&lt;titles&gt;&lt;title&gt;A comparison of the in-service education needs of two cohorts of beginning Minnesota agricultural education teachers&lt;/title&gt;&lt;secondary-title&gt;Journal of Agricultural Education&lt;/secondary-title&gt;&lt;/titles&gt;&lt;periodical&gt;&lt;full-title&gt;Journal of Agricultural Education&lt;/full-title&gt;&lt;/periodical&gt;&lt;pages&gt;11-24&lt;/pages&gt;&lt;volume&gt;43&lt;/volume&gt;&lt;number&gt;3&lt;/number&gt;&lt;dates&gt;&lt;year&gt;2002&lt;/year&gt;&lt;/dates&gt;&lt;urls&gt;&lt;/urls&gt;&lt;/record&gt;&lt;/Cite&gt;&lt;/EndNote&gt;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(Joerger, 2002)</w:t>
      </w:r>
      <w:r>
        <w:rPr>
          <w:rFonts w:ascii="Times New Roman" w:hAnsi="Times New Roman" w:cs="Times New Roman"/>
          <w:sz w:val="24"/>
          <w:szCs w:val="24"/>
        </w:rPr>
        <w:fldChar w:fldCharType="end"/>
      </w:r>
      <w:r>
        <w:rPr>
          <w:rFonts w:ascii="Times New Roman" w:hAnsi="Times New Roman" w:cs="Times New Roman"/>
          <w:sz w:val="24"/>
          <w:szCs w:val="24"/>
        </w:rPr>
        <w:t xml:space="preserve"> and that information should be used to design professional development </w:t>
      </w:r>
      <w:r>
        <w:rPr>
          <w:rFonts w:ascii="Times New Roman" w:hAnsi="Times New Roman" w:cs="Times New Roman"/>
          <w:sz w:val="24"/>
          <w:szCs w:val="24"/>
        </w:rPr>
        <w:fldChar w:fldCharType="begin">
          <w:fldData xml:space="preserve">PEVuZE5vdGU+PENpdGU+PEF1dGhvcj5NdW5kdDwvQXV0aG9yPjxZZWFyPjE5OTk8L1llYXI+PFJl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==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PEVuZE5vdGU+PENpdGU+PEF1dGhvcj5NdW5kdDwvQXV0aG9yPjxZZWFyPjE5OTk8L1llYXI+PFJl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==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(Joerger, 2002; Mundt &amp; Connors, 1999; Myers, Dyer, &amp; Washburn, 2005)</w:t>
      </w:r>
      <w:r>
        <w:rPr>
          <w:rFonts w:ascii="Times New Roman" w:hAnsi="Times New Roman" w:cs="Times New Roman"/>
          <w:sz w:val="24"/>
          <w:szCs w:val="24"/>
        </w:rPr>
        <w:fldChar w:fldCharType="end"/>
      </w:r>
      <w:r>
        <w:rPr>
          <w:rFonts w:ascii="Times New Roman" w:hAnsi="Times New Roman" w:cs="Times New Roman"/>
          <w:sz w:val="24"/>
          <w:szCs w:val="24"/>
        </w:rPr>
        <w:t xml:space="preserve">.  The most recent assessment of beginning teacher induction programs within the state was conducted in the late 1990s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&lt;EndNote&gt;&lt;Cite&gt;&lt;Author&gt;Mundt&lt;/Author&gt;&lt;Year&gt;1999&lt;/Year&gt;&lt;RecNum&gt;27&lt;/RecNum&gt;&lt;DisplayText&gt;(Mundt &amp;amp; Connors, 1999)&lt;/DisplayText&gt;&lt;record&gt;&lt;rec-number&gt;27&lt;/rec-number&gt;&lt;foreign-keys&gt;&lt;key app="EN" db-id="tp0fd90fn9r006ez5sdx5rr70d0v0rrzdeap" timestamp="0"&gt;27&lt;/key&gt;&lt;/foreign-keys&gt;&lt;ref-type name="Journal Article"&gt;17&lt;/ref-type&gt;&lt;contributors&gt;&lt;authors&gt;&lt;author&gt;Mundt, J.P.&lt;/author&gt;&lt;author&gt;Connors, J.J. &lt;/author&gt;&lt;/authors&gt;&lt;/contributors&gt;&lt;titles&gt;&lt;title&gt;Problems and challenges associated with the first years of teaching agriculture: A framework for preservice and inservice education&lt;/title&gt;&lt;secondary-title&gt;Journal of Agricultural Education&lt;/secondary-title&gt;&lt;/titles&gt;&lt;periodical&gt;&lt;full-title&gt;Journal of Agricultural Education&lt;/full-title&gt;&lt;/periodical&gt;&lt;pages&gt;38-48&lt;/pages&gt;&lt;volume&gt;40&lt;/volume&gt;&lt;number&gt;1&lt;/number&gt;&lt;dates&gt;&lt;year&gt;1999&lt;/year&gt;&lt;/dates&gt;&lt;urls&gt;&lt;/urls&gt;&lt;/record&gt;&lt;/Cite&gt;&lt;/EndNote&gt;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(Mundt &amp; Connors, 1999)</w:t>
      </w:r>
      <w:r>
        <w:rPr>
          <w:rFonts w:ascii="Times New Roman" w:hAnsi="Times New Roman" w:cs="Times New Roman"/>
          <w:sz w:val="24"/>
          <w:szCs w:val="24"/>
        </w:rPr>
        <w:fldChar w:fldCharType="end"/>
      </w:r>
      <w:r>
        <w:rPr>
          <w:rFonts w:ascii="Times New Roman" w:hAnsi="Times New Roman" w:cs="Times New Roman"/>
          <w:sz w:val="24"/>
          <w:szCs w:val="24"/>
        </w:rPr>
        <w:t xml:space="preserve"> and so the need for new information is critical for effective teacher preparation and retention programs.</w:t>
      </w:r>
      <w:r>
        <w:rPr>
          <w:rFonts w:ascii="Times New Roman" w:hAnsi="Times New Roman" w:cs="Times New Roman"/>
          <w:sz w:val="24"/>
          <w:szCs w:val="24"/>
        </w:rPr>
        <w:t xml:space="preserve">  </w:t>
      </w:r>
      <w:r>
        <w:rPr>
          <w:rFonts w:ascii="Times New Roman" w:hAnsi="Times New Roman" w:cs="Times New Roman"/>
          <w:sz w:val="24"/>
          <w:szCs w:val="24"/>
        </w:rPr>
        <w:t xml:space="preserve">This study sought to specifically identify the </w:t>
      </w:r>
      <w:r w:rsidR="00FD0CD9">
        <w:rPr>
          <w:rFonts w:ascii="Times New Roman" w:hAnsi="Times New Roman" w:cs="Times New Roman"/>
          <w:sz w:val="24"/>
          <w:szCs w:val="24"/>
        </w:rPr>
        <w:t xml:space="preserve">teacher knowledge and skills </w:t>
      </w:r>
      <w:r>
        <w:rPr>
          <w:rFonts w:ascii="Times New Roman" w:hAnsi="Times New Roman" w:cs="Times New Roman"/>
          <w:sz w:val="24"/>
          <w:szCs w:val="24"/>
        </w:rPr>
        <w:t>challenges face</w:t>
      </w:r>
      <w:r w:rsidR="00FD0CD9">
        <w:rPr>
          <w:rFonts w:ascii="Times New Roman" w:hAnsi="Times New Roman" w:cs="Times New Roman"/>
          <w:sz w:val="24"/>
          <w:szCs w:val="24"/>
        </w:rPr>
        <w:t>d</w:t>
      </w:r>
      <w:r>
        <w:rPr>
          <w:rFonts w:ascii="Times New Roman" w:hAnsi="Times New Roman" w:cs="Times New Roman"/>
          <w:sz w:val="24"/>
          <w:szCs w:val="24"/>
        </w:rPr>
        <w:t xml:space="preserve"> by [State] beginning agricultural education instructors to provide the professional development and mentoring support needed to retain teachers in the secondary classroom.</w:t>
      </w:r>
    </w:p>
    <w:p w:rsidR="00D96C73" w:rsidRDefault="00D96C73" w:rsidP="00D96C73">
      <w:pPr>
        <w:spacing w:after="0"/>
        <w:rPr>
          <w:rFonts w:ascii="Times New Roman" w:hAnsi="Times New Roman" w:cs="Times New Roman"/>
          <w:sz w:val="24"/>
          <w:szCs w:val="24"/>
        </w:rPr>
      </w:pPr>
    </w:p>
    <w:p w:rsidR="004F58FF" w:rsidRPr="00CC6C05" w:rsidRDefault="00D96C73" w:rsidP="00CC6C0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Theoretical</w:t>
      </w:r>
      <w:r w:rsidR="00D07974" w:rsidRPr="00CC6C05">
        <w:rPr>
          <w:rFonts w:ascii="Times New Roman" w:hAnsi="Times New Roman" w:cs="Times New Roman"/>
          <w:b/>
          <w:sz w:val="24"/>
          <w:szCs w:val="24"/>
        </w:rPr>
        <w:t xml:space="preserve"> Framework</w:t>
      </w:r>
    </w:p>
    <w:p w:rsidR="00D96C73" w:rsidRDefault="00D96C73" w:rsidP="00D96C73">
      <w:pPr>
        <w:spacing w:after="0"/>
        <w:rPr>
          <w:rFonts w:ascii="Times New Roman" w:hAnsi="Times New Roman" w:cs="Times New Roman"/>
          <w:sz w:val="24"/>
          <w:szCs w:val="24"/>
        </w:rPr>
      </w:pPr>
      <w:r>
        <w:rPr>
          <w:rFonts w:ascii="Times New Roman" w:hAnsi="Times New Roman" w:cs="Times New Roman"/>
          <w:sz w:val="24"/>
          <w:szCs w:val="24"/>
        </w:rPr>
        <w:t xml:space="preserve">The theoretical framework for this study is couched in the Herzberg’s Motivational-Hygiene Theory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&lt;EndNote&gt;&lt;Cite&gt;&lt;Author&gt;McClelland&lt;/Author&gt;&lt;Year&gt;2014&lt;/Year&gt;&lt;RecNum&gt;247&lt;/RecNum&gt;&lt;DisplayText&gt;(McClelland, 2014)&lt;/DisplayText&gt;&lt;record&gt;&lt;rec-number&gt;247&lt;/rec-number&gt;&lt;foreign-keys&gt;&lt;key app="EN" db-id="tp0fd90fn9r006ez5sdx5rr70d0v0rrzdeap" timestamp="1396559234"&gt;247&lt;/key&gt;&lt;/foreign-keys&gt;&lt;ref-type name="Web Page"&gt;12&lt;/ref-type&gt;&lt;contributors&gt;&lt;authors&gt;&lt;author&gt;McClelland, D.&lt;/author&gt;&lt;/authors&gt;&lt;/contributors&gt;&lt;titles&gt;&lt;title&gt;Frederick-Herzberg - 2 factor hygiene and motivation theory&lt;/title&gt;&lt;/titles&gt;&lt;volume&gt;2014&lt;/volume&gt;&lt;number&gt;April 2, 2014&lt;/number&gt;&lt;dates&gt;&lt;year&gt;2014&lt;/year&gt;&lt;/dates&gt;&lt;urls&gt;&lt;related-urls&gt;&lt;url&gt;http://www.accel-team.com/human_relations/hrels_05_herzberg.html&lt;/url&gt;&lt;/related-urls&gt;&lt;/urls&gt;&lt;/record&gt;&lt;/Cite&gt;&lt;/EndNote&gt;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(McClelland, 2014)</w:t>
      </w:r>
      <w:r>
        <w:rPr>
          <w:rFonts w:ascii="Times New Roman" w:hAnsi="Times New Roman" w:cs="Times New Roman"/>
          <w:sz w:val="24"/>
          <w:szCs w:val="24"/>
        </w:rPr>
        <w:fldChar w:fldCharType="end"/>
      </w:r>
      <w:r>
        <w:rPr>
          <w:rFonts w:ascii="Times New Roman" w:hAnsi="Times New Roman" w:cs="Times New Roman"/>
          <w:sz w:val="24"/>
          <w:szCs w:val="24"/>
        </w:rPr>
        <w:t xml:space="preserve">.  Herzberg’s hygiene factors address the work and organizational environment and include the organization and its policies, supervision, work conditions, interpersonal relationships, salary, status, and job security.  First year teachers experience high levels of stress in the first 7 to 8 weeks of classroom instruction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&lt;EndNote&gt;&lt;Cite&gt;&lt;Author&gt;Joerger&lt;/Author&gt;&lt;Year&gt;2000&lt;/Year&gt;&lt;RecNum&gt;250&lt;/RecNum&gt;&lt;DisplayText&gt;(Joerger &amp;amp; Boettcher, 2000)&lt;/DisplayText&gt;&lt;record&gt;&lt;rec-number&gt;250&lt;/rec-number&gt;&lt;foreign-keys&gt;&lt;key app="EN" db-id="tp0fd90fn9r006ez5sdx5rr70d0v0rrzdeap" timestamp="1396566502"&gt;250&lt;/key&gt;&lt;/foreign-keys&gt;&lt;ref-type name="Journal Article"&gt;17&lt;/ref-type&gt;&lt;contributors&gt;&lt;authors&gt;&lt;author&gt;Joerger, R. M.&lt;/author&gt;&lt;author&gt;Boettcher, G.&lt;/author&gt;&lt;/authors&gt;&lt;/contributors&gt;&lt;titles&gt;&lt;title&gt;A description of the nature and impact of teaching events and forms of beginning teacher assistance as expereinced by Minnesota agricultrual education teachers&lt;/title&gt;&lt;secondary-title&gt;Journal of Agricultural Education&lt;/secondary-title&gt;&lt;/titles&gt;&lt;periodical&gt;&lt;full-title&gt;Journal of Agricultural Education&lt;/full-title&gt;&lt;/periodical&gt;&lt;pages&gt;104-115&lt;/pages&gt;&lt;volume&gt;41&lt;/volume&gt;&lt;number&gt;4&lt;/number&gt;&lt;dates&gt;&lt;year&gt;2000&lt;/year&gt;&lt;/dates&gt;&lt;urls&gt;&lt;/urls&gt;&lt;/record&gt;&lt;/Cite&gt;&lt;/EndNote&gt;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(Joerger &amp; Boettcher, 2000)</w:t>
      </w:r>
      <w:r>
        <w:rPr>
          <w:rFonts w:ascii="Times New Roman" w:hAnsi="Times New Roman" w:cs="Times New Roman"/>
          <w:sz w:val="24"/>
          <w:szCs w:val="24"/>
        </w:rPr>
        <w:fldChar w:fldCharType="end"/>
      </w:r>
      <w:r>
        <w:rPr>
          <w:rFonts w:ascii="Times New Roman" w:hAnsi="Times New Roman" w:cs="Times New Roman"/>
          <w:sz w:val="24"/>
          <w:szCs w:val="24"/>
        </w:rPr>
        <w:t xml:space="preserve">, primarily as they adjust to hygiene factors in their positions.  </w:t>
      </w:r>
      <w:r w:rsidR="00FD0CD9">
        <w:rPr>
          <w:rFonts w:ascii="Times New Roman" w:hAnsi="Times New Roman" w:cs="Times New Roman"/>
          <w:sz w:val="24"/>
          <w:szCs w:val="24"/>
        </w:rPr>
        <w:t>If b</w:t>
      </w:r>
      <w:r>
        <w:rPr>
          <w:rFonts w:ascii="Times New Roman" w:hAnsi="Times New Roman" w:cs="Times New Roman"/>
          <w:sz w:val="24"/>
          <w:szCs w:val="24"/>
        </w:rPr>
        <w:t xml:space="preserve">eginning teachers are not well equipped to deal with hygiene factors, these challenges could facilitate a negative experience in the classroom and thereby encourage attrition from the profession.  </w:t>
      </w:r>
    </w:p>
    <w:p w:rsidR="00D96C73" w:rsidRDefault="00D96C73" w:rsidP="00D96C73">
      <w:pPr>
        <w:spacing w:after="0"/>
        <w:jc w:val="both"/>
        <w:rPr>
          <w:rFonts w:ascii="Times New Roman" w:hAnsi="Times New Roman" w:cs="Times New Roman"/>
          <w:sz w:val="24"/>
          <w:szCs w:val="24"/>
        </w:rPr>
      </w:pPr>
    </w:p>
    <w:p w:rsidR="00493407"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Methodology</w:t>
      </w:r>
    </w:p>
    <w:p w:rsidR="00695931" w:rsidRDefault="00695931" w:rsidP="00695931">
      <w:pPr>
        <w:spacing w:after="0"/>
        <w:rPr>
          <w:rFonts w:ascii="Times New Roman" w:hAnsi="Times New Roman" w:cs="Times New Roman"/>
          <w:sz w:val="24"/>
          <w:szCs w:val="24"/>
        </w:rPr>
      </w:pPr>
      <w:r>
        <w:rPr>
          <w:rFonts w:ascii="Times New Roman" w:hAnsi="Times New Roman" w:cs="Times New Roman"/>
          <w:sz w:val="24"/>
          <w:szCs w:val="24"/>
        </w:rPr>
        <w:t xml:space="preserve">The Delphi technique is designed as a group communication process which “aims to achieve convergence of opinion on a specific real-world issue”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&lt;EndNote&gt;&lt;Cite&gt;&lt;Author&gt;Hsu&lt;/Author&gt;&lt;Year&gt;2007&lt;/Year&gt;&lt;RecNum&gt;243&lt;/RecNum&gt;&lt;DisplayText&gt;(Hsu &amp;amp; Sandford, 2007)&lt;/DisplayText&gt;&lt;record&gt;&lt;rec-number&gt;243&lt;/rec-number&gt;&lt;foreign-keys&gt;&lt;key app="EN" db-id="tp0fd90fn9r006ez5sdx5rr70d0v0rrzdeap" timestamp="1396556246"&gt;243&lt;/key&gt;&lt;/foreign-keys&gt;&lt;ref-type name="Journal Article"&gt;17&lt;/ref-type&gt;&lt;contributors&gt;&lt;authors&gt;&lt;author&gt;Hsu, C.&lt;/author&gt;&lt;author&gt;Sandford, B. A.&lt;/author&gt;&lt;/authors&gt;&lt;/contributors&gt;&lt;titles&gt;&lt;title&gt;The Delphi technique: Making sense of consensus&lt;/title&gt;&lt;secondary-title&gt;Practical Assessment, Research and Evaluation&lt;/secondary-title&gt;&lt;/titles&gt;&lt;periodical&gt;&lt;full-title&gt;Practical Assessment, Research and Evaluation&lt;/full-title&gt;&lt;/periodical&gt;&lt;volume&gt;12&lt;/volume&gt;&lt;number&gt;10&lt;/number&gt;&lt;edition&gt;August 2007&lt;/edition&gt;&lt;dates&gt;&lt;year&gt;2007&lt;/year&gt;&lt;/dates&gt;&lt;isbn&gt;1531-7714&lt;/isbn&gt;&lt;urls&gt;&lt;/urls&gt;&lt;/record&gt;&lt;/Cite&gt;&lt;/EndNote&gt;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(Hsu &amp; Sandford, 2007)</w:t>
      </w:r>
      <w:r>
        <w:rPr>
          <w:rFonts w:ascii="Times New Roman" w:hAnsi="Times New Roman" w:cs="Times New Roman"/>
          <w:sz w:val="24"/>
          <w:szCs w:val="24"/>
        </w:rPr>
        <w:fldChar w:fldCharType="end"/>
      </w:r>
      <w:r>
        <w:rPr>
          <w:rFonts w:ascii="Times New Roman" w:hAnsi="Times New Roman" w:cs="Times New Roman"/>
          <w:sz w:val="24"/>
          <w:szCs w:val="24"/>
        </w:rPr>
        <w:t xml:space="preserve"> and can be used </w:t>
      </w:r>
      <w:r>
        <w:rPr>
          <w:rFonts w:ascii="Times New Roman" w:hAnsi="Times New Roman" w:cs="Times New Roman"/>
          <w:sz w:val="24"/>
          <w:szCs w:val="24"/>
        </w:rPr>
        <w:lastRenderedPageBreak/>
        <w:t xml:space="preserve">to seek out information which may “generate a consensus on the part of the respondent group”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&lt;EndNote&gt;&lt;Cite&gt;&lt;Author&gt;Delbecq&lt;/Author&gt;&lt;Year&gt;1975&lt;/Year&gt;&lt;RecNum&gt;244&lt;/RecNum&gt;&lt;DisplayText&gt;(Delbecq, Van de Ven, &amp;amp; Gustafson, 1975)&lt;/DisplayText&gt;&lt;record&gt;&lt;rec-number&gt;244&lt;/rec-number&gt;&lt;foreign-keys&gt;&lt;key app="EN" db-id="tp0fd90fn9r006ez5sdx5rr70d0v0rrzdeap" timestamp="1396556466"&gt;244&lt;/key&gt;&lt;/foreign-keys&gt;&lt;ref-type name="Book"&gt;6&lt;/ref-type&gt;&lt;contributors&gt;&lt;authors&gt;&lt;author&gt;Delbecq, A. L.&lt;/author&gt;&lt;author&gt;Van de Ven, A. H.&lt;/author&gt;&lt;author&gt;Gustafson, D. H.&lt;/author&gt;&lt;/authors&gt;&lt;/contributors&gt;&lt;titles&gt;&lt;title&gt;Group techniques for program planning&lt;/title&gt;&lt;/titles&gt;&lt;dates&gt;&lt;year&gt;1975&lt;/year&gt;&lt;/dates&gt;&lt;pub-location&gt;Glenview, IL&lt;/pub-location&gt;&lt;publisher&gt;Scott, Foresman, and Co.&lt;/publisher&gt;&lt;urls&gt;&lt;/urls&gt;&lt;/record&gt;&lt;/Cite&gt;&lt;/EndNote&gt;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(Delbecq, Van de Ven, &amp; Gustafson, 1975)</w:t>
      </w:r>
      <w:r>
        <w:rPr>
          <w:rFonts w:ascii="Times New Roman" w:hAnsi="Times New Roman" w:cs="Times New Roman"/>
          <w:sz w:val="24"/>
          <w:szCs w:val="24"/>
        </w:rPr>
        <w:fldChar w:fldCharType="end"/>
      </w:r>
      <w:r>
        <w:rPr>
          <w:rFonts w:ascii="Times New Roman" w:hAnsi="Times New Roman" w:cs="Times New Roman"/>
          <w:sz w:val="24"/>
          <w:szCs w:val="24"/>
        </w:rPr>
        <w:t xml:space="preserve">.  The Delphi process was used in the study and modeled after the process described by Hsu &amp; </w:t>
      </w:r>
      <w:proofErr w:type="spellStart"/>
      <w:r>
        <w:rPr>
          <w:rFonts w:ascii="Times New Roman" w:hAnsi="Times New Roman" w:cs="Times New Roman"/>
          <w:sz w:val="24"/>
          <w:szCs w:val="24"/>
        </w:rPr>
        <w:t>Sandford</w:t>
      </w:r>
      <w:proofErr w:type="spellEnd"/>
      <w:r>
        <w:rPr>
          <w:rFonts w:ascii="Times New Roman" w:hAnsi="Times New Roman" w:cs="Times New Roman"/>
          <w:sz w:val="24"/>
          <w:szCs w:val="24"/>
        </w:rPr>
        <w:t xml:space="preserve"> (2007) to gain consensus on the challenges facing beginning agricultural education instructors.  The three groups surveyed were:</w:t>
      </w:r>
    </w:p>
    <w:p w:rsidR="00695931" w:rsidRDefault="00695931" w:rsidP="00695931">
      <w:pPr>
        <w:pStyle w:val="ListParagraph"/>
        <w:numPr>
          <w:ilvl w:val="0"/>
          <w:numId w:val="3"/>
        </w:numPr>
        <w:spacing w:after="0" w:line="259" w:lineRule="auto"/>
        <w:rPr>
          <w:rFonts w:ascii="Times New Roman" w:hAnsi="Times New Roman" w:cs="Times New Roman"/>
          <w:sz w:val="24"/>
          <w:szCs w:val="24"/>
        </w:rPr>
      </w:pPr>
      <w:r>
        <w:rPr>
          <w:rFonts w:ascii="Times New Roman" w:hAnsi="Times New Roman" w:cs="Times New Roman"/>
          <w:sz w:val="24"/>
          <w:szCs w:val="24"/>
        </w:rPr>
        <w:t>Beginning agricultural education instructors (0-5 years of experience),</w:t>
      </w:r>
    </w:p>
    <w:p w:rsidR="00695931" w:rsidRDefault="00695931" w:rsidP="00695931">
      <w:pPr>
        <w:pStyle w:val="ListParagraph"/>
        <w:numPr>
          <w:ilvl w:val="0"/>
          <w:numId w:val="3"/>
        </w:numPr>
        <w:spacing w:after="0" w:line="259" w:lineRule="auto"/>
        <w:rPr>
          <w:rFonts w:ascii="Times New Roman" w:hAnsi="Times New Roman" w:cs="Times New Roman"/>
          <w:sz w:val="24"/>
          <w:szCs w:val="24"/>
        </w:rPr>
      </w:pPr>
      <w:r>
        <w:rPr>
          <w:rFonts w:ascii="Times New Roman" w:hAnsi="Times New Roman" w:cs="Times New Roman"/>
          <w:sz w:val="24"/>
          <w:szCs w:val="24"/>
        </w:rPr>
        <w:t>Veteran agricultural education instructors (6+ years of experience), and</w:t>
      </w:r>
    </w:p>
    <w:p w:rsidR="00695931" w:rsidRDefault="00695931" w:rsidP="00695931">
      <w:pPr>
        <w:pStyle w:val="ListParagraph"/>
        <w:numPr>
          <w:ilvl w:val="0"/>
          <w:numId w:val="3"/>
        </w:numPr>
        <w:spacing w:after="0" w:line="259" w:lineRule="auto"/>
        <w:rPr>
          <w:rFonts w:ascii="Times New Roman" w:hAnsi="Times New Roman" w:cs="Times New Roman"/>
          <w:sz w:val="24"/>
          <w:szCs w:val="24"/>
        </w:rPr>
      </w:pPr>
      <w:r>
        <w:rPr>
          <w:rFonts w:ascii="Times New Roman" w:hAnsi="Times New Roman" w:cs="Times New Roman"/>
          <w:sz w:val="24"/>
          <w:szCs w:val="24"/>
        </w:rPr>
        <w:t>Building administrators.</w:t>
      </w:r>
    </w:p>
    <w:p w:rsidR="00695931" w:rsidRPr="007B767D" w:rsidRDefault="00695931" w:rsidP="00695931">
      <w:pPr>
        <w:spacing w:after="0"/>
        <w:rPr>
          <w:rFonts w:ascii="Times New Roman" w:hAnsi="Times New Roman" w:cs="Times New Roman"/>
          <w:sz w:val="24"/>
          <w:szCs w:val="24"/>
        </w:rPr>
      </w:pPr>
      <w:r>
        <w:rPr>
          <w:rFonts w:ascii="Times New Roman" w:hAnsi="Times New Roman" w:cs="Times New Roman"/>
          <w:sz w:val="24"/>
          <w:szCs w:val="24"/>
        </w:rPr>
        <w:t xml:space="preserve">In the initial round of the survey, </w:t>
      </w:r>
      <w:r w:rsidRPr="00A46D49">
        <w:rPr>
          <w:rFonts w:ascii="Times New Roman" w:hAnsi="Times New Roman" w:cs="Times New Roman"/>
          <w:sz w:val="24"/>
          <w:szCs w:val="24"/>
        </w:rPr>
        <w:t>124 secondary agricultural education instructors and 57 secondary principals with viable email addresses were invited to participate in the study</w:t>
      </w:r>
      <w:r w:rsidR="00FD0CD9">
        <w:rPr>
          <w:rFonts w:ascii="Times New Roman" w:hAnsi="Times New Roman" w:cs="Times New Roman"/>
          <w:sz w:val="24"/>
          <w:szCs w:val="24"/>
        </w:rPr>
        <w:t>, including</w:t>
      </w:r>
      <w:r>
        <w:rPr>
          <w:rFonts w:ascii="Times New Roman" w:hAnsi="Times New Roman" w:cs="Times New Roman"/>
          <w:sz w:val="24"/>
          <w:szCs w:val="24"/>
        </w:rPr>
        <w:t xml:space="preserve"> all secondary agricultural education instructors in the state as well as building level administrators from schools which offered agricultural education programs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&lt;EndNote&gt;&lt;Cite&gt;&lt;Year&gt;2014&lt;/Year&gt;&lt;RecNum&gt;245&lt;/RecNum&gt;&lt;DisplayText&gt;(&amp;quot;Mailing List and Educational Directory,&amp;quot; 2014)&lt;/DisplayText&gt;&lt;record&gt;&lt;rec-number&gt;245&lt;/rec-number&gt;&lt;foreign-keys&gt;&lt;key app="EN" db-id="tp0fd90fn9r006ez5sdx5rr70d0v0rrzdeap" timestamp="1396557445"&gt;245&lt;/key&gt;&lt;/foreign-keys&gt;&lt;ref-type name="Web Page"&gt;12&lt;/ref-type&gt;&lt;contributors&gt;&lt;/contributors&gt;&lt;titles&gt;&lt;title&gt;Mailing List and Educational Directory&lt;/title&gt;&lt;/titles&gt;&lt;volume&gt;2014&lt;/volume&gt;&lt;number&gt;April 3, 2014&lt;/number&gt;&lt;dates&gt;&lt;year&gt;2014&lt;/year&gt;&lt;/dates&gt;&lt;pub-location&gt;Boise, Idaho&lt;/pub-location&gt;&lt;publisher&gt;Idaho State Department of Education&lt;/publisher&gt;&lt;urls&gt;&lt;related-urls&gt;&lt;url&gt;https://www.sde.idaho.gov/site/mailing_list/index.htm&lt;/url&gt;&lt;/related-urls&gt;&lt;/urls&gt;&lt;/record&gt;&lt;/Cite&gt;&lt;/EndNote&gt;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("Mailing List and Educational Directory," 2014)</w:t>
      </w:r>
      <w:r>
        <w:rPr>
          <w:rFonts w:ascii="Times New Roman" w:hAnsi="Times New Roman" w:cs="Times New Roman"/>
          <w:sz w:val="24"/>
          <w:szCs w:val="24"/>
        </w:rPr>
        <w:fldChar w:fldCharType="end"/>
      </w:r>
      <w:r>
        <w:rPr>
          <w:rFonts w:ascii="Times New Roman" w:hAnsi="Times New Roman" w:cs="Times New Roman"/>
          <w:sz w:val="24"/>
          <w:szCs w:val="24"/>
        </w:rPr>
        <w:t xml:space="preserve">.  Reliability of a Delphi study was greater than .80 when the group size was larger than 13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&lt;EndNote&gt;&lt;Cite&gt;&lt;Author&gt;Dalkey&lt;/Author&gt;&lt;Year&gt;1972&lt;/Year&gt;&lt;RecNum&gt;249&lt;/RecNum&gt;&lt;DisplayText&gt;(Dalkey, 1969; Dalkey &amp;amp; Rourke, 1972)&lt;/DisplayText&gt;&lt;record&gt;&lt;rec-number&gt;249&lt;/rec-number&gt;&lt;foreign-keys&gt;&lt;key app="EN" db-id="tp0fd90fn9r006ez5sdx5rr70d0v0rrzdeap" timestamp="1396560604"&gt;249&lt;/key&gt;&lt;/foreign-keys&gt;&lt;ref-type name="Book Section"&gt;5&lt;/ref-type&gt;&lt;contributors&gt;&lt;authors&gt;&lt;author&gt;Dalkey, N. C.&lt;/author&gt;&lt;author&gt;Rourke, D. L.&lt;/author&gt;&lt;/authors&gt;&lt;tertiary-authors&gt;&lt;author&gt;N. C. Dalkey&lt;/author&gt;&lt;author&gt;D. L. Rourke&lt;/author&gt;&lt;author&gt;R. Lewis&lt;/author&gt;&lt;author&gt;D. Snyder&lt;/author&gt;&lt;/tertiary-authors&gt;&lt;/contributors&gt;&lt;titles&gt;&lt;title&gt;Experimenal assessment of Delphi procedures with group value judgements&lt;/title&gt;&lt;secondary-title&gt;Studies in the quality of life: Delphi and decision-making&lt;/secondary-title&gt;&lt;/titles&gt;&lt;pages&gt;55-83&lt;/pages&gt;&lt;dates&gt;&lt;year&gt;1972&lt;/year&gt;&lt;/dates&gt;&lt;pub-location&gt;Lexington, MA&lt;/pub-location&gt;&lt;publisher&gt;Lexington Books&lt;/publisher&gt;&lt;urls&gt;&lt;/urls&gt;&lt;/record&gt;&lt;/Cite&gt;&lt;Cite&gt;&lt;Author&gt;Dalkey&lt;/Author&gt;&lt;Year&gt;1969&lt;/Year&gt;&lt;RecNum&gt;248&lt;/RecNum&gt;&lt;record&gt;&lt;rec-number&gt;248&lt;/rec-number&gt;&lt;foreign-keys&gt;&lt;key app="EN" db-id="tp0fd90fn9r006ez5sdx5rr70d0v0rrzdeap" timestamp="1396560439"&gt;248&lt;/key&gt;&lt;/foreign-keys&gt;&lt;ref-type name="Book"&gt;6&lt;/ref-type&gt;&lt;contributors&gt;&lt;authors&gt;&lt;author&gt;Dalkey, N. C.&lt;/author&gt;&lt;/authors&gt;&lt;/contributors&gt;&lt;titles&gt;&lt;title&gt;The Delphi method: An experimental study of group opinion&lt;/title&gt;&lt;/titles&gt;&lt;dates&gt;&lt;year&gt;1969&lt;/year&gt;&lt;/dates&gt;&lt;pub-location&gt;Santa Monica, CA&lt;/pub-location&gt;&lt;publisher&gt;The Rand Corporation&lt;/publisher&gt;&lt;urls&gt;&lt;/urls&gt;&lt;/record&gt;&lt;/Cite&gt;&lt;/EndNote&gt;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(Dalkey, 1969; Dalkey &amp; Rourke, 1972)</w:t>
      </w:r>
      <w:r>
        <w:rPr>
          <w:rFonts w:ascii="Times New Roman" w:hAnsi="Times New Roman" w:cs="Times New Roman"/>
          <w:sz w:val="24"/>
          <w:szCs w:val="24"/>
        </w:rPr>
        <w:fldChar w:fldCharType="end"/>
      </w:r>
      <w:r>
        <w:rPr>
          <w:rFonts w:ascii="Times New Roman" w:hAnsi="Times New Roman" w:cs="Times New Roman"/>
          <w:sz w:val="24"/>
          <w:szCs w:val="24"/>
        </w:rPr>
        <w:t>.</w:t>
      </w:r>
      <w:r w:rsidR="00FD0CD9">
        <w:rPr>
          <w:rFonts w:ascii="Times New Roman" w:hAnsi="Times New Roman" w:cs="Times New Roman"/>
          <w:sz w:val="24"/>
          <w:szCs w:val="24"/>
        </w:rPr>
        <w:t xml:space="preserve">  </w:t>
      </w:r>
      <w:r>
        <w:rPr>
          <w:rFonts w:ascii="Times New Roman" w:hAnsi="Times New Roman" w:cs="Times New Roman"/>
          <w:sz w:val="24"/>
          <w:szCs w:val="24"/>
        </w:rPr>
        <w:t>In</w:t>
      </w:r>
      <w:r>
        <w:rPr>
          <w:rFonts w:ascii="Times New Roman" w:hAnsi="Times New Roman" w:cs="Times New Roman"/>
          <w:sz w:val="24"/>
          <w:szCs w:val="24"/>
        </w:rPr>
        <w:t xml:space="preserve"> Round 2</w:t>
      </w:r>
      <w:r>
        <w:rPr>
          <w:rFonts w:ascii="Times New Roman" w:hAnsi="Times New Roman" w:cs="Times New Roman"/>
          <w:sz w:val="24"/>
          <w:szCs w:val="24"/>
        </w:rPr>
        <w:t>, respondents were asked to</w:t>
      </w:r>
      <w:r>
        <w:rPr>
          <w:rFonts w:ascii="Times New Roman" w:hAnsi="Times New Roman" w:cs="Times New Roman"/>
          <w:sz w:val="24"/>
          <w:szCs w:val="24"/>
        </w:rPr>
        <w:t xml:space="preserve"> rate </w:t>
      </w:r>
      <w:r w:rsidR="00721B4E">
        <w:rPr>
          <w:rFonts w:ascii="Times New Roman" w:hAnsi="Times New Roman" w:cs="Times New Roman"/>
          <w:sz w:val="24"/>
          <w:szCs w:val="24"/>
        </w:rPr>
        <w:t>item</w:t>
      </w:r>
      <w:r>
        <w:rPr>
          <w:rFonts w:ascii="Times New Roman" w:hAnsi="Times New Roman" w:cs="Times New Roman"/>
          <w:sz w:val="24"/>
          <w:szCs w:val="24"/>
        </w:rPr>
        <w:t xml:space="preserve"> related to teacher skills and knowledge </w:t>
      </w:r>
      <w:r>
        <w:rPr>
          <w:rFonts w:ascii="Times New Roman" w:hAnsi="Times New Roman" w:cs="Times New Roman"/>
          <w:sz w:val="24"/>
          <w:szCs w:val="24"/>
        </w:rPr>
        <w:t xml:space="preserve">to establish preliminary priorities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&lt;EndNote&gt;&lt;Cite&gt;&lt;Author&gt;Hsu&lt;/Author&gt;&lt;Year&gt;2007&lt;/Year&gt;&lt;RecNum&gt;243&lt;/RecNum&gt;&lt;DisplayText&gt;(Hsu &amp;amp; Sandford, 2007)&lt;/DisplayText&gt;&lt;record&gt;&lt;rec-number&gt;243&lt;/rec-number&gt;&lt;foreign-keys&gt;&lt;key app="EN" db-id="tp0fd90fn9r006ez5sdx5rr70d0v0rrzdeap" timestamp="1396556246"&gt;243&lt;/key&gt;&lt;/foreign-keys&gt;&lt;ref-type name="Journal Article"&gt;17&lt;/ref-type&gt;&lt;contributors&gt;&lt;authors&gt;&lt;author&gt;Hsu, C.&lt;/author&gt;&lt;author&gt;Sandford, B. A.&lt;/author&gt;&lt;/authors&gt;&lt;/contributors&gt;&lt;titles&gt;&lt;title&gt;The Delphi technique: Making sense of consensus&lt;/title&gt;&lt;secondary-title&gt;Practical Assessment, Research and Evaluation&lt;/secondary-title&gt;&lt;/titles&gt;&lt;periodical&gt;&lt;full-title&gt;Practical Assessment, Research and Evaluation&lt;/full-title&gt;&lt;/periodical&gt;&lt;volume&gt;12&lt;/volume&gt;&lt;number&gt;10&lt;/number&gt;&lt;edition&gt;August 2007&lt;/edition&gt;&lt;dates&gt;&lt;year&gt;2007&lt;/year&gt;&lt;/dates&gt;&lt;isbn&gt;1531-7714&lt;/isbn&gt;&lt;urls&gt;&lt;/urls&gt;&lt;/record&gt;&lt;/Cite&gt;&lt;/EndNote&gt;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(Hsu &amp; Sandford, 2007)</w:t>
      </w:r>
      <w:r>
        <w:rPr>
          <w:rFonts w:ascii="Times New Roman" w:hAnsi="Times New Roman" w:cs="Times New Roman"/>
          <w:sz w:val="24"/>
          <w:szCs w:val="24"/>
        </w:rPr>
        <w:fldChar w:fldCharType="end"/>
      </w:r>
      <w:r w:rsidR="00FD0CD9">
        <w:rPr>
          <w:rFonts w:ascii="Times New Roman" w:hAnsi="Times New Roman" w:cs="Times New Roman"/>
          <w:sz w:val="24"/>
          <w:szCs w:val="24"/>
        </w:rPr>
        <w:t xml:space="preserve"> on a </w:t>
      </w:r>
      <w:r>
        <w:rPr>
          <w:rFonts w:ascii="Times New Roman" w:hAnsi="Times New Roman" w:cs="Times New Roman"/>
          <w:sz w:val="24"/>
          <w:szCs w:val="24"/>
        </w:rPr>
        <w:t xml:space="preserve">5 point Likert-type scale (1=Strongly Disagree; 2=Disagree; 3=Uncertain; 4=Agree; 5=Strongly Agree).  A 2/3 agreement rate with the statements was identified </w:t>
      </w:r>
      <w:r>
        <w:rPr>
          <w:rFonts w:ascii="Times New Roman" w:hAnsi="Times New Roman" w:cs="Times New Roman"/>
          <w:i/>
          <w:sz w:val="24"/>
          <w:szCs w:val="24"/>
        </w:rPr>
        <w:t xml:space="preserve">a priori </w:t>
      </w:r>
      <w:r>
        <w:rPr>
          <w:rFonts w:ascii="Times New Roman" w:hAnsi="Times New Roman" w:cs="Times New Roman"/>
          <w:sz w:val="24"/>
          <w:szCs w:val="24"/>
        </w:rPr>
        <w:t xml:space="preserve">for items to advance to the final round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&lt;EndNote&gt;&lt;Cite&gt;&lt;Author&gt;Myers&lt;/Author&gt;&lt;Year&gt;2005&lt;/Year&gt;&lt;RecNum&gt;246&lt;/RecNum&gt;&lt;DisplayText&gt;(Myers et al., 2005)&lt;/DisplayText&gt;&lt;record&gt;&lt;rec-number&gt;246&lt;/rec-number&gt;&lt;foreign-keys&gt;&lt;key app="EN" db-id="tp0fd90fn9r006ez5sdx5rr70d0v0rrzdeap" timestamp="1396558528"&gt;246&lt;/key&gt;&lt;/foreign-keys&gt;&lt;ref-type name="Journal Article"&gt;17&lt;/ref-type&gt;&lt;contributors&gt;&lt;authors&gt;&lt;author&gt;Myers, B. E.&lt;/author&gt;&lt;author&gt;Dyer, J. E.&lt;/author&gt;&lt;author&gt;Washburn, S. G.&lt;/author&gt;&lt;/authors&gt;&lt;/contributors&gt;&lt;titles&gt;&lt;title&gt;Problems facing beinning agriculture teachers&lt;/title&gt;&lt;secondary-title&gt;Journal of Agricultural Education&lt;/secondary-title&gt;&lt;/titles&gt;&lt;periodical&gt;&lt;full-title&gt;Journal of Agricultural Education&lt;/full-title&gt;&lt;/periodical&gt;&lt;pages&gt;47-55&lt;/pages&gt;&lt;volume&gt;46&lt;/volume&gt;&lt;number&gt;3&lt;/number&gt;&lt;dates&gt;&lt;year&gt;2005&lt;/year&gt;&lt;/dates&gt;&lt;urls&gt;&lt;/urls&gt;&lt;electronic-resource-num&gt;10.5032/jae.2005.03047&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(Myers et al., 2005)</w:t>
      </w:r>
      <w:r>
        <w:rPr>
          <w:rFonts w:ascii="Times New Roman" w:hAnsi="Times New Roman" w:cs="Times New Roman"/>
          <w:sz w:val="24"/>
          <w:szCs w:val="24"/>
        </w:rPr>
        <w:fldChar w:fldCharType="end"/>
      </w:r>
      <w:r w:rsidR="00721B4E">
        <w:rPr>
          <w:rFonts w:ascii="Times New Roman" w:hAnsi="Times New Roman" w:cs="Times New Roman"/>
          <w:sz w:val="24"/>
          <w:szCs w:val="24"/>
        </w:rPr>
        <w:t xml:space="preserve"> </w:t>
      </w:r>
      <w:r>
        <w:rPr>
          <w:rFonts w:ascii="Times New Roman" w:hAnsi="Times New Roman" w:cs="Times New Roman"/>
          <w:sz w:val="24"/>
          <w:szCs w:val="24"/>
        </w:rPr>
        <w:t xml:space="preserve"> </w:t>
      </w:r>
      <w:r w:rsidR="00D617D5">
        <w:rPr>
          <w:rFonts w:ascii="Times New Roman" w:hAnsi="Times New Roman" w:cs="Times New Roman"/>
          <w:sz w:val="24"/>
          <w:szCs w:val="24"/>
        </w:rPr>
        <w:t xml:space="preserve">when consensus is generally reached (Hsu &amp; </w:t>
      </w:r>
      <w:proofErr w:type="spellStart"/>
      <w:r w:rsidR="00D617D5">
        <w:rPr>
          <w:rFonts w:ascii="Times New Roman" w:hAnsi="Times New Roman" w:cs="Times New Roman"/>
          <w:sz w:val="24"/>
          <w:szCs w:val="24"/>
        </w:rPr>
        <w:t>Sandford</w:t>
      </w:r>
      <w:proofErr w:type="spellEnd"/>
      <w:r w:rsidR="00D617D5">
        <w:rPr>
          <w:rFonts w:ascii="Times New Roman" w:hAnsi="Times New Roman" w:cs="Times New Roman"/>
          <w:sz w:val="24"/>
          <w:szCs w:val="24"/>
        </w:rPr>
        <w:t>, 2007).</w:t>
      </w:r>
    </w:p>
    <w:p w:rsidR="00695931" w:rsidRDefault="00695931" w:rsidP="00695931">
      <w:pPr>
        <w:spacing w:after="0"/>
        <w:rPr>
          <w:rFonts w:ascii="Times New Roman" w:hAnsi="Times New Roman" w:cs="Times New Roman"/>
          <w:sz w:val="24"/>
          <w:szCs w:val="24"/>
        </w:rPr>
      </w:pP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Results/Findings</w:t>
      </w:r>
    </w:p>
    <w:p w:rsidR="00695931" w:rsidRDefault="00695931" w:rsidP="00695931">
      <w:pPr>
        <w:spacing w:after="0"/>
        <w:rPr>
          <w:rFonts w:ascii="Times New Roman" w:hAnsi="Times New Roman" w:cs="Times New Roman"/>
          <w:sz w:val="24"/>
          <w:szCs w:val="24"/>
        </w:rPr>
      </w:pPr>
      <w:r w:rsidRPr="00A46D49">
        <w:rPr>
          <w:rFonts w:ascii="Times New Roman" w:hAnsi="Times New Roman" w:cs="Times New Roman"/>
          <w:sz w:val="24"/>
          <w:szCs w:val="24"/>
        </w:rPr>
        <w:t xml:space="preserve">Because a census population was used, the findings may be limited to the population of this study.  The </w:t>
      </w:r>
      <w:r>
        <w:rPr>
          <w:rFonts w:ascii="Times New Roman" w:hAnsi="Times New Roman" w:cs="Times New Roman"/>
          <w:sz w:val="24"/>
          <w:szCs w:val="24"/>
        </w:rPr>
        <w:t xml:space="preserve">overall response rate </w:t>
      </w:r>
      <w:r>
        <w:rPr>
          <w:rFonts w:ascii="Times New Roman" w:hAnsi="Times New Roman" w:cs="Times New Roman"/>
          <w:sz w:val="24"/>
          <w:szCs w:val="24"/>
        </w:rPr>
        <w:t xml:space="preserve">for both </w:t>
      </w:r>
      <w:r>
        <w:rPr>
          <w:rFonts w:ascii="Times New Roman" w:hAnsi="Times New Roman" w:cs="Times New Roman"/>
          <w:sz w:val="24"/>
          <w:szCs w:val="24"/>
        </w:rPr>
        <w:t>R</w:t>
      </w:r>
      <w:r w:rsidRPr="00A46D49">
        <w:rPr>
          <w:rFonts w:ascii="Times New Roman" w:hAnsi="Times New Roman" w:cs="Times New Roman"/>
          <w:sz w:val="24"/>
          <w:szCs w:val="24"/>
        </w:rPr>
        <w:t>ound</w:t>
      </w:r>
      <w:r>
        <w:rPr>
          <w:rFonts w:ascii="Times New Roman" w:hAnsi="Times New Roman" w:cs="Times New Roman"/>
          <w:sz w:val="24"/>
          <w:szCs w:val="24"/>
        </w:rPr>
        <w:t>s</w:t>
      </w:r>
      <w:r w:rsidRPr="00A46D49">
        <w:rPr>
          <w:rFonts w:ascii="Times New Roman" w:hAnsi="Times New Roman" w:cs="Times New Roman"/>
          <w:sz w:val="24"/>
          <w:szCs w:val="24"/>
        </w:rPr>
        <w:t xml:space="preserve"> 1 </w:t>
      </w:r>
      <w:r>
        <w:rPr>
          <w:rFonts w:ascii="Times New Roman" w:hAnsi="Times New Roman" w:cs="Times New Roman"/>
          <w:sz w:val="24"/>
          <w:szCs w:val="24"/>
        </w:rPr>
        <w:t xml:space="preserve">and 2 </w:t>
      </w:r>
      <w:r w:rsidRPr="00A46D49">
        <w:rPr>
          <w:rFonts w:ascii="Times New Roman" w:hAnsi="Times New Roman" w:cs="Times New Roman"/>
          <w:sz w:val="24"/>
          <w:szCs w:val="24"/>
        </w:rPr>
        <w:t>was 60%</w:t>
      </w:r>
      <w:r w:rsidR="00D617D5">
        <w:rPr>
          <w:rFonts w:ascii="Times New Roman" w:hAnsi="Times New Roman" w:cs="Times New Roman"/>
          <w:sz w:val="24"/>
          <w:szCs w:val="24"/>
        </w:rPr>
        <w:t xml:space="preserve"> and </w:t>
      </w:r>
      <w:r>
        <w:rPr>
          <w:rFonts w:ascii="Times New Roman" w:hAnsi="Times New Roman" w:cs="Times New Roman"/>
          <w:sz w:val="24"/>
          <w:szCs w:val="24"/>
        </w:rPr>
        <w:t>Round 3</w:t>
      </w:r>
      <w:r w:rsidR="00D617D5">
        <w:rPr>
          <w:rFonts w:ascii="Times New Roman" w:hAnsi="Times New Roman" w:cs="Times New Roman"/>
          <w:sz w:val="24"/>
          <w:szCs w:val="24"/>
        </w:rPr>
        <w:t xml:space="preserve"> was </w:t>
      </w:r>
      <w:r w:rsidRPr="00A46D49">
        <w:rPr>
          <w:rFonts w:ascii="Times New Roman" w:hAnsi="Times New Roman" w:cs="Times New Roman"/>
          <w:sz w:val="24"/>
          <w:szCs w:val="24"/>
        </w:rPr>
        <w:t>88%</w:t>
      </w:r>
      <w:r w:rsidR="00D617D5">
        <w:rPr>
          <w:rFonts w:ascii="Times New Roman" w:hAnsi="Times New Roman" w:cs="Times New Roman"/>
          <w:sz w:val="24"/>
          <w:szCs w:val="24"/>
        </w:rPr>
        <w:t xml:space="preserve">.  Round 1 </w:t>
      </w:r>
      <w:r w:rsidR="00721B4E">
        <w:rPr>
          <w:rFonts w:ascii="Times New Roman" w:hAnsi="Times New Roman" w:cs="Times New Roman"/>
          <w:sz w:val="24"/>
          <w:szCs w:val="24"/>
        </w:rPr>
        <w:t xml:space="preserve">asked the responded to identify challenges facing beginning teachers and </w:t>
      </w:r>
      <w:r w:rsidR="00D617D5">
        <w:rPr>
          <w:rFonts w:ascii="Times New Roman" w:hAnsi="Times New Roman" w:cs="Times New Roman"/>
          <w:sz w:val="24"/>
          <w:szCs w:val="24"/>
        </w:rPr>
        <w:t xml:space="preserve">identified 16 items related to </w:t>
      </w:r>
      <w:r>
        <w:rPr>
          <w:rFonts w:ascii="Times New Roman" w:hAnsi="Times New Roman" w:cs="Times New Roman"/>
          <w:sz w:val="24"/>
          <w:szCs w:val="24"/>
        </w:rPr>
        <w:t>Teache</w:t>
      </w:r>
      <w:r w:rsidR="00D617D5">
        <w:rPr>
          <w:rFonts w:ascii="Times New Roman" w:hAnsi="Times New Roman" w:cs="Times New Roman"/>
          <w:sz w:val="24"/>
          <w:szCs w:val="24"/>
        </w:rPr>
        <w:t>r Skills and Knowledge.  In Round 2, t</w:t>
      </w:r>
      <w:r>
        <w:rPr>
          <w:rFonts w:ascii="Times New Roman" w:hAnsi="Times New Roman" w:cs="Times New Roman"/>
          <w:sz w:val="24"/>
          <w:szCs w:val="24"/>
        </w:rPr>
        <w:t xml:space="preserve">he respondents rated each of the items from Round 1 on a Likert-type scale of 1 (Strongly Disagree) to 5 (Strongly Agree).  The items of highest concern was the amount of classroom experience (86%) held by new teachers followed closely by the classroom management skills of beginning teachers (83%) and the volume of work expected from beginning teachers (79%).  </w:t>
      </w:r>
      <w:r w:rsidR="00D617D5">
        <w:rPr>
          <w:rFonts w:ascii="Times New Roman" w:hAnsi="Times New Roman" w:cs="Times New Roman"/>
          <w:sz w:val="24"/>
          <w:szCs w:val="24"/>
        </w:rPr>
        <w:t>In Round 3, p</w:t>
      </w:r>
      <w:r>
        <w:rPr>
          <w:rFonts w:ascii="Times New Roman" w:hAnsi="Times New Roman" w:cs="Times New Roman"/>
          <w:sz w:val="24"/>
          <w:szCs w:val="24"/>
        </w:rPr>
        <w:t xml:space="preserve">articipants were asked to indicate if they agreed or disagreed with each of the final </w:t>
      </w:r>
      <w:r w:rsidR="00D617D5">
        <w:rPr>
          <w:rFonts w:ascii="Times New Roman" w:hAnsi="Times New Roman" w:cs="Times New Roman"/>
          <w:sz w:val="24"/>
          <w:szCs w:val="24"/>
        </w:rPr>
        <w:t>7</w:t>
      </w:r>
      <w:r>
        <w:rPr>
          <w:rFonts w:ascii="Times New Roman" w:hAnsi="Times New Roman" w:cs="Times New Roman"/>
          <w:sz w:val="24"/>
          <w:szCs w:val="24"/>
        </w:rPr>
        <w:t xml:space="preserve"> statements.  Again, a 2/3 (66.6%) agreement rate was set </w:t>
      </w:r>
      <w:r>
        <w:rPr>
          <w:rFonts w:ascii="Times New Roman" w:hAnsi="Times New Roman" w:cs="Times New Roman"/>
          <w:i/>
          <w:sz w:val="24"/>
          <w:szCs w:val="24"/>
        </w:rPr>
        <w:t xml:space="preserve">a priori </w:t>
      </w:r>
      <w:r>
        <w:rPr>
          <w:rFonts w:ascii="Times New Roman" w:hAnsi="Times New Roman" w:cs="Times New Roman"/>
          <w:sz w:val="24"/>
          <w:szCs w:val="24"/>
        </w:rPr>
        <w:t xml:space="preserve">to establish consensus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&lt;EndNote&gt;&lt;Cite&gt;&lt;Author&gt;Myers&lt;/Author&gt;&lt;Year&gt;2005&lt;/Year&gt;&lt;RecNum&gt;246&lt;/RecNum&gt;&lt;DisplayText&gt;(Myers et al., 2005)&lt;/DisplayText&gt;&lt;record&gt;&lt;rec-number&gt;246&lt;/rec-number&gt;&lt;foreign-keys&gt;&lt;key app="EN" db-id="tp0fd90fn9r006ez5sdx5rr70d0v0rrzdeap" timestamp="1396558528"&gt;246&lt;/key&gt;&lt;/foreign-keys&gt;&lt;ref-type name="Journal Article"&gt;17&lt;/ref-type&gt;&lt;contributors&gt;&lt;authors&gt;&lt;author&gt;Myers, B. E.&lt;/author&gt;&lt;author&gt;Dyer, J. E.&lt;/author&gt;&lt;author&gt;Washburn, S. G.&lt;/author&gt;&lt;/authors&gt;&lt;/contributors&gt;&lt;titles&gt;&lt;title&gt;Problems facing beinning agriculture teachers&lt;/title&gt;&lt;secondary-title&gt;Journal of Agricultural Education&lt;/secondary-title&gt;&lt;/titles&gt;&lt;periodical&gt;&lt;full-title&gt;Journal of Agricultural Education&lt;/full-title&gt;&lt;/periodical&gt;&lt;pages&gt;47-55&lt;/pages&gt;&lt;volume&gt;46&lt;/volume&gt;&lt;number&gt;3&lt;/number&gt;&lt;dates&gt;&lt;year&gt;2005&lt;/year&gt;&lt;/dates&gt;&lt;urls&gt;&lt;/urls&gt;&lt;electronic-resource-num&gt;10.5032/jae.2005.03047&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(Myers et al., 2005)</w:t>
      </w:r>
      <w:r>
        <w:rPr>
          <w:rFonts w:ascii="Times New Roman" w:hAnsi="Times New Roman" w:cs="Times New Roman"/>
          <w:sz w:val="24"/>
          <w:szCs w:val="24"/>
        </w:rPr>
        <w:fldChar w:fldCharType="end"/>
      </w:r>
      <w:r>
        <w:rPr>
          <w:rFonts w:ascii="Times New Roman" w:hAnsi="Times New Roman" w:cs="Times New Roman"/>
          <w:sz w:val="24"/>
          <w:szCs w:val="24"/>
        </w:rPr>
        <w:t xml:space="preserve">.  All </w:t>
      </w:r>
      <w:r w:rsidR="00D617D5">
        <w:rPr>
          <w:rFonts w:ascii="Times New Roman" w:hAnsi="Times New Roman" w:cs="Times New Roman"/>
          <w:sz w:val="24"/>
          <w:szCs w:val="24"/>
        </w:rPr>
        <w:t>7</w:t>
      </w:r>
      <w:r>
        <w:rPr>
          <w:rFonts w:ascii="Times New Roman" w:hAnsi="Times New Roman" w:cs="Times New Roman"/>
          <w:sz w:val="24"/>
          <w:szCs w:val="24"/>
        </w:rPr>
        <w:t xml:space="preserve"> of the final items exceeded the consensus level.  Volume of Work was the item of highest concern (n=82, 90.11%) </w:t>
      </w:r>
      <w:r w:rsidR="00721B4E">
        <w:rPr>
          <w:rFonts w:ascii="Times New Roman" w:hAnsi="Times New Roman" w:cs="Times New Roman"/>
          <w:sz w:val="24"/>
          <w:szCs w:val="24"/>
        </w:rPr>
        <w:t xml:space="preserve">supporting </w:t>
      </w:r>
      <w:proofErr w:type="spellStart"/>
      <w:r w:rsidR="00721B4E">
        <w:rPr>
          <w:rFonts w:ascii="Times New Roman" w:hAnsi="Times New Roman" w:cs="Times New Roman"/>
          <w:sz w:val="24"/>
          <w:szCs w:val="24"/>
        </w:rPr>
        <w:t>Mundt</w:t>
      </w:r>
      <w:proofErr w:type="spellEnd"/>
      <w:r w:rsidR="00721B4E">
        <w:rPr>
          <w:rFonts w:ascii="Times New Roman" w:hAnsi="Times New Roman" w:cs="Times New Roman"/>
          <w:sz w:val="24"/>
          <w:szCs w:val="24"/>
        </w:rPr>
        <w:t xml:space="preserve"> &amp; Connors (1999) </w:t>
      </w:r>
      <w:r>
        <w:rPr>
          <w:rFonts w:ascii="Times New Roman" w:hAnsi="Times New Roman" w:cs="Times New Roman"/>
          <w:sz w:val="24"/>
          <w:szCs w:val="24"/>
        </w:rPr>
        <w:t xml:space="preserve">followed closely by Classroom Management Skills </w:t>
      </w:r>
      <w:r w:rsidR="00721B4E">
        <w:rPr>
          <w:rFonts w:ascii="Times New Roman" w:hAnsi="Times New Roman" w:cs="Times New Roman"/>
          <w:sz w:val="24"/>
          <w:szCs w:val="24"/>
        </w:rPr>
        <w:t>(n=81, 89.01%</w:t>
      </w:r>
      <w:r w:rsidR="00721B4E">
        <w:rPr>
          <w:rFonts w:ascii="Times New Roman" w:hAnsi="Times New Roman" w:cs="Times New Roman"/>
          <w:sz w:val="24"/>
          <w:szCs w:val="24"/>
        </w:rPr>
        <w:t xml:space="preserve">) supporting Cannon, </w:t>
      </w:r>
      <w:proofErr w:type="spellStart"/>
      <w:r w:rsidR="00721B4E">
        <w:rPr>
          <w:rFonts w:ascii="Times New Roman" w:hAnsi="Times New Roman" w:cs="Times New Roman"/>
          <w:sz w:val="24"/>
          <w:szCs w:val="24"/>
        </w:rPr>
        <w:t>Kitchel</w:t>
      </w:r>
      <w:proofErr w:type="spellEnd"/>
      <w:r w:rsidR="00721B4E">
        <w:rPr>
          <w:rFonts w:ascii="Times New Roman" w:hAnsi="Times New Roman" w:cs="Times New Roman"/>
          <w:sz w:val="24"/>
          <w:szCs w:val="24"/>
        </w:rPr>
        <w:t xml:space="preserve"> &amp; Duncan (2012), </w:t>
      </w:r>
      <w:proofErr w:type="spellStart"/>
      <w:r w:rsidR="00721B4E">
        <w:rPr>
          <w:rFonts w:ascii="Times New Roman" w:hAnsi="Times New Roman" w:cs="Times New Roman"/>
          <w:sz w:val="24"/>
          <w:szCs w:val="24"/>
        </w:rPr>
        <w:t>Garton</w:t>
      </w:r>
      <w:proofErr w:type="spellEnd"/>
      <w:r w:rsidR="00721B4E">
        <w:rPr>
          <w:rFonts w:ascii="Times New Roman" w:hAnsi="Times New Roman" w:cs="Times New Roman"/>
          <w:sz w:val="24"/>
          <w:szCs w:val="24"/>
        </w:rPr>
        <w:t xml:space="preserve"> &amp; Chung (1996), </w:t>
      </w:r>
      <w:proofErr w:type="spellStart"/>
      <w:r w:rsidR="00721B4E">
        <w:rPr>
          <w:rFonts w:ascii="Times New Roman" w:hAnsi="Times New Roman" w:cs="Times New Roman"/>
          <w:sz w:val="24"/>
          <w:szCs w:val="24"/>
        </w:rPr>
        <w:t>Joerger</w:t>
      </w:r>
      <w:proofErr w:type="spellEnd"/>
      <w:r w:rsidR="00721B4E">
        <w:rPr>
          <w:rFonts w:ascii="Times New Roman" w:hAnsi="Times New Roman" w:cs="Times New Roman"/>
          <w:sz w:val="24"/>
          <w:szCs w:val="24"/>
        </w:rPr>
        <w:t xml:space="preserve"> (2002), and Nesbitt &amp; </w:t>
      </w:r>
      <w:proofErr w:type="spellStart"/>
      <w:r w:rsidR="00721B4E">
        <w:rPr>
          <w:rFonts w:ascii="Times New Roman" w:hAnsi="Times New Roman" w:cs="Times New Roman"/>
          <w:sz w:val="24"/>
          <w:szCs w:val="24"/>
        </w:rPr>
        <w:t>Mundt</w:t>
      </w:r>
      <w:proofErr w:type="spellEnd"/>
      <w:r w:rsidR="00721B4E">
        <w:rPr>
          <w:rFonts w:ascii="Times New Roman" w:hAnsi="Times New Roman" w:cs="Times New Roman"/>
          <w:sz w:val="24"/>
          <w:szCs w:val="24"/>
        </w:rPr>
        <w:t xml:space="preserve"> (1993) </w:t>
      </w:r>
      <w:r>
        <w:rPr>
          <w:rFonts w:ascii="Times New Roman" w:hAnsi="Times New Roman" w:cs="Times New Roman"/>
          <w:sz w:val="24"/>
          <w:szCs w:val="24"/>
        </w:rPr>
        <w:t xml:space="preserve">and Classroom Teaching Experience (n=81, 89.01%).  </w:t>
      </w:r>
    </w:p>
    <w:p w:rsidR="00D617D5" w:rsidRDefault="00D617D5" w:rsidP="00CC6C05">
      <w:pPr>
        <w:autoSpaceDE w:val="0"/>
        <w:autoSpaceDN w:val="0"/>
        <w:adjustRightInd w:val="0"/>
        <w:spacing w:after="0" w:line="240" w:lineRule="auto"/>
        <w:rPr>
          <w:rFonts w:ascii="Times New Roman" w:hAnsi="Times New Roman" w:cs="Times New Roman"/>
          <w:b/>
          <w:sz w:val="24"/>
          <w:szCs w:val="24"/>
        </w:rPr>
      </w:pP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Conclusions</w:t>
      </w:r>
    </w:p>
    <w:p w:rsidR="00D617D5" w:rsidRDefault="00D617D5" w:rsidP="00EA1923">
      <w:pPr>
        <w:spacing w:after="0"/>
        <w:rPr>
          <w:rFonts w:ascii="Times New Roman" w:hAnsi="Times New Roman" w:cs="Times New Roman"/>
          <w:b/>
          <w:sz w:val="24"/>
          <w:szCs w:val="24"/>
        </w:rPr>
      </w:pPr>
      <w:r>
        <w:rPr>
          <w:rFonts w:ascii="Times New Roman" w:hAnsi="Times New Roman" w:cs="Times New Roman"/>
          <w:sz w:val="24"/>
          <w:szCs w:val="24"/>
        </w:rPr>
        <w:t xml:space="preserve">By establishing consensus upon challenges facing beginning agricultural education instructors, Team Ag Ed can work toward developing appropriate professional development and mentoring activities to assist in preparing new teachers for successful transition into the classroom. </w:t>
      </w:r>
      <w:r w:rsidR="00EA1923">
        <w:rPr>
          <w:rFonts w:ascii="Times New Roman" w:hAnsi="Times New Roman" w:cs="Times New Roman"/>
          <w:sz w:val="24"/>
          <w:szCs w:val="24"/>
        </w:rPr>
        <w:t xml:space="preserve"> Attaining successful transition can also contribute to secondary teacher retention.</w:t>
      </w:r>
      <w:r>
        <w:rPr>
          <w:rFonts w:ascii="Times New Roman" w:hAnsi="Times New Roman" w:cs="Times New Roman"/>
          <w:b/>
          <w:sz w:val="24"/>
          <w:szCs w:val="24"/>
        </w:rPr>
        <w:br w:type="page"/>
      </w:r>
    </w:p>
    <w:p w:rsidR="008E3ED2" w:rsidRPr="00CC6C05" w:rsidRDefault="008E3ED2" w:rsidP="00CC6C05">
      <w:pPr>
        <w:autoSpaceDE w:val="0"/>
        <w:autoSpaceDN w:val="0"/>
        <w:adjustRightInd w:val="0"/>
        <w:spacing w:after="0" w:line="240" w:lineRule="auto"/>
        <w:ind w:left="720" w:hanging="720"/>
        <w:jc w:val="center"/>
        <w:rPr>
          <w:rFonts w:ascii="Times New Roman" w:hAnsi="Times New Roman" w:cs="Times New Roman"/>
          <w:b/>
          <w:sz w:val="24"/>
          <w:szCs w:val="24"/>
        </w:rPr>
      </w:pPr>
      <w:r w:rsidRPr="00CC6C05">
        <w:rPr>
          <w:rFonts w:ascii="Times New Roman" w:hAnsi="Times New Roman" w:cs="Times New Roman"/>
          <w:b/>
          <w:sz w:val="24"/>
          <w:szCs w:val="24"/>
        </w:rPr>
        <w:lastRenderedPageBreak/>
        <w:t>References</w:t>
      </w:r>
    </w:p>
    <w:p w:rsidR="008E3ED2" w:rsidRPr="00CC6C05" w:rsidRDefault="008E3ED2" w:rsidP="00CC6C05">
      <w:pPr>
        <w:autoSpaceDE w:val="0"/>
        <w:autoSpaceDN w:val="0"/>
        <w:adjustRightInd w:val="0"/>
        <w:spacing w:after="0" w:line="240" w:lineRule="auto"/>
        <w:ind w:left="720" w:hanging="720"/>
        <w:rPr>
          <w:rFonts w:ascii="Times New Roman" w:hAnsi="Times New Roman" w:cs="Times New Roman"/>
          <w:sz w:val="24"/>
          <w:szCs w:val="24"/>
        </w:rPr>
      </w:pPr>
    </w:p>
    <w:p w:rsidR="00721B4E" w:rsidRPr="00250EDD" w:rsidRDefault="006902F7" w:rsidP="00721B4E">
      <w:pPr>
        <w:pStyle w:val="EndNoteBibliography"/>
        <w:ind w:left="720" w:hanging="720"/>
        <w:jc w:val="left"/>
      </w:pPr>
      <w:r w:rsidRPr="00CC6C05">
        <w:rPr>
          <w:szCs w:val="24"/>
        </w:rPr>
        <w:fldChar w:fldCharType="begin"/>
      </w:r>
      <w:r w:rsidRPr="00CC6C05">
        <w:rPr>
          <w:szCs w:val="24"/>
        </w:rPr>
        <w:instrText xml:space="preserve"> ADDIN EN.REFLIST </w:instrText>
      </w:r>
      <w:r w:rsidRPr="00CC6C05">
        <w:rPr>
          <w:szCs w:val="24"/>
        </w:rPr>
        <w:fldChar w:fldCharType="separate"/>
      </w:r>
      <w:r w:rsidR="00721B4E">
        <w:rPr>
          <w:szCs w:val="24"/>
        </w:rPr>
        <w:fldChar w:fldCharType="begin"/>
      </w:r>
      <w:r w:rsidR="00721B4E">
        <w:rPr>
          <w:szCs w:val="24"/>
        </w:rPr>
        <w:instrText xml:space="preserve"> ADDIN EN.REFLIST </w:instrText>
      </w:r>
      <w:r w:rsidR="00721B4E">
        <w:rPr>
          <w:szCs w:val="24"/>
        </w:rPr>
        <w:fldChar w:fldCharType="separate"/>
      </w:r>
      <w:r w:rsidR="00721B4E" w:rsidRPr="00250EDD">
        <w:t xml:space="preserve">2014 Initiative for Secondary Agricultural Education Improvement. (2014).   Retrieved April 2, 2014, 2014, from </w:t>
      </w:r>
      <w:hyperlink r:id="rId9" w:history="1">
        <w:r w:rsidR="00721B4E" w:rsidRPr="00250EDD">
          <w:rPr>
            <w:rStyle w:val="Hyperlink"/>
          </w:rPr>
          <w:t>http://[state]agedinitiative.com/</w:t>
        </w:r>
      </w:hyperlink>
    </w:p>
    <w:p w:rsidR="00721B4E" w:rsidRPr="00250EDD" w:rsidRDefault="00721B4E" w:rsidP="00721B4E">
      <w:pPr>
        <w:pStyle w:val="EndNoteBibliography"/>
        <w:ind w:left="720" w:hanging="720"/>
        <w:jc w:val="left"/>
      </w:pPr>
      <w:r w:rsidRPr="00250EDD">
        <w:t xml:space="preserve">Agricultural Education Directory. (2014).   Retrieved April 7, 2014, 2014, from </w:t>
      </w:r>
      <w:hyperlink r:id="rId10" w:history="1">
        <w:r w:rsidRPr="00250EDD">
          <w:rPr>
            <w:rStyle w:val="Hyperlink"/>
          </w:rPr>
          <w:t>http://www.u[state].edu/~/media/Files/orgs/CALS/Department/AEE/2012-2013%20[State]%20Ag%20Teacher%20Directory%2011-16-12.ashx</w:t>
        </w:r>
      </w:hyperlink>
    </w:p>
    <w:p w:rsidR="00721B4E" w:rsidRPr="00250EDD" w:rsidRDefault="00721B4E" w:rsidP="00721B4E">
      <w:pPr>
        <w:pStyle w:val="EndNoteBibliography"/>
        <w:ind w:left="720" w:hanging="720"/>
        <w:jc w:val="left"/>
      </w:pPr>
      <w:r w:rsidRPr="00250EDD">
        <w:t xml:space="preserve">Cannon, J. G., Kitchel, A., &amp; Duncan, D. W. (2012). Perceived teaching and learning professional development needs of [State] secondary career and technical education teachers. </w:t>
      </w:r>
      <w:r w:rsidRPr="00250EDD">
        <w:rPr>
          <w:i/>
        </w:rPr>
        <w:t>The Researcher, 24</w:t>
      </w:r>
      <w:r w:rsidRPr="00250EDD">
        <w:t xml:space="preserve">(1), 43-54. </w:t>
      </w:r>
    </w:p>
    <w:p w:rsidR="00721B4E" w:rsidRPr="00250EDD" w:rsidRDefault="00721B4E" w:rsidP="00721B4E">
      <w:pPr>
        <w:pStyle w:val="EndNoteBibliography"/>
        <w:ind w:left="720" w:hanging="720"/>
        <w:jc w:val="left"/>
      </w:pPr>
      <w:r w:rsidRPr="00250EDD">
        <w:t xml:space="preserve">Dalkey, N. C. (1969). </w:t>
      </w:r>
      <w:r w:rsidRPr="00250EDD">
        <w:rPr>
          <w:i/>
        </w:rPr>
        <w:t>The Delphi method: An experimental study of group opinion</w:t>
      </w:r>
      <w:r w:rsidRPr="00250EDD">
        <w:t>. Santa Monica, CA: The Rand Corporation.</w:t>
      </w:r>
    </w:p>
    <w:p w:rsidR="00721B4E" w:rsidRPr="00250EDD" w:rsidRDefault="00721B4E" w:rsidP="00721B4E">
      <w:pPr>
        <w:pStyle w:val="EndNoteBibliography"/>
        <w:ind w:left="720" w:hanging="720"/>
        <w:jc w:val="left"/>
      </w:pPr>
      <w:r w:rsidRPr="00250EDD">
        <w:t xml:space="preserve">Dalkey, N. C., &amp; Rourke, D. L. (1972). Experimenal assessment of Delphi procedures with group value judgements </w:t>
      </w:r>
      <w:r w:rsidRPr="00250EDD">
        <w:rPr>
          <w:i/>
        </w:rPr>
        <w:t>Studies in the quality of life: Delphi and decision-making</w:t>
      </w:r>
      <w:r w:rsidRPr="00250EDD">
        <w:t xml:space="preserve"> (pp. 55-83). Lexington, MA: Lexington Books.</w:t>
      </w:r>
    </w:p>
    <w:p w:rsidR="00721B4E" w:rsidRPr="00250EDD" w:rsidRDefault="00721B4E" w:rsidP="00721B4E">
      <w:pPr>
        <w:pStyle w:val="EndNoteBibliography"/>
        <w:ind w:left="720" w:hanging="720"/>
        <w:jc w:val="left"/>
      </w:pPr>
      <w:r w:rsidRPr="00250EDD">
        <w:t xml:space="preserve">Delbecq, A. L., Van de Ven, A. H., &amp; Gustafson, D. H. (1975). </w:t>
      </w:r>
      <w:r w:rsidRPr="00250EDD">
        <w:rPr>
          <w:i/>
        </w:rPr>
        <w:t>Group techniques for program planning</w:t>
      </w:r>
      <w:r w:rsidRPr="00250EDD">
        <w:t>. Glenview, IL: Scott, Foresman, and Co.</w:t>
      </w:r>
    </w:p>
    <w:p w:rsidR="00721B4E" w:rsidRPr="00250EDD" w:rsidRDefault="00721B4E" w:rsidP="00721B4E">
      <w:pPr>
        <w:pStyle w:val="EndNoteBibliography"/>
        <w:ind w:left="720" w:hanging="720"/>
        <w:jc w:val="left"/>
      </w:pPr>
      <w:r w:rsidRPr="00250EDD">
        <w:t xml:space="preserve">Doerfert, D. L. e. (2011). </w:t>
      </w:r>
      <w:r w:rsidRPr="00250EDD">
        <w:rPr>
          <w:i/>
        </w:rPr>
        <w:t>National research agenda: American association for agricultural education's research priority areas for 2011-2015</w:t>
      </w:r>
      <w:r w:rsidRPr="00250EDD">
        <w:t>. Lubbock, TX: Texas Tech University, Department of Agricultural Education and Communications.</w:t>
      </w:r>
    </w:p>
    <w:p w:rsidR="00721B4E" w:rsidRPr="00250EDD" w:rsidRDefault="00721B4E" w:rsidP="00721B4E">
      <w:pPr>
        <w:pStyle w:val="EndNoteBibliography"/>
        <w:ind w:left="720" w:hanging="720"/>
        <w:jc w:val="left"/>
      </w:pPr>
      <w:r w:rsidRPr="00250EDD">
        <w:t xml:space="preserve">Garton, B. L., &amp; Chung, N. (1996). The in-service needs of beginning teachers of agricultre as perceived by beginning teachers, teacher educators, and state supervisors. </w:t>
      </w:r>
      <w:r w:rsidRPr="00250EDD">
        <w:rPr>
          <w:i/>
        </w:rPr>
        <w:t>Journal of Agricultural Education, 37</w:t>
      </w:r>
      <w:r w:rsidRPr="00250EDD">
        <w:t xml:space="preserve">(3), 52-58. </w:t>
      </w:r>
    </w:p>
    <w:p w:rsidR="00721B4E" w:rsidRPr="00250EDD" w:rsidRDefault="00721B4E" w:rsidP="00721B4E">
      <w:pPr>
        <w:pStyle w:val="EndNoteBibliography"/>
        <w:ind w:left="720" w:hanging="720"/>
        <w:jc w:val="left"/>
      </w:pPr>
      <w:r w:rsidRPr="00250EDD">
        <w:t>Hsu, C., &amp; Sandford, B. A. (2007). The Delphi technique: Making sense of conse</w:t>
      </w:r>
      <w:bookmarkStart w:id="0" w:name="_GoBack"/>
      <w:bookmarkEnd w:id="0"/>
      <w:r w:rsidRPr="00250EDD">
        <w:t xml:space="preserve">nsus. </w:t>
      </w:r>
      <w:r w:rsidRPr="00250EDD">
        <w:rPr>
          <w:i/>
        </w:rPr>
        <w:t>Practical Assessment, Research and Evaluation, 12</w:t>
      </w:r>
      <w:r w:rsidRPr="00250EDD">
        <w:t xml:space="preserve">(10). </w:t>
      </w:r>
    </w:p>
    <w:p w:rsidR="00721B4E" w:rsidRPr="00250EDD" w:rsidRDefault="00721B4E" w:rsidP="00721B4E">
      <w:pPr>
        <w:pStyle w:val="EndNoteBibliography"/>
        <w:ind w:left="720" w:hanging="720"/>
        <w:jc w:val="left"/>
      </w:pPr>
      <w:r w:rsidRPr="00250EDD">
        <w:t xml:space="preserve">Joerger, R. M. (2002). A comparison of the in-service education needs of two cohorts of beginning Minnesota agricultural education teachers. </w:t>
      </w:r>
      <w:r w:rsidRPr="00250EDD">
        <w:rPr>
          <w:i/>
        </w:rPr>
        <w:t>Journal of Agricultural Education, 43</w:t>
      </w:r>
      <w:r w:rsidRPr="00250EDD">
        <w:t xml:space="preserve">(3), 11-24. </w:t>
      </w:r>
    </w:p>
    <w:p w:rsidR="00721B4E" w:rsidRPr="00250EDD" w:rsidRDefault="00721B4E" w:rsidP="00721B4E">
      <w:pPr>
        <w:pStyle w:val="EndNoteBibliography"/>
        <w:ind w:left="720" w:hanging="720"/>
        <w:jc w:val="left"/>
      </w:pPr>
      <w:r w:rsidRPr="00250EDD">
        <w:t>Mailing List and Educational Directory. (2014).   Retrieved April 3, 2014, 2014, from https://</w:t>
      </w:r>
      <w:hyperlink r:id="rId11" w:history="1">
        <w:r w:rsidRPr="00250EDD">
          <w:rPr>
            <w:rStyle w:val="Hyperlink"/>
          </w:rPr>
          <w:t>www.sde.idaho.gov/site/mailing_list/index.htm</w:t>
        </w:r>
      </w:hyperlink>
    </w:p>
    <w:p w:rsidR="00721B4E" w:rsidRPr="00250EDD" w:rsidRDefault="00721B4E" w:rsidP="00721B4E">
      <w:pPr>
        <w:pStyle w:val="EndNoteBibliography"/>
        <w:ind w:left="720" w:hanging="720"/>
        <w:jc w:val="left"/>
      </w:pPr>
      <w:r w:rsidRPr="00250EDD">
        <w:t xml:space="preserve">McClelland, D. (2014). Frederick-Herzberg - 2 factor hygiene and motivation theory.   Retrieved April 2, 2014, 2014, from </w:t>
      </w:r>
      <w:hyperlink r:id="rId12" w:history="1">
        <w:r w:rsidRPr="00250EDD">
          <w:rPr>
            <w:rStyle w:val="Hyperlink"/>
          </w:rPr>
          <w:t>http://www.accel-team.com/human_relations/hrels_05_herzberg.html</w:t>
        </w:r>
      </w:hyperlink>
    </w:p>
    <w:p w:rsidR="00721B4E" w:rsidRPr="00250EDD" w:rsidRDefault="00721B4E" w:rsidP="00721B4E">
      <w:pPr>
        <w:pStyle w:val="EndNoteBibliography"/>
        <w:ind w:left="720" w:hanging="720"/>
        <w:jc w:val="left"/>
      </w:pPr>
      <w:r w:rsidRPr="00250EDD">
        <w:t xml:space="preserve">Miller, W. W., &amp; Scheid, C. L. (1984). Problems of beginning teachers of vocational agriculture in Iowa. </w:t>
      </w:r>
      <w:r w:rsidRPr="00250EDD">
        <w:rPr>
          <w:i/>
        </w:rPr>
        <w:t>Journal of the American Association of Teacher Educators in Agriculture, 25</w:t>
      </w:r>
      <w:r w:rsidRPr="00250EDD">
        <w:t>(4), 2-7. doi: 10.5032/jaatea.1984.04002</w:t>
      </w:r>
    </w:p>
    <w:p w:rsidR="00721B4E" w:rsidRPr="00250EDD" w:rsidRDefault="00721B4E" w:rsidP="00721B4E">
      <w:pPr>
        <w:pStyle w:val="EndNoteBibliography"/>
        <w:ind w:left="720" w:hanging="720"/>
        <w:jc w:val="left"/>
      </w:pPr>
      <w:r w:rsidRPr="00250EDD">
        <w:t xml:space="preserve">Mundt, J. P., &amp; Connors, J. J. (1999). Problems and challenges associated with the first years of teaching agriculture: A framework for preservice and inservice education. </w:t>
      </w:r>
      <w:r w:rsidRPr="00250EDD">
        <w:rPr>
          <w:i/>
        </w:rPr>
        <w:t>Journal of Agricultural Education, 40</w:t>
      </w:r>
      <w:r w:rsidRPr="00250EDD">
        <w:t xml:space="preserve">(1), 38-48. </w:t>
      </w:r>
    </w:p>
    <w:p w:rsidR="00721B4E" w:rsidRPr="00250EDD" w:rsidRDefault="00721B4E" w:rsidP="00721B4E">
      <w:pPr>
        <w:pStyle w:val="EndNoteBibliography"/>
        <w:ind w:left="720" w:hanging="720"/>
        <w:jc w:val="left"/>
      </w:pPr>
      <w:r w:rsidRPr="00250EDD">
        <w:lastRenderedPageBreak/>
        <w:t xml:space="preserve">Myers, B. E., Dyer, J. E., &amp; Washburn, S. G. (2005). Problems facing beinning agriculture teachers. </w:t>
      </w:r>
      <w:r w:rsidRPr="00250EDD">
        <w:rPr>
          <w:i/>
        </w:rPr>
        <w:t>Journal of Agricultural Education, 46</w:t>
      </w:r>
      <w:r w:rsidRPr="00250EDD">
        <w:t>(3), 47-55. doi: 10.5032/jae.2005.03047</w:t>
      </w:r>
    </w:p>
    <w:p w:rsidR="00721B4E" w:rsidRPr="00250EDD" w:rsidRDefault="00721B4E" w:rsidP="00721B4E">
      <w:pPr>
        <w:pStyle w:val="EndNoteBibliography"/>
        <w:ind w:left="720" w:hanging="720"/>
        <w:jc w:val="left"/>
      </w:pPr>
      <w:r w:rsidRPr="00250EDD">
        <w:t xml:space="preserve">Nesbitt, D. L., &amp; Mundt, J. P. (1993). An evaluation of the university of [State] beginning agriculture teacher induction program. </w:t>
      </w:r>
      <w:r w:rsidRPr="00250EDD">
        <w:rPr>
          <w:i/>
        </w:rPr>
        <w:t>Journal of Agricultural Education, 34</w:t>
      </w:r>
      <w:r w:rsidRPr="00250EDD">
        <w:t xml:space="preserve">(2), 11-17. </w:t>
      </w:r>
    </w:p>
    <w:p w:rsidR="00721B4E" w:rsidRPr="00250EDD" w:rsidRDefault="00721B4E" w:rsidP="00721B4E">
      <w:pPr>
        <w:pStyle w:val="EndNoteBibliography"/>
        <w:ind w:left="720" w:hanging="720"/>
        <w:jc w:val="left"/>
      </w:pPr>
      <w:r w:rsidRPr="00250EDD">
        <w:t xml:space="preserve">Rayfield, J. S., McKim, B. R., Lawrence, S., &amp; Stair, K. (2014). Developing attitudinal metrics for induction-year agricultural education teachers. </w:t>
      </w:r>
      <w:r w:rsidRPr="00250EDD">
        <w:rPr>
          <w:i/>
        </w:rPr>
        <w:t>Journal of Agricultural Education, 55</w:t>
      </w:r>
      <w:r w:rsidRPr="00250EDD">
        <w:t>(1), 38-50. doi: 10.5032/jae.2014.01038</w:t>
      </w:r>
    </w:p>
    <w:p w:rsidR="00721B4E" w:rsidRPr="00250EDD" w:rsidRDefault="00721B4E" w:rsidP="00721B4E">
      <w:pPr>
        <w:pStyle w:val="EndNoteBibliography"/>
        <w:ind w:left="720" w:hanging="720"/>
        <w:jc w:val="left"/>
      </w:pPr>
      <w:r w:rsidRPr="00250EDD">
        <w:t xml:space="preserve">Ruhland, S. K., &amp; Bremer, C. D. (2002). Professional development needs of novice career and technical education teachers. </w:t>
      </w:r>
      <w:r w:rsidRPr="00250EDD">
        <w:rPr>
          <w:i/>
        </w:rPr>
        <w:t>Journal of Career and Technical Education, 19</w:t>
      </w:r>
      <w:r w:rsidRPr="00250EDD">
        <w:t xml:space="preserve">(1), 18-31. </w:t>
      </w:r>
    </w:p>
    <w:p w:rsidR="00721B4E" w:rsidRPr="00250EDD" w:rsidRDefault="00721B4E" w:rsidP="00721B4E">
      <w:pPr>
        <w:pStyle w:val="EndNoteBibliography"/>
        <w:ind w:left="720" w:hanging="720"/>
        <w:jc w:val="left"/>
      </w:pPr>
      <w:r w:rsidRPr="00250EDD">
        <w:t xml:space="preserve">Stair, K. S., Warner, W. J., &amp; Moore, G. E. (2012). Identifying concerns of preservice and in-service teachers in agricultural education </w:t>
      </w:r>
      <w:r w:rsidRPr="00250EDD">
        <w:rPr>
          <w:i/>
        </w:rPr>
        <w:t>Journal of Agricultural Education, 53</w:t>
      </w:r>
      <w:r w:rsidRPr="00250EDD">
        <w:t>(2), 153-164. doi: 10.5032/jae.2012.02153</w:t>
      </w:r>
    </w:p>
    <w:p w:rsidR="0019073F" w:rsidRPr="00CC6C05" w:rsidRDefault="00721B4E" w:rsidP="00EA1923">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r w:rsidR="006902F7" w:rsidRPr="00CC6C05">
        <w:rPr>
          <w:rFonts w:ascii="Times New Roman" w:hAnsi="Times New Roman" w:cs="Times New Roman"/>
          <w:sz w:val="24"/>
          <w:szCs w:val="24"/>
        </w:rPr>
        <w:fldChar w:fldCharType="end"/>
      </w:r>
    </w:p>
    <w:sectPr w:rsidR="0019073F" w:rsidRPr="00CC6C05" w:rsidSect="0019073F">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34B" w:rsidRDefault="00B7434B" w:rsidP="0019073F">
      <w:pPr>
        <w:spacing w:after="0" w:line="240" w:lineRule="auto"/>
      </w:pPr>
      <w:r>
        <w:separator/>
      </w:r>
    </w:p>
  </w:endnote>
  <w:endnote w:type="continuationSeparator" w:id="0">
    <w:p w:rsidR="00B7434B" w:rsidRDefault="00B7434B" w:rsidP="0019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34B" w:rsidRDefault="00B7434B" w:rsidP="0019073F">
      <w:pPr>
        <w:spacing w:after="0" w:line="240" w:lineRule="auto"/>
      </w:pPr>
      <w:r>
        <w:separator/>
      </w:r>
    </w:p>
  </w:footnote>
  <w:footnote w:type="continuationSeparator" w:id="0">
    <w:p w:rsidR="00B7434B" w:rsidRDefault="00B7434B" w:rsidP="00190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73F" w:rsidRPr="00D07974" w:rsidRDefault="00D07974" w:rsidP="0019073F">
    <w:pPr>
      <w:pStyle w:val="Header"/>
      <w:jc w:val="right"/>
      <w:rPr>
        <w:rFonts w:asciiTheme="majorHAnsi" w:hAnsiTheme="majorHAnsi"/>
        <w:sz w:val="24"/>
      </w:rPr>
    </w:pPr>
    <w:r w:rsidRPr="00D07974">
      <w:rPr>
        <w:rFonts w:asciiTheme="majorHAnsi" w:hAnsiTheme="majorHAnsi"/>
        <w:sz w:val="24"/>
      </w:rPr>
      <w:t>Research</w:t>
    </w:r>
    <w:r w:rsidR="0019073F" w:rsidRPr="00D07974">
      <w:rPr>
        <w:rFonts w:asciiTheme="majorHAnsi" w:hAnsiTheme="majorHAnsi"/>
        <w:sz w:val="24"/>
      </w:rPr>
      <w:t xml:space="preserve"> P</w:t>
    </w:r>
    <w:r w:rsidR="00865E19">
      <w:rPr>
        <w:rFonts w:asciiTheme="majorHAnsi" w:hAnsiTheme="majorHAnsi"/>
        <w:sz w:val="24"/>
      </w:rPr>
      <w:t>oster</w:t>
    </w:r>
  </w:p>
  <w:p w:rsidR="0019073F" w:rsidRPr="00D07974" w:rsidRDefault="0019073F" w:rsidP="0019073F">
    <w:pPr>
      <w:pStyle w:val="Header"/>
      <w:jc w:val="right"/>
      <w:rPr>
        <w:rFonts w:asciiTheme="majorHAnsi" w:hAnsiTheme="majorHAnsi"/>
        <w:sz w:val="24"/>
      </w:rPr>
    </w:pPr>
    <w:r w:rsidRPr="00D07974">
      <w:rPr>
        <w:rFonts w:asciiTheme="majorHAnsi" w:hAnsiTheme="majorHAnsi"/>
        <w:sz w:val="24"/>
      </w:rPr>
      <w:t>201</w:t>
    </w:r>
    <w:r w:rsidR="00D96C73">
      <w:rPr>
        <w:rFonts w:asciiTheme="majorHAnsi" w:hAnsiTheme="majorHAnsi"/>
        <w:sz w:val="24"/>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F59B0"/>
    <w:multiLevelType w:val="hybridMultilevel"/>
    <w:tmpl w:val="8662F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9C67C3"/>
    <w:multiLevelType w:val="hybridMultilevel"/>
    <w:tmpl w:val="DAE4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7E3813"/>
    <w:multiLevelType w:val="hybridMultilevel"/>
    <w:tmpl w:val="FFD6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B768F2"/>
    <w:multiLevelType w:val="hybridMultilevel"/>
    <w:tmpl w:val="9A4CD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510917"/>
    <w:multiLevelType w:val="hybridMultilevel"/>
    <w:tmpl w:val="CA84A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982861"/>
    <w:multiLevelType w:val="hybridMultilevel"/>
    <w:tmpl w:val="6492C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EB7A95"/>
    <w:multiLevelType w:val="hybridMultilevel"/>
    <w:tmpl w:val="F70E67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F932E32"/>
    <w:multiLevelType w:val="hybridMultilevel"/>
    <w:tmpl w:val="074C6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731DF1"/>
    <w:multiLevelType w:val="hybridMultilevel"/>
    <w:tmpl w:val="600AE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D42A03"/>
    <w:multiLevelType w:val="hybridMultilevel"/>
    <w:tmpl w:val="8662F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0"/>
  </w:num>
  <w:num w:numId="5">
    <w:abstractNumId w:val="7"/>
  </w:num>
  <w:num w:numId="6">
    <w:abstractNumId w:val="9"/>
  </w:num>
  <w:num w:numId="7">
    <w:abstractNumId w:val="2"/>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vpzz0wtmsfw09ezxaopztt3z2pdzef9a0af&quot;&gt;Allison Current-Saved-Saved&lt;record-ids&gt;&lt;item&gt;156&lt;/item&gt;&lt;item&gt;167&lt;/item&gt;&lt;item&gt;216&lt;/item&gt;&lt;item&gt;218&lt;/item&gt;&lt;item&gt;219&lt;/item&gt;&lt;item&gt;221&lt;/item&gt;&lt;item&gt;222&lt;/item&gt;&lt;item&gt;223&lt;/item&gt;&lt;item&gt;224&lt;/item&gt;&lt;item&gt;225&lt;/item&gt;&lt;item&gt;226&lt;/item&gt;&lt;/record-ids&gt;&lt;/item&gt;&lt;/Libraries&gt;"/>
  </w:docVars>
  <w:rsids>
    <w:rsidRoot w:val="0019073F"/>
    <w:rsid w:val="0005550D"/>
    <w:rsid w:val="000E1BE4"/>
    <w:rsid w:val="00146582"/>
    <w:rsid w:val="0019073F"/>
    <w:rsid w:val="00193FE9"/>
    <w:rsid w:val="001D0DAB"/>
    <w:rsid w:val="002914CC"/>
    <w:rsid w:val="003400DE"/>
    <w:rsid w:val="00366247"/>
    <w:rsid w:val="00393FD2"/>
    <w:rsid w:val="003D58DF"/>
    <w:rsid w:val="003F5045"/>
    <w:rsid w:val="00493407"/>
    <w:rsid w:val="004F58FF"/>
    <w:rsid w:val="00532FB1"/>
    <w:rsid w:val="005655BB"/>
    <w:rsid w:val="00581A28"/>
    <w:rsid w:val="006451AF"/>
    <w:rsid w:val="006902F7"/>
    <w:rsid w:val="006946D0"/>
    <w:rsid w:val="00695931"/>
    <w:rsid w:val="006F6169"/>
    <w:rsid w:val="00721B4E"/>
    <w:rsid w:val="00722C97"/>
    <w:rsid w:val="007356AF"/>
    <w:rsid w:val="007B066F"/>
    <w:rsid w:val="00806840"/>
    <w:rsid w:val="00865E19"/>
    <w:rsid w:val="008E3ED2"/>
    <w:rsid w:val="00903613"/>
    <w:rsid w:val="00B15C4B"/>
    <w:rsid w:val="00B7434B"/>
    <w:rsid w:val="00BB2D59"/>
    <w:rsid w:val="00C66949"/>
    <w:rsid w:val="00CC6C05"/>
    <w:rsid w:val="00CF1684"/>
    <w:rsid w:val="00D07974"/>
    <w:rsid w:val="00D617D5"/>
    <w:rsid w:val="00D96C73"/>
    <w:rsid w:val="00EA1923"/>
    <w:rsid w:val="00ED55D6"/>
    <w:rsid w:val="00FD0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9A2B68-ABEE-4D50-B3B6-6392A313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BalloonText">
    <w:name w:val="Balloon Text"/>
    <w:basedOn w:val="Normal"/>
    <w:link w:val="BalloonTextChar"/>
    <w:uiPriority w:val="99"/>
    <w:semiHidden/>
    <w:unhideWhenUsed/>
    <w:rsid w:val="00690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2F7"/>
    <w:rPr>
      <w:rFonts w:ascii="Tahoma" w:hAnsi="Tahoma" w:cs="Tahoma"/>
      <w:sz w:val="16"/>
      <w:szCs w:val="16"/>
    </w:rPr>
  </w:style>
  <w:style w:type="character" w:customStyle="1" w:styleId="unicode1">
    <w:name w:val="unicode1"/>
    <w:basedOn w:val="DefaultParagraphFont"/>
    <w:rsid w:val="00CC6C05"/>
    <w:rPr>
      <w:rFonts w:ascii="Arial Unicode MS" w:eastAsia="Arial Unicode MS" w:hAnsi="Arial Unicode MS" w:cs="Arial Unicode MS" w:hint="eastAsia"/>
    </w:rPr>
  </w:style>
  <w:style w:type="paragraph" w:styleId="ListParagraph">
    <w:name w:val="List Paragraph"/>
    <w:basedOn w:val="Normal"/>
    <w:uiPriority w:val="34"/>
    <w:qFormat/>
    <w:rsid w:val="006451AF"/>
    <w:pPr>
      <w:ind w:left="720"/>
      <w:contextualSpacing/>
    </w:pPr>
  </w:style>
  <w:style w:type="table" w:styleId="TableGrid">
    <w:name w:val="Table Grid"/>
    <w:basedOn w:val="TableNormal"/>
    <w:uiPriority w:val="39"/>
    <w:rsid w:val="006959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721B4E"/>
    <w:pPr>
      <w:spacing w:after="160" w:line="240" w:lineRule="auto"/>
      <w:jc w:val="center"/>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721B4E"/>
    <w:rPr>
      <w:rFonts w:ascii="Times New Roman" w:hAnsi="Times New Roman" w:cs="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0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ouchstone@uidaho.ed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cel-team.com/human_relations/hrels_05_herzberg.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de.idaho.gov/site/mailing_list/index.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state].edu/~/media/Files/orgs/CALS/Department/AEE/2012-2013%20%5bState%5d%20Ag%20Teacher%20Directory%2011-16-12.ashx" TargetMode="External"/><Relationship Id="rId4" Type="http://schemas.openxmlformats.org/officeDocument/2006/relationships/settings" Target="settings.xml"/><Relationship Id="rId9" Type="http://schemas.openxmlformats.org/officeDocument/2006/relationships/hyperlink" Target="http://[state]agedinitiativ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44E49-EDC7-4115-818F-8925E472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3460</Words>
  <Characters>19727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Touchstone, Allison</dc:creator>
  <cp:lastModifiedBy>Touchstone, Allison (atouchstone@uidaho.edu)</cp:lastModifiedBy>
  <cp:revision>3</cp:revision>
  <dcterms:created xsi:type="dcterms:W3CDTF">2014-05-15T17:53:00Z</dcterms:created>
  <dcterms:modified xsi:type="dcterms:W3CDTF">2014-05-15T20:34:00Z</dcterms:modified>
</cp:coreProperties>
</file>