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94B" w:rsidRPr="003C4C5A" w:rsidRDefault="00A2294B" w:rsidP="00A2294B">
      <w:pPr>
        <w:jc w:val="center"/>
        <w:rPr>
          <w:b/>
        </w:rPr>
      </w:pPr>
      <w:bookmarkStart w:id="0" w:name="_GoBack"/>
      <w:bookmarkEnd w:id="0"/>
      <w:r>
        <w:rPr>
          <w:b/>
        </w:rPr>
        <w:t>Enhancing</w:t>
      </w:r>
      <w:r w:rsidRPr="003C4C5A">
        <w:rPr>
          <w:b/>
        </w:rPr>
        <w:t xml:space="preserve"> A State Agriculture Dual Enrollment Program</w:t>
      </w:r>
    </w:p>
    <w:p w:rsidR="00DD3E75" w:rsidRPr="003C4C5A" w:rsidRDefault="00DD3E75" w:rsidP="00151078">
      <w:pPr>
        <w:jc w:val="center"/>
        <w:rPr>
          <w:b/>
        </w:rPr>
      </w:pPr>
    </w:p>
    <w:p w:rsidR="003C4C5A" w:rsidRPr="003C4C5A" w:rsidRDefault="003C4C5A" w:rsidP="003C4C5A">
      <w:pPr>
        <w:spacing w:after="0" w:line="240" w:lineRule="auto"/>
        <w:jc w:val="center"/>
      </w:pPr>
      <w:r w:rsidRPr="003C4C5A">
        <w:t>Steven “Boot” Chumbley</w:t>
      </w:r>
    </w:p>
    <w:p w:rsidR="003C4C5A" w:rsidRPr="003C4C5A" w:rsidRDefault="003C4C5A" w:rsidP="003C4C5A">
      <w:pPr>
        <w:spacing w:after="0" w:line="240" w:lineRule="auto"/>
        <w:jc w:val="center"/>
      </w:pPr>
      <w:r w:rsidRPr="003C4C5A">
        <w:t>Eastern New Mexico University</w:t>
      </w:r>
    </w:p>
    <w:p w:rsidR="003C4C5A" w:rsidRPr="003C4C5A" w:rsidRDefault="003C4C5A" w:rsidP="003C4C5A">
      <w:pPr>
        <w:spacing w:after="0" w:line="240" w:lineRule="auto"/>
        <w:jc w:val="center"/>
      </w:pPr>
      <w:r w:rsidRPr="003C4C5A">
        <w:t>1500 S. Ave. K, Station 11</w:t>
      </w:r>
    </w:p>
    <w:p w:rsidR="003C4C5A" w:rsidRPr="003C4C5A" w:rsidRDefault="003C4C5A" w:rsidP="003C4C5A">
      <w:pPr>
        <w:spacing w:after="0" w:line="240" w:lineRule="auto"/>
        <w:jc w:val="center"/>
      </w:pPr>
      <w:r w:rsidRPr="003C4C5A">
        <w:t>Portales, NM 88130</w:t>
      </w:r>
    </w:p>
    <w:p w:rsidR="003C4C5A" w:rsidRPr="003C4C5A" w:rsidRDefault="003C4C5A" w:rsidP="003C4C5A">
      <w:pPr>
        <w:spacing w:after="0" w:line="240" w:lineRule="auto"/>
        <w:jc w:val="center"/>
      </w:pPr>
      <w:r w:rsidRPr="003C4C5A">
        <w:t>575-562-2517</w:t>
      </w:r>
    </w:p>
    <w:p w:rsidR="003C4C5A" w:rsidRPr="003C4C5A" w:rsidRDefault="003E5AC4" w:rsidP="003C4C5A">
      <w:pPr>
        <w:spacing w:after="0" w:line="240" w:lineRule="auto"/>
        <w:jc w:val="center"/>
      </w:pPr>
      <w:hyperlink r:id="rId7" w:history="1">
        <w:r w:rsidR="003C4C5A" w:rsidRPr="003C4C5A">
          <w:rPr>
            <w:rStyle w:val="Hyperlink"/>
          </w:rPr>
          <w:t>boot.chumbley@enmu.edu</w:t>
        </w:r>
      </w:hyperlink>
    </w:p>
    <w:p w:rsidR="003C4C5A" w:rsidRPr="003C4C5A" w:rsidRDefault="003C4C5A" w:rsidP="003C4C5A">
      <w:pPr>
        <w:jc w:val="center"/>
      </w:pPr>
    </w:p>
    <w:p w:rsidR="003C4C5A" w:rsidRPr="003C4C5A" w:rsidRDefault="003C4C5A" w:rsidP="003C4C5A">
      <w:pPr>
        <w:spacing w:after="0" w:line="240" w:lineRule="auto"/>
        <w:jc w:val="center"/>
      </w:pPr>
      <w:r w:rsidRPr="003C4C5A">
        <w:t>Rudy Ritz</w:t>
      </w:r>
    </w:p>
    <w:p w:rsidR="003C4C5A" w:rsidRPr="003C4C5A" w:rsidRDefault="003C4C5A" w:rsidP="003C4C5A">
      <w:pPr>
        <w:spacing w:after="0" w:line="240" w:lineRule="auto"/>
        <w:jc w:val="center"/>
      </w:pPr>
      <w:r w:rsidRPr="003C4C5A">
        <w:t>Texas Tech University</w:t>
      </w:r>
    </w:p>
    <w:p w:rsidR="003C4C5A" w:rsidRPr="003C4C5A" w:rsidRDefault="003C4C5A" w:rsidP="003C4C5A">
      <w:pPr>
        <w:pStyle w:val="Default"/>
        <w:jc w:val="center"/>
      </w:pPr>
      <w:r w:rsidRPr="003C4C5A">
        <w:t xml:space="preserve">Box 42131 </w:t>
      </w:r>
    </w:p>
    <w:p w:rsidR="003C4C5A" w:rsidRPr="003C4C5A" w:rsidRDefault="003C4C5A" w:rsidP="003C4C5A">
      <w:pPr>
        <w:pStyle w:val="Default"/>
        <w:jc w:val="center"/>
      </w:pPr>
      <w:r w:rsidRPr="003C4C5A">
        <w:t xml:space="preserve">Lubbock Texas 79409-2131 </w:t>
      </w:r>
    </w:p>
    <w:p w:rsidR="003C4C5A" w:rsidRPr="003C4C5A" w:rsidRDefault="003C4C5A" w:rsidP="003C4C5A">
      <w:pPr>
        <w:spacing w:after="0" w:line="240" w:lineRule="auto"/>
        <w:jc w:val="center"/>
      </w:pPr>
      <w:r w:rsidRPr="003C4C5A">
        <w:t xml:space="preserve"> (806) 742-2816 </w:t>
      </w:r>
    </w:p>
    <w:p w:rsidR="003C4C5A" w:rsidRPr="003C4C5A" w:rsidRDefault="003C4C5A" w:rsidP="003C4C5A">
      <w:pPr>
        <w:spacing w:after="0" w:line="240" w:lineRule="auto"/>
        <w:jc w:val="center"/>
      </w:pPr>
      <w:r w:rsidRPr="003C4C5A">
        <w:t>rudy.ritz@tu.edu</w:t>
      </w:r>
    </w:p>
    <w:p w:rsidR="003C4C5A" w:rsidRDefault="003C4C5A"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Default="0083620C" w:rsidP="003C4C5A">
      <w:pPr>
        <w:jc w:val="center"/>
      </w:pPr>
    </w:p>
    <w:p w:rsidR="0083620C" w:rsidRPr="003C4C5A" w:rsidRDefault="0083620C" w:rsidP="003C4C5A">
      <w:pPr>
        <w:jc w:val="center"/>
      </w:pPr>
    </w:p>
    <w:p w:rsidR="0083620C" w:rsidRPr="003C4C5A" w:rsidRDefault="00FE7534" w:rsidP="0083620C">
      <w:pPr>
        <w:jc w:val="center"/>
        <w:rPr>
          <w:b/>
        </w:rPr>
      </w:pPr>
      <w:r>
        <w:rPr>
          <w:b/>
        </w:rPr>
        <w:lastRenderedPageBreak/>
        <w:t>Enhancing</w:t>
      </w:r>
      <w:r w:rsidR="0083620C" w:rsidRPr="003C4C5A">
        <w:rPr>
          <w:b/>
        </w:rPr>
        <w:t xml:space="preserve"> A State Agriculture Dual Enrollment Program</w:t>
      </w:r>
    </w:p>
    <w:p w:rsidR="00151078" w:rsidRPr="00320F04" w:rsidRDefault="00151078" w:rsidP="0065018C">
      <w:pPr>
        <w:spacing w:after="0" w:line="240" w:lineRule="auto"/>
        <w:jc w:val="center"/>
        <w:rPr>
          <w:b/>
        </w:rPr>
      </w:pPr>
      <w:r w:rsidRPr="00320F04">
        <w:rPr>
          <w:b/>
        </w:rPr>
        <w:t>Introduction/Need for Innovation</w:t>
      </w:r>
    </w:p>
    <w:p w:rsidR="00151078" w:rsidRPr="00320F04" w:rsidRDefault="00320F04" w:rsidP="00BA2EF1">
      <w:pPr>
        <w:autoSpaceDE w:val="0"/>
        <w:autoSpaceDN w:val="0"/>
        <w:adjustRightInd w:val="0"/>
        <w:spacing w:after="0" w:line="240" w:lineRule="auto"/>
      </w:pPr>
      <w:r w:rsidRPr="00320F04">
        <w:t>Dual credit, a program proven to have an impact on college readiness and h</w:t>
      </w:r>
      <w:r w:rsidR="00CD1D8A">
        <w:t>i</w:t>
      </w:r>
      <w:r w:rsidRPr="00320F04">
        <w:t xml:space="preserve">gh school graduation rates, allows students to earn high school and college credit concurrently (Adelman, 1999; 2006; </w:t>
      </w:r>
      <w:r w:rsidR="002843F4">
        <w:t>Estación et.al.</w:t>
      </w:r>
      <w:r w:rsidRPr="00320F04">
        <w:t>, 2011)</w:t>
      </w:r>
      <w:r>
        <w:t xml:space="preserve">. </w:t>
      </w:r>
      <w:r w:rsidR="00CD1D8A" w:rsidRPr="00B0215B">
        <w:t xml:space="preserve">Participation in dual enrollment can shorten </w:t>
      </w:r>
      <w:r w:rsidR="00CD1D8A">
        <w:t xml:space="preserve">the </w:t>
      </w:r>
      <w:r w:rsidR="00CD1D8A" w:rsidRPr="00B0215B">
        <w:t xml:space="preserve">time required to graduate with a degree in agriculture, reducing overall </w:t>
      </w:r>
      <w:r w:rsidR="00CD1D8A">
        <w:t>costs to families and students for</w:t>
      </w:r>
      <w:r w:rsidR="00CD1D8A" w:rsidRPr="00B0215B">
        <w:t xml:space="preserve"> postsecondary educat</w:t>
      </w:r>
      <w:r w:rsidR="00CD1D8A">
        <w:t xml:space="preserve">ion (Menzel, 2006). </w:t>
      </w:r>
      <w:r w:rsidR="00172122">
        <w:t>While there are many benefits of these course</w:t>
      </w:r>
      <w:r w:rsidR="00A8464E">
        <w:t>s</w:t>
      </w:r>
      <w:r w:rsidR="00172122">
        <w:t xml:space="preserve">, there are still </w:t>
      </w:r>
      <w:r w:rsidR="00770A08">
        <w:t xml:space="preserve">areas </w:t>
      </w:r>
      <w:r w:rsidR="002B7EC4">
        <w:t>of</w:t>
      </w:r>
      <w:r w:rsidR="00770A08">
        <w:t xml:space="preserve"> concern. These include ensuring courses are rigorous effective and use appropriate methods that reach secondary learners (</w:t>
      </w:r>
      <w:r w:rsidR="006013C8">
        <w:t xml:space="preserve">(Catron, 2001; </w:t>
      </w:r>
      <w:r w:rsidR="002022EA">
        <w:t>Hughes, 2010).</w:t>
      </w:r>
      <w:r w:rsidR="00B04B43">
        <w:t xml:space="preserve"> Methods of improving program effectiveness include team teaching and utilizing new technologies (Leonard, 2010).</w:t>
      </w:r>
    </w:p>
    <w:p w:rsidR="00320F04" w:rsidRPr="00320F04" w:rsidRDefault="00320F04" w:rsidP="00BA2EF1">
      <w:pPr>
        <w:autoSpaceDE w:val="0"/>
        <w:autoSpaceDN w:val="0"/>
        <w:adjustRightInd w:val="0"/>
        <w:spacing w:after="0" w:line="240" w:lineRule="auto"/>
      </w:pPr>
    </w:p>
    <w:p w:rsidR="00151078" w:rsidRDefault="00151078" w:rsidP="00BA2EF1">
      <w:pPr>
        <w:spacing w:after="0" w:line="240" w:lineRule="auto"/>
        <w:jc w:val="center"/>
        <w:rPr>
          <w:b/>
        </w:rPr>
      </w:pPr>
      <w:r w:rsidRPr="00646A83">
        <w:rPr>
          <w:b/>
        </w:rPr>
        <w:t>How it Works</w:t>
      </w:r>
    </w:p>
    <w:p w:rsidR="00CB01AF" w:rsidRDefault="00CB01AF" w:rsidP="00CB01AF">
      <w:pPr>
        <w:spacing w:after="0" w:line="240" w:lineRule="auto"/>
        <w:rPr>
          <w:b/>
        </w:rPr>
      </w:pPr>
    </w:p>
    <w:p w:rsidR="00CB01AF" w:rsidRPr="00CB01AF" w:rsidRDefault="00CB01AF" w:rsidP="00CB01AF">
      <w:pPr>
        <w:spacing w:after="0" w:line="240" w:lineRule="auto"/>
      </w:pPr>
      <w:r>
        <w:t>This project creates collaborative partnerships between the university agriculture program and secondary institutions providing students high quality instruction and the ability to receive credit at both the secondary and post-secondary levels</w:t>
      </w:r>
    </w:p>
    <w:p w:rsidR="00BA2EF1" w:rsidRPr="00646A83" w:rsidRDefault="00BA2EF1" w:rsidP="00BA2EF1">
      <w:pPr>
        <w:spacing w:after="0" w:line="240" w:lineRule="auto"/>
        <w:jc w:val="center"/>
        <w:rPr>
          <w:b/>
        </w:rPr>
      </w:pPr>
    </w:p>
    <w:p w:rsidR="00C8747E" w:rsidRDefault="00AD00C6" w:rsidP="00BA2EF1">
      <w:pPr>
        <w:spacing w:after="0" w:line="240" w:lineRule="auto"/>
      </w:pPr>
      <w:r w:rsidRPr="003639A8">
        <w:rPr>
          <w:b/>
        </w:rPr>
        <w:t>Program Model</w:t>
      </w:r>
      <w:r>
        <w:t xml:space="preserve">- </w:t>
      </w:r>
      <w:r w:rsidR="00B370D7">
        <w:t xml:space="preserve">The State of [STATE] School Grading Accountability system requires that all students must have taken at least one dual enrollment course or Advanced Placement (AP) class to fulfill the requirements for graduation. The strategic plan of this program relies on four specific goals for the overall program: access, accountability, affordability and student success. These courses are offered at no cost to the school or student and are paid for by the state. School administrators, secondary teachers and university faculty must be in agreement on the courses offered and in what format they will be taught. </w:t>
      </w:r>
      <w:r w:rsidR="00C8747E">
        <w:t xml:space="preserve">Teachers must be deemed qualified by the university faculty and most often require a minimum of a master’s degree. Students must be at least a junior in classification and in good academic standing (minimum 2.5 GPA). </w:t>
      </w:r>
      <w:r w:rsidR="00AB5336">
        <w:t xml:space="preserve">In the </w:t>
      </w:r>
      <w:r w:rsidR="00FD715A">
        <w:t xml:space="preserve">Fall 2014 </w:t>
      </w:r>
      <w:r w:rsidR="00AB5336">
        <w:t>semester</w:t>
      </w:r>
      <w:r w:rsidR="00AA5744">
        <w:t>,</w:t>
      </w:r>
      <w:r w:rsidR="00AB5336">
        <w:t xml:space="preserve"> </w:t>
      </w:r>
      <w:r w:rsidR="007956E0">
        <w:t>this program was</w:t>
      </w:r>
      <w:r w:rsidR="00AB5336">
        <w:t xml:space="preserve"> offered at </w:t>
      </w:r>
      <w:r w:rsidR="00944C9C">
        <w:t>43</w:t>
      </w:r>
      <w:r w:rsidR="00AB5336">
        <w:t xml:space="preserve"> high schools throughout the s</w:t>
      </w:r>
      <w:r w:rsidR="00F701CD">
        <w:t>tate serving over 800 students equaling over 2500 generated student credit hours.</w:t>
      </w:r>
    </w:p>
    <w:p w:rsidR="00C8747E" w:rsidRDefault="00C8747E" w:rsidP="00BA2EF1">
      <w:pPr>
        <w:spacing w:after="0" w:line="240" w:lineRule="auto"/>
      </w:pPr>
    </w:p>
    <w:p w:rsidR="00FD715A" w:rsidRDefault="00B370D7" w:rsidP="00BA2EF1">
      <w:pPr>
        <w:spacing w:after="0" w:line="240" w:lineRule="auto"/>
      </w:pPr>
      <w:r>
        <w:t>Currently [UNIVERSITY] offers six different agriculture dual enrollment courses. These courses include: introduction to animal science, dairy science, introduction to horticulture, introduction to metal fabrication, rural buildings construction and principles of engines and power units. The 18 hours of dual enrollment courses offered all apply directly to majors in agricultural science. These courses are offered</w:t>
      </w:r>
      <w:r w:rsidR="00C8747E">
        <w:t xml:space="preserve"> in two</w:t>
      </w:r>
      <w:r>
        <w:t xml:space="preserve"> different formats: fully online th</w:t>
      </w:r>
      <w:r w:rsidR="00C8747E">
        <w:t>rough the university instructor and</w:t>
      </w:r>
      <w:r>
        <w:t xml:space="preserve"> as a hybrid online/face-to-face model </w:t>
      </w:r>
      <w:r w:rsidR="00472F54">
        <w:t>with the</w:t>
      </w:r>
      <w:r>
        <w:t xml:space="preserve"> university faculty offering online </w:t>
      </w:r>
      <w:r w:rsidR="00C8747E">
        <w:t xml:space="preserve">assessments </w:t>
      </w:r>
      <w:r>
        <w:t>and the secondary teacher leading lab activities</w:t>
      </w:r>
      <w:r w:rsidR="00C8747E">
        <w:t>.</w:t>
      </w:r>
      <w:r>
        <w:t xml:space="preserve"> It has been found that programs with the hybrid course model have a high probability of success because instructors deliver the same rigorous college content while considering the pedagogical strategies that may be better at engaging secondary students.</w:t>
      </w:r>
      <w:r w:rsidR="00FD715A">
        <w:t xml:space="preserve"> </w:t>
      </w:r>
    </w:p>
    <w:p w:rsidR="00151078" w:rsidRDefault="00151078" w:rsidP="00BA2EF1">
      <w:pPr>
        <w:spacing w:after="0" w:line="240" w:lineRule="auto"/>
      </w:pPr>
    </w:p>
    <w:p w:rsidR="00AD00C6" w:rsidRDefault="00AD00C6" w:rsidP="00B823D4">
      <w:pPr>
        <w:pStyle w:val="Default"/>
        <w:spacing w:after="76"/>
      </w:pPr>
      <w:r w:rsidRPr="003639A8">
        <w:rPr>
          <w:b/>
        </w:rPr>
        <w:t xml:space="preserve">Innovative </w:t>
      </w:r>
      <w:r w:rsidR="00CA0B27">
        <w:rPr>
          <w:b/>
        </w:rPr>
        <w:t>Evaluation</w:t>
      </w:r>
      <w:r>
        <w:t xml:space="preserve">- Faculty members from a variety of </w:t>
      </w:r>
      <w:r w:rsidR="00F22BCB">
        <w:t>academic areas</w:t>
      </w:r>
      <w:r>
        <w:t xml:space="preserve"> will review the online </w:t>
      </w:r>
      <w:r w:rsidR="00C57AD8">
        <w:t>component</w:t>
      </w:r>
      <w:r>
        <w:t xml:space="preserve"> of the </w:t>
      </w:r>
      <w:r w:rsidR="00C57AD8">
        <w:t xml:space="preserve">agriculture </w:t>
      </w:r>
      <w:r>
        <w:t xml:space="preserve">courses using the Quality Matters </w:t>
      </w:r>
      <w:r w:rsidR="00C57AD8">
        <w:t xml:space="preserve">(QM) </w:t>
      </w:r>
      <w:r>
        <w:t xml:space="preserve">course evaluation system. </w:t>
      </w:r>
      <w:r w:rsidR="0033038B" w:rsidRPr="008511D1">
        <w:t xml:space="preserve">A team of three certified peer </w:t>
      </w:r>
      <w:r w:rsidR="00DF5862">
        <w:t>evaluators</w:t>
      </w:r>
      <w:r w:rsidR="0033038B" w:rsidRPr="008511D1">
        <w:t>, all of whom must be actively teaching online</w:t>
      </w:r>
      <w:r w:rsidR="00C57AD8">
        <w:t xml:space="preserve"> and QM certified</w:t>
      </w:r>
      <w:r w:rsidR="0033038B" w:rsidRPr="008511D1">
        <w:t>, work collaboratively with the instructor whose course is under review.</w:t>
      </w:r>
      <w:r w:rsidR="0033038B">
        <w:t xml:space="preserve"> </w:t>
      </w:r>
      <w:r w:rsidR="00B823D4">
        <w:t xml:space="preserve">At least one course </w:t>
      </w:r>
      <w:r w:rsidR="00DF5862">
        <w:t xml:space="preserve">evaluator </w:t>
      </w:r>
      <w:r w:rsidR="00B823D4">
        <w:t xml:space="preserve">must be a subject matter expert. </w:t>
      </w:r>
      <w:r w:rsidR="0086134A" w:rsidRPr="008511D1">
        <w:t xml:space="preserve">Forty-one specific standards associated with eight general standards </w:t>
      </w:r>
      <w:r w:rsidR="0086134A">
        <w:t xml:space="preserve">of quality online course design are used to assess the course. </w:t>
      </w:r>
      <w:r w:rsidR="00B823D4">
        <w:t xml:space="preserve">These </w:t>
      </w:r>
      <w:r w:rsidR="00B823D4">
        <w:lastRenderedPageBreak/>
        <w:t xml:space="preserve">standards focus on </w:t>
      </w:r>
      <w:r w:rsidR="00B823D4" w:rsidRPr="008366DA">
        <w:rPr>
          <w:color w:val="auto"/>
        </w:rPr>
        <w:t xml:space="preserve">1. </w:t>
      </w:r>
      <w:r w:rsidR="00B823D4">
        <w:rPr>
          <w:color w:val="auto"/>
        </w:rPr>
        <w:t xml:space="preserve">Course Overview, </w:t>
      </w:r>
      <w:r w:rsidR="00B823D4" w:rsidRPr="008366DA">
        <w:rPr>
          <w:color w:val="auto"/>
        </w:rPr>
        <w:t>2.Learning Objectives</w:t>
      </w:r>
      <w:r w:rsidR="00B823D4">
        <w:rPr>
          <w:color w:val="auto"/>
        </w:rPr>
        <w:t xml:space="preserve">, </w:t>
      </w:r>
      <w:r w:rsidR="00B823D4" w:rsidRPr="008366DA">
        <w:rPr>
          <w:color w:val="auto"/>
        </w:rPr>
        <w:t>3.Assessment and Measurement</w:t>
      </w:r>
      <w:r w:rsidR="00B823D4">
        <w:rPr>
          <w:color w:val="auto"/>
        </w:rPr>
        <w:t xml:space="preserve">, </w:t>
      </w:r>
      <w:r w:rsidR="00B823D4" w:rsidRPr="008366DA">
        <w:rPr>
          <w:color w:val="auto"/>
        </w:rPr>
        <w:t>4.</w:t>
      </w:r>
      <w:r w:rsidR="00B823D4">
        <w:rPr>
          <w:color w:val="auto"/>
        </w:rPr>
        <w:t xml:space="preserve">Resources and Materials, </w:t>
      </w:r>
      <w:r w:rsidR="00B823D4" w:rsidRPr="008366DA">
        <w:rPr>
          <w:color w:val="auto"/>
        </w:rPr>
        <w:t>5.</w:t>
      </w:r>
      <w:r w:rsidR="00B823D4">
        <w:rPr>
          <w:color w:val="auto"/>
        </w:rPr>
        <w:t xml:space="preserve">Learner Interaction, </w:t>
      </w:r>
      <w:r w:rsidR="00B823D4" w:rsidRPr="008366DA">
        <w:rPr>
          <w:color w:val="auto"/>
        </w:rPr>
        <w:t>6.</w:t>
      </w:r>
      <w:r w:rsidR="00B823D4">
        <w:rPr>
          <w:color w:val="auto"/>
        </w:rPr>
        <w:t xml:space="preserve">Course Technology, </w:t>
      </w:r>
      <w:r w:rsidR="00B823D4" w:rsidRPr="008366DA">
        <w:rPr>
          <w:color w:val="auto"/>
        </w:rPr>
        <w:t>7.</w:t>
      </w:r>
      <w:r w:rsidR="00B823D4">
        <w:rPr>
          <w:color w:val="auto"/>
        </w:rPr>
        <w:t xml:space="preserve">Learner Support and </w:t>
      </w:r>
      <w:r w:rsidR="00B823D4" w:rsidRPr="008366DA">
        <w:rPr>
          <w:color w:val="auto"/>
        </w:rPr>
        <w:t>8.</w:t>
      </w:r>
      <w:r w:rsidR="00B823D4">
        <w:rPr>
          <w:color w:val="auto"/>
        </w:rPr>
        <w:t xml:space="preserve">Accessibility. </w:t>
      </w:r>
      <w:r w:rsidR="007C6676">
        <w:rPr>
          <w:color w:val="auto"/>
        </w:rPr>
        <w:t xml:space="preserve">This system uses a 2-3 round course </w:t>
      </w:r>
      <w:r w:rsidR="008806B7">
        <w:rPr>
          <w:color w:val="auto"/>
        </w:rPr>
        <w:t>evaluation.</w:t>
      </w:r>
      <w:r w:rsidR="007C6676">
        <w:rPr>
          <w:color w:val="auto"/>
        </w:rPr>
        <w:t xml:space="preserve"> </w:t>
      </w:r>
      <w:r w:rsidR="0086134A">
        <w:t>After</w:t>
      </w:r>
      <w:r w:rsidR="008806B7">
        <w:t xml:space="preserve"> initial</w:t>
      </w:r>
      <w:r w:rsidR="0086134A">
        <w:t xml:space="preserve"> </w:t>
      </w:r>
      <w:r w:rsidR="008806B7">
        <w:t>evaluation,</w:t>
      </w:r>
      <w:r w:rsidR="0086134A">
        <w:t xml:space="preserve"> the course is modified and delivered the following </w:t>
      </w:r>
      <w:r w:rsidR="00AE27B4">
        <w:t>year</w:t>
      </w:r>
      <w:r w:rsidR="0086134A">
        <w:t xml:space="preserve">. This course is evaluated </w:t>
      </w:r>
      <w:r w:rsidR="004E6528">
        <w:t>a second time</w:t>
      </w:r>
      <w:r w:rsidR="0086134A">
        <w:t xml:space="preserve"> the following summer</w:t>
      </w:r>
      <w:r w:rsidR="004E6528">
        <w:t>,</w:t>
      </w:r>
      <w:r w:rsidR="0086134A">
        <w:t xml:space="preserve"> to </w:t>
      </w:r>
      <w:r w:rsidR="00AE27B4">
        <w:t>assess</w:t>
      </w:r>
      <w:r w:rsidR="0086134A">
        <w:t xml:space="preserve"> revisions</w:t>
      </w:r>
      <w:r w:rsidR="00621312">
        <w:t xml:space="preserve"> and take in</w:t>
      </w:r>
      <w:r w:rsidR="0086134A">
        <w:t xml:space="preserve">to account student and instructor comments on the changes. </w:t>
      </w:r>
      <w:r w:rsidR="004E6528">
        <w:t>If need be</w:t>
      </w:r>
      <w:r w:rsidR="003A56F4">
        <w:t>,</w:t>
      </w:r>
      <w:r w:rsidR="004E6528">
        <w:t xml:space="preserve"> the course will go into a third evaluation by peer </w:t>
      </w:r>
      <w:r w:rsidR="00DF5862">
        <w:t>evaluators</w:t>
      </w:r>
      <w:r w:rsidR="004E6528">
        <w:t xml:space="preserve">. </w:t>
      </w:r>
    </w:p>
    <w:p w:rsidR="00F45E25" w:rsidRDefault="00F45E25" w:rsidP="00F45E25">
      <w:pPr>
        <w:spacing w:after="0" w:line="240" w:lineRule="auto"/>
      </w:pPr>
      <w:r>
        <w:t>Figure One. Quality Matters</w:t>
      </w:r>
      <w:r w:rsidRPr="00741E95">
        <w:rPr>
          <w:vertAlign w:val="superscript"/>
        </w:rPr>
        <w:t>®</w:t>
      </w:r>
      <w:r>
        <w:t xml:space="preserve"> Evaluation Model (Shattuck, 2012)</w:t>
      </w:r>
    </w:p>
    <w:p w:rsidR="00F45E25" w:rsidRPr="003C4C5A" w:rsidRDefault="00F45E25" w:rsidP="00F45E25">
      <w:pPr>
        <w:spacing w:after="0" w:line="240" w:lineRule="auto"/>
        <w:jc w:val="center"/>
      </w:pPr>
      <w:r>
        <w:rPr>
          <w:noProof/>
        </w:rPr>
        <w:drawing>
          <wp:inline distT="0" distB="0" distL="0" distR="0" wp14:anchorId="676260AF" wp14:editId="4423FD14">
            <wp:extent cx="3200400" cy="2083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m figure.PNG"/>
                    <pic:cNvPicPr/>
                  </pic:nvPicPr>
                  <pic:blipFill>
                    <a:blip r:embed="rId8">
                      <a:extLst>
                        <a:ext uri="{28A0092B-C50C-407E-A947-70E740481C1C}">
                          <a14:useLocalDpi xmlns:a14="http://schemas.microsoft.com/office/drawing/2010/main" val="0"/>
                        </a:ext>
                      </a:extLst>
                    </a:blip>
                    <a:stretch>
                      <a:fillRect/>
                    </a:stretch>
                  </pic:blipFill>
                  <pic:spPr>
                    <a:xfrm>
                      <a:off x="0" y="0"/>
                      <a:ext cx="3200400" cy="2083100"/>
                    </a:xfrm>
                    <a:prstGeom prst="rect">
                      <a:avLst/>
                    </a:prstGeom>
                  </pic:spPr>
                </pic:pic>
              </a:graphicData>
            </a:graphic>
          </wp:inline>
        </w:drawing>
      </w:r>
    </w:p>
    <w:p w:rsidR="00151078" w:rsidRPr="00646A83" w:rsidRDefault="0055110E" w:rsidP="00151078">
      <w:pPr>
        <w:jc w:val="center"/>
        <w:rPr>
          <w:b/>
        </w:rPr>
      </w:pPr>
      <w:r>
        <w:rPr>
          <w:b/>
        </w:rPr>
        <w:t>Results to Date</w:t>
      </w:r>
    </w:p>
    <w:p w:rsidR="00062133" w:rsidRDefault="00062133" w:rsidP="00D94B53">
      <w:pPr>
        <w:spacing w:after="0" w:line="240" w:lineRule="auto"/>
      </w:pPr>
      <w:r>
        <w:t xml:space="preserve">The agriculture dual enrollment program is in its fifth year and continues to be a very successful program that provides quality </w:t>
      </w:r>
      <w:r w:rsidR="00016CD1">
        <w:t xml:space="preserve">college </w:t>
      </w:r>
      <w:r>
        <w:t xml:space="preserve">agriculture courses to </w:t>
      </w:r>
      <w:r w:rsidR="00016CD1">
        <w:t xml:space="preserve">high school </w:t>
      </w:r>
      <w:r>
        <w:t>students throughout</w:t>
      </w:r>
      <w:r w:rsidR="00B33C86">
        <w:t xml:space="preserve"> the state. It also </w:t>
      </w:r>
      <w:r>
        <w:t xml:space="preserve">increases </w:t>
      </w:r>
      <w:r w:rsidR="00D34579">
        <w:t>student</w:t>
      </w:r>
      <w:r>
        <w:t xml:space="preserve"> c</w:t>
      </w:r>
      <w:r w:rsidR="00007FEC">
        <w:t xml:space="preserve">redit hours and head count. As these are factors that </w:t>
      </w:r>
      <w:r w:rsidR="004B285F">
        <w:t>affect</w:t>
      </w:r>
      <w:r w:rsidR="00007FEC">
        <w:t xml:space="preserve"> how</w:t>
      </w:r>
      <w:r w:rsidR="00F701CD">
        <w:t xml:space="preserve"> cer</w:t>
      </w:r>
      <w:r w:rsidR="00007FEC">
        <w:t>tain funding is generated</w:t>
      </w:r>
      <w:r w:rsidR="00BB521B">
        <w:t>;</w:t>
      </w:r>
      <w:r w:rsidR="00F701CD">
        <w:t xml:space="preserve"> it adds</w:t>
      </w:r>
      <w:r>
        <w:t xml:space="preserve"> to the success of the university as a whole.</w:t>
      </w:r>
    </w:p>
    <w:p w:rsidR="00062133" w:rsidRDefault="00062133" w:rsidP="00D94B53">
      <w:pPr>
        <w:spacing w:after="0" w:line="240" w:lineRule="auto"/>
      </w:pPr>
    </w:p>
    <w:p w:rsidR="00151078" w:rsidRDefault="0045543E" w:rsidP="00D94B53">
      <w:pPr>
        <w:spacing w:after="0" w:line="240" w:lineRule="auto"/>
      </w:pPr>
      <w:r>
        <w:t xml:space="preserve">This innovative </w:t>
      </w:r>
      <w:r w:rsidR="00527A29">
        <w:t xml:space="preserve">evaluation </w:t>
      </w:r>
      <w:r>
        <w:t xml:space="preserve">approach is in its first year. </w:t>
      </w:r>
      <w:r w:rsidR="006C0D45">
        <w:t>T</w:t>
      </w:r>
      <w:r>
        <w:t>he dual enrollment course</w:t>
      </w:r>
      <w:r w:rsidR="006C0D45">
        <w:t>s</w:t>
      </w:r>
      <w:r>
        <w:t xml:space="preserve"> have gone through their first round of faculty review. </w:t>
      </w:r>
      <w:r w:rsidR="007C54C7">
        <w:t xml:space="preserve">This process has helped us to better understand the positive impacts of the agriculture dual enrollment courses. </w:t>
      </w:r>
      <w:r w:rsidR="00614BD5">
        <w:t xml:space="preserve">The review process </w:t>
      </w:r>
      <w:r w:rsidR="0052680E">
        <w:t xml:space="preserve">has also helped illuminate specific areas </w:t>
      </w:r>
      <w:r w:rsidR="00614BD5">
        <w:t xml:space="preserve">of </w:t>
      </w:r>
      <w:r w:rsidR="0052680E">
        <w:t>our online courses that need improvement</w:t>
      </w:r>
      <w:r w:rsidR="003B0D57">
        <w:t xml:space="preserve">. </w:t>
      </w:r>
      <w:r w:rsidR="004700BD">
        <w:t>Using the QM evaluation model</w:t>
      </w:r>
      <w:r w:rsidR="00614BD5">
        <w:t xml:space="preserve"> provides</w:t>
      </w:r>
      <w:r w:rsidR="003B0D57">
        <w:t xml:space="preserve"> a unique opportunity for collaboration across academic departmen</w:t>
      </w:r>
      <w:r w:rsidR="004700BD">
        <w:t>ts</w:t>
      </w:r>
      <w:r w:rsidR="003B0D57">
        <w:t xml:space="preserve"> with faculty from a variety of disciplines serving as course evaluators.</w:t>
      </w:r>
    </w:p>
    <w:p w:rsidR="00D94B53" w:rsidRPr="003C4C5A" w:rsidRDefault="00D94B53" w:rsidP="00D94B53">
      <w:pPr>
        <w:spacing w:after="0" w:line="240" w:lineRule="auto"/>
      </w:pPr>
    </w:p>
    <w:p w:rsidR="00151078" w:rsidRPr="00646A83" w:rsidRDefault="0055110E" w:rsidP="00151078">
      <w:pPr>
        <w:jc w:val="center"/>
        <w:rPr>
          <w:b/>
        </w:rPr>
      </w:pPr>
      <w:r>
        <w:rPr>
          <w:b/>
        </w:rPr>
        <w:t>Future Plans</w:t>
      </w:r>
    </w:p>
    <w:p w:rsidR="00151078" w:rsidRDefault="000A4812" w:rsidP="00D94B53">
      <w:pPr>
        <w:spacing w:after="0" w:line="240" w:lineRule="auto"/>
      </w:pPr>
      <w:r>
        <w:t>These courses will continue to be evaluated over the next two years. We will</w:t>
      </w:r>
      <w:r w:rsidR="003B0D57">
        <w:t xml:space="preserve"> also</w:t>
      </w:r>
      <w:r>
        <w:t xml:space="preserve"> be offering </w:t>
      </w:r>
      <w:r w:rsidR="00F664C8">
        <w:t>QM</w:t>
      </w:r>
      <w:r>
        <w:t xml:space="preserve"> training at state agriculture science </w:t>
      </w:r>
      <w:r w:rsidR="00531C99">
        <w:t>teachers’</w:t>
      </w:r>
      <w:r>
        <w:t xml:space="preserve"> conference this year. We hope this encourages our teachers to get involved in evaluating the online component</w:t>
      </w:r>
      <w:r w:rsidR="003B0D57">
        <w:t xml:space="preserve"> of our courses and improves the collaboration between university faculty and secondary instructors. </w:t>
      </w:r>
    </w:p>
    <w:p w:rsidR="00D94B53" w:rsidRPr="003C4C5A" w:rsidRDefault="00D94B53" w:rsidP="00D94B53">
      <w:pPr>
        <w:spacing w:after="0" w:line="240" w:lineRule="auto"/>
      </w:pPr>
    </w:p>
    <w:p w:rsidR="00151078" w:rsidRDefault="006A4954" w:rsidP="00151078">
      <w:pPr>
        <w:jc w:val="center"/>
        <w:rPr>
          <w:b/>
        </w:rPr>
      </w:pPr>
      <w:r>
        <w:rPr>
          <w:b/>
        </w:rPr>
        <w:t>Costs/Resources</w:t>
      </w:r>
    </w:p>
    <w:p w:rsidR="006A4954" w:rsidRPr="006A4954" w:rsidRDefault="006A4954" w:rsidP="000F5E72">
      <w:pPr>
        <w:spacing w:after="0" w:line="240" w:lineRule="auto"/>
      </w:pPr>
      <w:r>
        <w:t xml:space="preserve">The major costs for this project are the QM licenses for the university, </w:t>
      </w:r>
      <w:r w:rsidR="00A50CE7">
        <w:t>offering professional development</w:t>
      </w:r>
      <w:r>
        <w:t xml:space="preserve"> to certify our course reviewers and stipends </w:t>
      </w:r>
      <w:r w:rsidR="00A50CE7">
        <w:t>for the</w:t>
      </w:r>
      <w:r>
        <w:t xml:space="preserve"> faculty course evaluators</w:t>
      </w:r>
      <w:r w:rsidR="005D7829">
        <w:t xml:space="preserve"> ($150 per course)</w:t>
      </w:r>
      <w:r>
        <w:t xml:space="preserve">. </w:t>
      </w:r>
      <w:r w:rsidR="005D7829">
        <w:t>We also offer a stipend to our secondary instructors for leading campus based lab activities</w:t>
      </w:r>
      <w:r w:rsidR="00A1007A">
        <w:t xml:space="preserve"> ($200-$400)</w:t>
      </w:r>
      <w:r w:rsidR="005D7829">
        <w:t xml:space="preserve">. </w:t>
      </w:r>
      <w:r>
        <w:t xml:space="preserve">This project is supported by a United States Department of Agriculture Higher Education Challenge Grant. </w:t>
      </w:r>
    </w:p>
    <w:p w:rsidR="00151078" w:rsidRDefault="00151078" w:rsidP="00151078">
      <w:pPr>
        <w:jc w:val="center"/>
        <w:rPr>
          <w:b/>
        </w:rPr>
      </w:pPr>
      <w:r w:rsidRPr="00646A83">
        <w:rPr>
          <w:b/>
        </w:rPr>
        <w:lastRenderedPageBreak/>
        <w:t>References</w:t>
      </w:r>
    </w:p>
    <w:p w:rsidR="00E9099E" w:rsidRPr="00FB5547" w:rsidRDefault="00E9099E" w:rsidP="00E9099E">
      <w:pPr>
        <w:spacing w:after="0" w:line="240" w:lineRule="auto"/>
        <w:ind w:left="720" w:hanging="720"/>
      </w:pPr>
      <w:r w:rsidRPr="00FB5547">
        <w:t xml:space="preserve">Adelman, C. (1999a). Answers in the tool box: Academic intensity, attendance patterns, and bachelor’s degree attainment. (PLLI1999-8021). Washington, DC: US  Department of Education, Office of Education Research and Improvement, National Institute on Postsecondary Education, Libraries, and Lifelong Learning. </w:t>
      </w:r>
      <w:r w:rsidRPr="00FB5547">
        <w:cr/>
      </w:r>
    </w:p>
    <w:p w:rsidR="00E9099E" w:rsidRPr="00FB5547" w:rsidRDefault="00E9099E" w:rsidP="00E9099E">
      <w:pPr>
        <w:spacing w:after="0" w:line="240" w:lineRule="auto"/>
        <w:ind w:left="720" w:hanging="720"/>
      </w:pPr>
      <w:r w:rsidRPr="00FB5547">
        <w:t xml:space="preserve">Adelman, C. (2006) </w:t>
      </w:r>
      <w:r w:rsidRPr="00FB5547">
        <w:rPr>
          <w:i/>
        </w:rPr>
        <w:t>The toolbox revisited: paths to degree completion from high school through college</w:t>
      </w:r>
      <w:r w:rsidRPr="00FB5547">
        <w:t>. Washington, DC: U.S. Department of Education, Office of Vocational Education</w:t>
      </w:r>
    </w:p>
    <w:p w:rsidR="00C75B70" w:rsidRPr="00FB5547" w:rsidRDefault="00C75B70" w:rsidP="00C75B70">
      <w:pPr>
        <w:autoSpaceDE w:val="0"/>
        <w:autoSpaceDN w:val="0"/>
        <w:adjustRightInd w:val="0"/>
        <w:spacing w:after="0" w:line="240" w:lineRule="auto"/>
      </w:pPr>
    </w:p>
    <w:p w:rsidR="00DC4A65" w:rsidRPr="00FB5547" w:rsidRDefault="00DC4A65" w:rsidP="00FB5547">
      <w:pPr>
        <w:autoSpaceDE w:val="0"/>
        <w:autoSpaceDN w:val="0"/>
        <w:adjustRightInd w:val="0"/>
        <w:spacing w:after="0" w:line="240" w:lineRule="auto"/>
        <w:ind w:left="720" w:hanging="720"/>
      </w:pPr>
      <w:r w:rsidRPr="00FB5547">
        <w:t>Bums, H., &amp; Lewis, B. (2000). Dual-Enrolled students’ percept</w:t>
      </w:r>
      <w:r w:rsidR="00E4304D" w:rsidRPr="00FB5547">
        <w:t xml:space="preserve">ions of the effect of classroom </w:t>
      </w:r>
      <w:r w:rsidRPr="00FB5547">
        <w:t xml:space="preserve">environment on educational experience. </w:t>
      </w:r>
      <w:r w:rsidRPr="00FB5547">
        <w:rPr>
          <w:i/>
          <w:iCs/>
        </w:rPr>
        <w:t xml:space="preserve">The Qualitative Report, 4. </w:t>
      </w:r>
    </w:p>
    <w:p w:rsidR="00DC4A65" w:rsidRPr="00FB5547" w:rsidRDefault="00DC4A65" w:rsidP="00DC4A65">
      <w:pPr>
        <w:autoSpaceDE w:val="0"/>
        <w:autoSpaceDN w:val="0"/>
        <w:adjustRightInd w:val="0"/>
        <w:spacing w:after="0" w:line="240" w:lineRule="auto"/>
        <w:ind w:left="720" w:hanging="720"/>
      </w:pPr>
    </w:p>
    <w:p w:rsidR="00DC4A65" w:rsidRPr="00FB5547" w:rsidRDefault="00DC4A65" w:rsidP="00DC4A65">
      <w:pPr>
        <w:autoSpaceDE w:val="0"/>
        <w:autoSpaceDN w:val="0"/>
        <w:adjustRightInd w:val="0"/>
        <w:spacing w:after="0" w:line="240" w:lineRule="auto"/>
        <w:rPr>
          <w:i/>
          <w:iCs/>
        </w:rPr>
      </w:pPr>
      <w:r w:rsidRPr="00FB5547">
        <w:t xml:space="preserve">Catron, R. K. (2001). Dual enrollment in Virginia. </w:t>
      </w:r>
      <w:r w:rsidRPr="00FB5547">
        <w:rPr>
          <w:i/>
          <w:iCs/>
        </w:rPr>
        <w:t>New Directions for Community Colleges,</w:t>
      </w:r>
    </w:p>
    <w:p w:rsidR="00DC4A65" w:rsidRPr="00FB5547" w:rsidRDefault="00DC4A65" w:rsidP="00FB5547">
      <w:pPr>
        <w:autoSpaceDE w:val="0"/>
        <w:autoSpaceDN w:val="0"/>
        <w:adjustRightInd w:val="0"/>
        <w:spacing w:after="0" w:line="240" w:lineRule="auto"/>
        <w:ind w:left="720"/>
      </w:pPr>
      <w:r w:rsidRPr="00FB5547">
        <w:rPr>
          <w:i/>
          <w:iCs/>
        </w:rPr>
        <w:t xml:space="preserve">113, </w:t>
      </w:r>
      <w:r w:rsidRPr="00FB5547">
        <w:t>51-58. doi:10.1002/cc.8</w:t>
      </w:r>
    </w:p>
    <w:p w:rsidR="00DC4A65" w:rsidRPr="00FB5547" w:rsidRDefault="00DC4A65" w:rsidP="00DC4A65">
      <w:pPr>
        <w:autoSpaceDE w:val="0"/>
        <w:autoSpaceDN w:val="0"/>
        <w:adjustRightInd w:val="0"/>
        <w:spacing w:after="0" w:line="240" w:lineRule="auto"/>
        <w:ind w:left="720" w:hanging="720"/>
      </w:pPr>
    </w:p>
    <w:p w:rsidR="00C75B70" w:rsidRPr="00FB5547" w:rsidRDefault="00C75B70" w:rsidP="00C75B70">
      <w:pPr>
        <w:autoSpaceDE w:val="0"/>
        <w:autoSpaceDN w:val="0"/>
        <w:adjustRightInd w:val="0"/>
        <w:spacing w:after="0" w:line="240" w:lineRule="auto"/>
        <w:ind w:left="720" w:hanging="720"/>
      </w:pPr>
      <w:r w:rsidRPr="00FB5547">
        <w:t xml:space="preserve">Estación, A., Cotner, B. A., D'Souza, S., Smith, C. S., &amp; Borman, K. M. (2011). </w:t>
      </w:r>
      <w:r w:rsidRPr="00FB5547">
        <w:rPr>
          <w:i/>
          <w:iCs/>
        </w:rPr>
        <w:t xml:space="preserve">Who enrolls in dual enrollment and other acceleration programs in Florida high schools? Issues &amp; answers. </w:t>
      </w:r>
      <w:r w:rsidRPr="00FB5547">
        <w:t>REL 2012-No. 119. Regional Educational Laboratory Southeast. ED526313</w:t>
      </w:r>
    </w:p>
    <w:p w:rsidR="00AD3B80" w:rsidRPr="00FB5547" w:rsidRDefault="00AD3B80" w:rsidP="00C75B70">
      <w:pPr>
        <w:autoSpaceDE w:val="0"/>
        <w:autoSpaceDN w:val="0"/>
        <w:adjustRightInd w:val="0"/>
        <w:spacing w:after="0" w:line="240" w:lineRule="auto"/>
        <w:ind w:left="720" w:hanging="720"/>
      </w:pPr>
    </w:p>
    <w:p w:rsidR="00AD3B80" w:rsidRPr="00FB5547" w:rsidRDefault="00AD3B80" w:rsidP="00AD3B80">
      <w:pPr>
        <w:autoSpaceDE w:val="0"/>
        <w:autoSpaceDN w:val="0"/>
        <w:adjustRightInd w:val="0"/>
        <w:spacing w:after="0" w:line="240" w:lineRule="auto"/>
        <w:ind w:left="720" w:hanging="720"/>
      </w:pPr>
      <w:r w:rsidRPr="00FB5547">
        <w:t xml:space="preserve">Hughes, K. L. (2010). Dual enrollment: Postsecondary/secondary partnerships to prepare students. </w:t>
      </w:r>
      <w:r w:rsidRPr="00FB5547">
        <w:rPr>
          <w:i/>
          <w:iCs/>
        </w:rPr>
        <w:t xml:space="preserve">Journal of College Science Teaching, </w:t>
      </w:r>
      <w:r w:rsidRPr="00FB5547">
        <w:t>59(6), 12-13.</w:t>
      </w:r>
    </w:p>
    <w:p w:rsidR="006C359A" w:rsidRPr="00FB5547" w:rsidRDefault="006C359A" w:rsidP="006C359A">
      <w:pPr>
        <w:autoSpaceDE w:val="0"/>
        <w:autoSpaceDN w:val="0"/>
        <w:adjustRightInd w:val="0"/>
        <w:spacing w:after="0" w:line="240" w:lineRule="auto"/>
      </w:pPr>
    </w:p>
    <w:p w:rsidR="006C359A" w:rsidRPr="00FB5547" w:rsidRDefault="006C359A" w:rsidP="00CA304F">
      <w:pPr>
        <w:autoSpaceDE w:val="0"/>
        <w:autoSpaceDN w:val="0"/>
        <w:adjustRightInd w:val="0"/>
        <w:spacing w:after="0" w:line="240" w:lineRule="auto"/>
        <w:ind w:left="720" w:hanging="720"/>
        <w:rPr>
          <w:i/>
          <w:iCs/>
        </w:rPr>
      </w:pPr>
      <w:r w:rsidRPr="00FB5547">
        <w:t xml:space="preserve">Leonard, J. (2010, May). </w:t>
      </w:r>
      <w:r w:rsidRPr="00FB5547">
        <w:rPr>
          <w:i/>
          <w:iCs/>
        </w:rPr>
        <w:t xml:space="preserve">Taking dual enrollment deeper: Supports for the "Forgotten Middle" in a tenth grade classroom. </w:t>
      </w:r>
      <w:r w:rsidRPr="00FB5547">
        <w:t>Paper Presented at the Annual Meeting of the</w:t>
      </w:r>
      <w:r w:rsidRPr="00FB5547">
        <w:rPr>
          <w:i/>
          <w:iCs/>
        </w:rPr>
        <w:t xml:space="preserve"> </w:t>
      </w:r>
      <w:r w:rsidRPr="00FB5547">
        <w:t>American Educational Research Association, Denver, CO.</w:t>
      </w:r>
    </w:p>
    <w:p w:rsidR="00C75B70" w:rsidRPr="00FB5547" w:rsidRDefault="00C75B70" w:rsidP="00C75B70">
      <w:pPr>
        <w:autoSpaceDE w:val="0"/>
        <w:autoSpaceDN w:val="0"/>
        <w:adjustRightInd w:val="0"/>
        <w:spacing w:after="0" w:line="240" w:lineRule="auto"/>
        <w:rPr>
          <w:i/>
          <w:iCs/>
        </w:rPr>
      </w:pPr>
    </w:p>
    <w:p w:rsidR="00E9099E" w:rsidRPr="00FB5547" w:rsidRDefault="00E9099E" w:rsidP="00E9099E">
      <w:pPr>
        <w:spacing w:after="0" w:line="240" w:lineRule="auto"/>
        <w:ind w:left="720" w:hanging="720"/>
      </w:pPr>
      <w:r w:rsidRPr="00FB5547">
        <w:t xml:space="preserve">Menzel, M. (2006) Type III concurrent enrollment program participation effect on time and cost to baccalaureate degree completion. </w:t>
      </w:r>
      <w:r w:rsidRPr="00FB5547">
        <w:rPr>
          <w:i/>
        </w:rPr>
        <w:t>Dissertation Abstracts International, 67</w:t>
      </w:r>
      <w:r w:rsidRPr="00FB5547">
        <w:t xml:space="preserve"> (1) July 2006</w:t>
      </w:r>
    </w:p>
    <w:p w:rsidR="00026EC9" w:rsidRDefault="00026EC9" w:rsidP="00026EC9">
      <w:pPr>
        <w:autoSpaceDE w:val="0"/>
        <w:autoSpaceDN w:val="0"/>
        <w:adjustRightInd w:val="0"/>
        <w:spacing w:after="0" w:line="240" w:lineRule="auto"/>
        <w:rPr>
          <w:color w:val="000000"/>
        </w:rPr>
      </w:pPr>
    </w:p>
    <w:p w:rsidR="00026EC9" w:rsidRDefault="00026EC9" w:rsidP="00026EC9">
      <w:pPr>
        <w:autoSpaceDE w:val="0"/>
        <w:autoSpaceDN w:val="0"/>
        <w:adjustRightInd w:val="0"/>
        <w:spacing w:after="0" w:line="240" w:lineRule="auto"/>
        <w:ind w:left="720" w:hanging="720"/>
        <w:rPr>
          <w:color w:val="000000"/>
        </w:rPr>
      </w:pPr>
      <w:r>
        <w:rPr>
          <w:color w:val="000000"/>
        </w:rPr>
        <w:t>Shattuck, K (2012) What We’re Learning from Quality Matters-focused Research: Research,</w:t>
      </w:r>
    </w:p>
    <w:p w:rsidR="00026EC9" w:rsidRPr="00FB5547" w:rsidRDefault="00026EC9" w:rsidP="00026EC9">
      <w:pPr>
        <w:spacing w:after="0" w:line="240" w:lineRule="auto"/>
        <w:ind w:left="720"/>
      </w:pPr>
      <w:r>
        <w:rPr>
          <w:color w:val="000000"/>
        </w:rPr>
        <w:t>Practice, Continuous Improvement retrieved Feb. 26</w:t>
      </w:r>
      <w:r>
        <w:rPr>
          <w:color w:val="000000"/>
          <w:sz w:val="16"/>
          <w:szCs w:val="16"/>
        </w:rPr>
        <w:t>th</w:t>
      </w:r>
      <w:r>
        <w:rPr>
          <w:color w:val="000000"/>
        </w:rPr>
        <w:t xml:space="preserve">, 2014. </w:t>
      </w:r>
      <w:r>
        <w:rPr>
          <w:color w:val="0000FF"/>
        </w:rPr>
        <w:t>www.qualitymatters.org</w:t>
      </w:r>
    </w:p>
    <w:sectPr w:rsidR="00026EC9" w:rsidRPr="00FB554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AC4" w:rsidRDefault="003E5AC4" w:rsidP="0065018C">
      <w:pPr>
        <w:spacing w:after="0" w:line="240" w:lineRule="auto"/>
      </w:pPr>
      <w:r>
        <w:separator/>
      </w:r>
    </w:p>
  </w:endnote>
  <w:endnote w:type="continuationSeparator" w:id="0">
    <w:p w:rsidR="003E5AC4" w:rsidRDefault="003E5AC4" w:rsidP="00650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AC4" w:rsidRDefault="003E5AC4" w:rsidP="0065018C">
      <w:pPr>
        <w:spacing w:after="0" w:line="240" w:lineRule="auto"/>
      </w:pPr>
      <w:r>
        <w:separator/>
      </w:r>
    </w:p>
  </w:footnote>
  <w:footnote w:type="continuationSeparator" w:id="0">
    <w:p w:rsidR="003E5AC4" w:rsidRDefault="003E5AC4" w:rsidP="006501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18C" w:rsidRDefault="0065018C" w:rsidP="0065018C">
    <w:pPr>
      <w:pStyle w:val="Header"/>
      <w:jc w:val="right"/>
    </w:pPr>
    <w:r>
      <w:t>Innovative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078"/>
    <w:rsid w:val="00007FEC"/>
    <w:rsid w:val="00016CD1"/>
    <w:rsid w:val="00026EC9"/>
    <w:rsid w:val="00062133"/>
    <w:rsid w:val="000A4812"/>
    <w:rsid w:val="000B3537"/>
    <w:rsid w:val="000F5E72"/>
    <w:rsid w:val="00151078"/>
    <w:rsid w:val="00172122"/>
    <w:rsid w:val="001C18B8"/>
    <w:rsid w:val="001F0392"/>
    <w:rsid w:val="002022EA"/>
    <w:rsid w:val="002843F4"/>
    <w:rsid w:val="002B7EC4"/>
    <w:rsid w:val="002F0AC0"/>
    <w:rsid w:val="00320F04"/>
    <w:rsid w:val="0033038B"/>
    <w:rsid w:val="003639A8"/>
    <w:rsid w:val="0039531D"/>
    <w:rsid w:val="003A56F4"/>
    <w:rsid w:val="003B0D57"/>
    <w:rsid w:val="003B2330"/>
    <w:rsid w:val="003C4C5A"/>
    <w:rsid w:val="003E5AC4"/>
    <w:rsid w:val="003F323E"/>
    <w:rsid w:val="003F3C4F"/>
    <w:rsid w:val="0045543E"/>
    <w:rsid w:val="004700BD"/>
    <w:rsid w:val="00472F54"/>
    <w:rsid w:val="004B285F"/>
    <w:rsid w:val="004E6528"/>
    <w:rsid w:val="0052680E"/>
    <w:rsid w:val="00527A29"/>
    <w:rsid w:val="00531C99"/>
    <w:rsid w:val="0055110E"/>
    <w:rsid w:val="005D7829"/>
    <w:rsid w:val="006013C8"/>
    <w:rsid w:val="00614BD5"/>
    <w:rsid w:val="00621312"/>
    <w:rsid w:val="00646A83"/>
    <w:rsid w:val="0065018C"/>
    <w:rsid w:val="006662A1"/>
    <w:rsid w:val="006A4954"/>
    <w:rsid w:val="006C0D45"/>
    <w:rsid w:val="006C359A"/>
    <w:rsid w:val="006D710B"/>
    <w:rsid w:val="00706CA9"/>
    <w:rsid w:val="00770A08"/>
    <w:rsid w:val="007956E0"/>
    <w:rsid w:val="007C54C7"/>
    <w:rsid w:val="007C6676"/>
    <w:rsid w:val="0083620C"/>
    <w:rsid w:val="008374DE"/>
    <w:rsid w:val="0086134A"/>
    <w:rsid w:val="008806B7"/>
    <w:rsid w:val="00944C9C"/>
    <w:rsid w:val="00A1007A"/>
    <w:rsid w:val="00A11395"/>
    <w:rsid w:val="00A13E99"/>
    <w:rsid w:val="00A2294B"/>
    <w:rsid w:val="00A50CE7"/>
    <w:rsid w:val="00A8464E"/>
    <w:rsid w:val="00AA5744"/>
    <w:rsid w:val="00AB5336"/>
    <w:rsid w:val="00AD00C6"/>
    <w:rsid w:val="00AD3B80"/>
    <w:rsid w:val="00AE27B4"/>
    <w:rsid w:val="00B04B43"/>
    <w:rsid w:val="00B33C86"/>
    <w:rsid w:val="00B370D7"/>
    <w:rsid w:val="00B823D4"/>
    <w:rsid w:val="00BA2EF1"/>
    <w:rsid w:val="00BB521B"/>
    <w:rsid w:val="00C57AD8"/>
    <w:rsid w:val="00C75B70"/>
    <w:rsid w:val="00C8747E"/>
    <w:rsid w:val="00CA0B27"/>
    <w:rsid w:val="00CA304F"/>
    <w:rsid w:val="00CB01AF"/>
    <w:rsid w:val="00CD1D8A"/>
    <w:rsid w:val="00D34579"/>
    <w:rsid w:val="00D94B53"/>
    <w:rsid w:val="00DC4A65"/>
    <w:rsid w:val="00DD3E75"/>
    <w:rsid w:val="00DF5862"/>
    <w:rsid w:val="00E4304D"/>
    <w:rsid w:val="00E51EF5"/>
    <w:rsid w:val="00E9099E"/>
    <w:rsid w:val="00EA0271"/>
    <w:rsid w:val="00F22BCB"/>
    <w:rsid w:val="00F45E25"/>
    <w:rsid w:val="00F664C8"/>
    <w:rsid w:val="00F701CD"/>
    <w:rsid w:val="00FB5547"/>
    <w:rsid w:val="00FD715A"/>
    <w:rsid w:val="00FE7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4C5A"/>
    <w:rPr>
      <w:color w:val="0000FF" w:themeColor="hyperlink"/>
      <w:u w:val="single"/>
    </w:rPr>
  </w:style>
  <w:style w:type="paragraph" w:customStyle="1" w:styleId="Default">
    <w:name w:val="Default"/>
    <w:rsid w:val="003C4C5A"/>
    <w:pPr>
      <w:autoSpaceDE w:val="0"/>
      <w:autoSpaceDN w:val="0"/>
      <w:adjustRightInd w:val="0"/>
      <w:spacing w:after="0" w:line="240" w:lineRule="auto"/>
    </w:pPr>
    <w:rPr>
      <w:color w:val="000000"/>
    </w:rPr>
  </w:style>
  <w:style w:type="paragraph" w:styleId="BalloonText">
    <w:name w:val="Balloon Text"/>
    <w:basedOn w:val="Normal"/>
    <w:link w:val="BalloonTextChar"/>
    <w:uiPriority w:val="99"/>
    <w:semiHidden/>
    <w:unhideWhenUsed/>
    <w:rsid w:val="00F45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E25"/>
    <w:rPr>
      <w:rFonts w:ascii="Tahoma" w:hAnsi="Tahoma" w:cs="Tahoma"/>
      <w:sz w:val="16"/>
      <w:szCs w:val="16"/>
    </w:rPr>
  </w:style>
  <w:style w:type="paragraph" w:styleId="Header">
    <w:name w:val="header"/>
    <w:basedOn w:val="Normal"/>
    <w:link w:val="HeaderChar"/>
    <w:uiPriority w:val="99"/>
    <w:unhideWhenUsed/>
    <w:rsid w:val="006501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018C"/>
  </w:style>
  <w:style w:type="paragraph" w:styleId="Footer">
    <w:name w:val="footer"/>
    <w:basedOn w:val="Normal"/>
    <w:link w:val="FooterChar"/>
    <w:uiPriority w:val="99"/>
    <w:unhideWhenUsed/>
    <w:rsid w:val="006501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01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4C5A"/>
    <w:rPr>
      <w:color w:val="0000FF" w:themeColor="hyperlink"/>
      <w:u w:val="single"/>
    </w:rPr>
  </w:style>
  <w:style w:type="paragraph" w:customStyle="1" w:styleId="Default">
    <w:name w:val="Default"/>
    <w:rsid w:val="003C4C5A"/>
    <w:pPr>
      <w:autoSpaceDE w:val="0"/>
      <w:autoSpaceDN w:val="0"/>
      <w:adjustRightInd w:val="0"/>
      <w:spacing w:after="0" w:line="240" w:lineRule="auto"/>
    </w:pPr>
    <w:rPr>
      <w:color w:val="000000"/>
    </w:rPr>
  </w:style>
  <w:style w:type="paragraph" w:styleId="BalloonText">
    <w:name w:val="Balloon Text"/>
    <w:basedOn w:val="Normal"/>
    <w:link w:val="BalloonTextChar"/>
    <w:uiPriority w:val="99"/>
    <w:semiHidden/>
    <w:unhideWhenUsed/>
    <w:rsid w:val="00F45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E25"/>
    <w:rPr>
      <w:rFonts w:ascii="Tahoma" w:hAnsi="Tahoma" w:cs="Tahoma"/>
      <w:sz w:val="16"/>
      <w:szCs w:val="16"/>
    </w:rPr>
  </w:style>
  <w:style w:type="paragraph" w:styleId="Header">
    <w:name w:val="header"/>
    <w:basedOn w:val="Normal"/>
    <w:link w:val="HeaderChar"/>
    <w:uiPriority w:val="99"/>
    <w:unhideWhenUsed/>
    <w:rsid w:val="006501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018C"/>
  </w:style>
  <w:style w:type="paragraph" w:styleId="Footer">
    <w:name w:val="footer"/>
    <w:basedOn w:val="Normal"/>
    <w:link w:val="FooterChar"/>
    <w:uiPriority w:val="99"/>
    <w:unhideWhenUsed/>
    <w:rsid w:val="006501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0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boot.chumbley@enmu.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ITS</Company>
  <LinksUpToDate>false</LinksUpToDate>
  <CharactersWithSpaces>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Chumbley, Boot</dc:creator>
  <cp:lastModifiedBy>Boot</cp:lastModifiedBy>
  <cp:revision>2</cp:revision>
  <dcterms:created xsi:type="dcterms:W3CDTF">2014-10-01T04:46:00Z</dcterms:created>
  <dcterms:modified xsi:type="dcterms:W3CDTF">2014-10-01T04:46:00Z</dcterms:modified>
</cp:coreProperties>
</file>