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3A93F5" w14:textId="77777777" w:rsidR="004A4185" w:rsidRPr="007F6C66" w:rsidRDefault="00403B3A" w:rsidP="007F6C6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Research</w:t>
      </w:r>
    </w:p>
    <w:p w14:paraId="2A4AFAFE" w14:textId="77777777" w:rsidR="004A4185" w:rsidRDefault="004A4185" w:rsidP="006F520D">
      <w:pPr>
        <w:spacing w:after="0" w:line="240" w:lineRule="auto"/>
        <w:jc w:val="center"/>
        <w:rPr>
          <w:rFonts w:ascii="Times New Roman" w:hAnsi="Times New Roman" w:cs="Times New Roman"/>
          <w:b/>
          <w:sz w:val="24"/>
          <w:szCs w:val="24"/>
          <w:u w:val="single"/>
        </w:rPr>
      </w:pPr>
    </w:p>
    <w:p w14:paraId="198BA5B6" w14:textId="77777777" w:rsidR="004A4185" w:rsidRDefault="004A4185" w:rsidP="006F520D">
      <w:pPr>
        <w:spacing w:after="0" w:line="240" w:lineRule="auto"/>
        <w:jc w:val="center"/>
        <w:rPr>
          <w:rFonts w:ascii="Times New Roman" w:hAnsi="Times New Roman" w:cs="Times New Roman"/>
          <w:b/>
          <w:sz w:val="24"/>
          <w:szCs w:val="24"/>
          <w:u w:val="single"/>
        </w:rPr>
      </w:pPr>
    </w:p>
    <w:p w14:paraId="1D60FCE1" w14:textId="77777777" w:rsidR="004A4185" w:rsidRDefault="004A4185" w:rsidP="006F520D">
      <w:pPr>
        <w:spacing w:after="0" w:line="240" w:lineRule="auto"/>
        <w:jc w:val="center"/>
        <w:rPr>
          <w:rFonts w:ascii="Times New Roman" w:hAnsi="Times New Roman" w:cs="Times New Roman"/>
          <w:b/>
          <w:sz w:val="24"/>
          <w:szCs w:val="24"/>
          <w:u w:val="single"/>
        </w:rPr>
      </w:pPr>
    </w:p>
    <w:p w14:paraId="2CD1FB56" w14:textId="77777777" w:rsidR="004A4185" w:rsidRDefault="004A4185" w:rsidP="006F520D">
      <w:pPr>
        <w:spacing w:after="0" w:line="240" w:lineRule="auto"/>
        <w:jc w:val="center"/>
        <w:rPr>
          <w:rFonts w:ascii="Times New Roman" w:hAnsi="Times New Roman" w:cs="Times New Roman"/>
          <w:b/>
          <w:sz w:val="24"/>
          <w:szCs w:val="24"/>
          <w:u w:val="single"/>
        </w:rPr>
      </w:pPr>
    </w:p>
    <w:p w14:paraId="0EA3E38B" w14:textId="77777777" w:rsidR="004A4185" w:rsidRDefault="004A4185" w:rsidP="006F520D">
      <w:pPr>
        <w:spacing w:after="0" w:line="240" w:lineRule="auto"/>
        <w:jc w:val="center"/>
        <w:rPr>
          <w:rFonts w:ascii="Times New Roman" w:hAnsi="Times New Roman" w:cs="Times New Roman"/>
          <w:b/>
          <w:sz w:val="24"/>
          <w:szCs w:val="24"/>
          <w:u w:val="single"/>
        </w:rPr>
      </w:pPr>
    </w:p>
    <w:p w14:paraId="405D020B" w14:textId="77777777" w:rsidR="004A4185" w:rsidRDefault="004A4185" w:rsidP="006F520D">
      <w:pPr>
        <w:spacing w:after="0" w:line="240" w:lineRule="auto"/>
        <w:jc w:val="center"/>
        <w:rPr>
          <w:rFonts w:ascii="Times New Roman" w:hAnsi="Times New Roman" w:cs="Times New Roman"/>
          <w:b/>
          <w:sz w:val="24"/>
          <w:szCs w:val="24"/>
          <w:u w:val="single"/>
        </w:rPr>
      </w:pPr>
    </w:p>
    <w:p w14:paraId="4B2442D3" w14:textId="77777777" w:rsidR="004A4185" w:rsidRDefault="004A4185" w:rsidP="006F520D">
      <w:pPr>
        <w:spacing w:after="0" w:line="240" w:lineRule="auto"/>
        <w:jc w:val="center"/>
        <w:rPr>
          <w:rFonts w:ascii="Times New Roman" w:hAnsi="Times New Roman" w:cs="Times New Roman"/>
          <w:b/>
          <w:sz w:val="24"/>
          <w:szCs w:val="24"/>
          <w:u w:val="single"/>
        </w:rPr>
      </w:pPr>
    </w:p>
    <w:p w14:paraId="492488E5" w14:textId="77777777" w:rsidR="004A4185" w:rsidRDefault="004A4185" w:rsidP="006F520D">
      <w:pPr>
        <w:spacing w:after="0" w:line="240" w:lineRule="auto"/>
        <w:jc w:val="center"/>
        <w:rPr>
          <w:rFonts w:ascii="Times New Roman" w:hAnsi="Times New Roman" w:cs="Times New Roman"/>
          <w:b/>
          <w:sz w:val="24"/>
          <w:szCs w:val="24"/>
          <w:u w:val="single"/>
        </w:rPr>
      </w:pPr>
    </w:p>
    <w:p w14:paraId="19A496C8" w14:textId="77777777" w:rsidR="004A4185" w:rsidRDefault="004A4185" w:rsidP="006F520D">
      <w:pPr>
        <w:spacing w:after="0" w:line="240" w:lineRule="auto"/>
        <w:jc w:val="center"/>
        <w:rPr>
          <w:rFonts w:ascii="Times New Roman" w:hAnsi="Times New Roman" w:cs="Times New Roman"/>
          <w:b/>
          <w:sz w:val="24"/>
          <w:szCs w:val="24"/>
          <w:u w:val="single"/>
        </w:rPr>
      </w:pPr>
    </w:p>
    <w:p w14:paraId="5A39251C" w14:textId="77777777" w:rsidR="004A4185" w:rsidRDefault="004A4185" w:rsidP="006F520D">
      <w:pPr>
        <w:spacing w:after="0" w:line="240" w:lineRule="auto"/>
        <w:jc w:val="center"/>
        <w:rPr>
          <w:rFonts w:ascii="Times New Roman" w:hAnsi="Times New Roman" w:cs="Times New Roman"/>
          <w:b/>
          <w:sz w:val="24"/>
          <w:szCs w:val="24"/>
          <w:u w:val="single"/>
        </w:rPr>
      </w:pPr>
    </w:p>
    <w:p w14:paraId="5D5194B0" w14:textId="77777777" w:rsidR="004A4185" w:rsidRDefault="004A4185" w:rsidP="006F520D">
      <w:pPr>
        <w:spacing w:after="0" w:line="240" w:lineRule="auto"/>
        <w:jc w:val="center"/>
        <w:rPr>
          <w:rFonts w:ascii="Times New Roman" w:hAnsi="Times New Roman" w:cs="Times New Roman"/>
          <w:b/>
          <w:sz w:val="24"/>
          <w:szCs w:val="24"/>
          <w:u w:val="single"/>
        </w:rPr>
      </w:pPr>
    </w:p>
    <w:p w14:paraId="1DC204E6" w14:textId="77777777" w:rsidR="004A4185" w:rsidRDefault="007F6C66" w:rsidP="007F6C66">
      <w:pPr>
        <w:tabs>
          <w:tab w:val="center" w:pos="4680"/>
          <w:tab w:val="left" w:pos="7140"/>
        </w:tabs>
        <w:spacing w:after="0" w:line="240" w:lineRule="auto"/>
        <w:rPr>
          <w:rFonts w:ascii="Times New Roman" w:hAnsi="Times New Roman" w:cs="Times New Roman"/>
          <w:b/>
          <w:sz w:val="24"/>
          <w:szCs w:val="24"/>
        </w:rPr>
      </w:pPr>
      <w:r>
        <w:rPr>
          <w:rFonts w:ascii="Times New Roman" w:hAnsi="Times New Roman" w:cs="Times New Roman"/>
          <w:b/>
          <w:sz w:val="24"/>
          <w:szCs w:val="24"/>
        </w:rPr>
        <w:tab/>
      </w:r>
      <w:r w:rsidR="00403B3A">
        <w:rPr>
          <w:rFonts w:ascii="Times New Roman" w:hAnsi="Times New Roman" w:cs="Times New Roman"/>
          <w:b/>
          <w:sz w:val="24"/>
          <w:szCs w:val="24"/>
        </w:rPr>
        <w:t>How do Expert School Based Agriculture Teachers Define Expert Teachers?</w:t>
      </w:r>
      <w:r>
        <w:rPr>
          <w:rFonts w:ascii="Times New Roman" w:hAnsi="Times New Roman" w:cs="Times New Roman"/>
          <w:b/>
          <w:sz w:val="24"/>
          <w:szCs w:val="24"/>
        </w:rPr>
        <w:tab/>
      </w:r>
    </w:p>
    <w:p w14:paraId="3742A0AE" w14:textId="77777777" w:rsidR="007F6C66" w:rsidRDefault="007F6C66" w:rsidP="007F6C66">
      <w:pPr>
        <w:tabs>
          <w:tab w:val="center" w:pos="4680"/>
          <w:tab w:val="left" w:pos="7140"/>
        </w:tabs>
        <w:spacing w:after="0" w:line="240" w:lineRule="auto"/>
        <w:rPr>
          <w:rFonts w:ascii="Times New Roman" w:hAnsi="Times New Roman" w:cs="Times New Roman"/>
          <w:b/>
          <w:sz w:val="24"/>
          <w:szCs w:val="24"/>
        </w:rPr>
      </w:pPr>
    </w:p>
    <w:p w14:paraId="121B04BC" w14:textId="77777777" w:rsidR="004A4185" w:rsidRDefault="004A4185" w:rsidP="006F520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 G. Easterly III</w:t>
      </w:r>
    </w:p>
    <w:p w14:paraId="31916BC0" w14:textId="77777777" w:rsidR="007F6C66" w:rsidRDefault="007F6C66" w:rsidP="006F520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Graduate Assistant</w:t>
      </w:r>
    </w:p>
    <w:p w14:paraId="32DF7B38" w14:textId="77777777" w:rsidR="007F6C66" w:rsidRPr="007F6C66" w:rsidRDefault="007F6C66" w:rsidP="007F6C66">
      <w:pPr>
        <w:spacing w:after="0"/>
        <w:jc w:val="center"/>
        <w:rPr>
          <w:rFonts w:ascii="Times New Roman" w:hAnsi="Times New Roman" w:cs="Times New Roman"/>
          <w:sz w:val="24"/>
          <w:szCs w:val="24"/>
        </w:rPr>
      </w:pPr>
      <w:r w:rsidRPr="007F6C66">
        <w:rPr>
          <w:rFonts w:ascii="Times New Roman" w:hAnsi="Times New Roman" w:cs="Times New Roman"/>
          <w:sz w:val="24"/>
          <w:szCs w:val="24"/>
        </w:rPr>
        <w:t>Department of Agricultural Education and Communication</w:t>
      </w:r>
    </w:p>
    <w:p w14:paraId="4286DE59" w14:textId="77777777" w:rsidR="004A4185" w:rsidRDefault="004A4185" w:rsidP="006F520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310 Rolfs Hall</w:t>
      </w:r>
    </w:p>
    <w:p w14:paraId="4B0CCF5A" w14:textId="77777777" w:rsidR="004A4185" w:rsidRDefault="004A4185" w:rsidP="006F520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PO Box 110540 </w:t>
      </w:r>
    </w:p>
    <w:p w14:paraId="457B936D" w14:textId="77777777" w:rsidR="004A4185" w:rsidRDefault="004A4185" w:rsidP="006F520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Gainesville, FL 32611-0540</w:t>
      </w:r>
    </w:p>
    <w:p w14:paraId="30D38D5F" w14:textId="77777777" w:rsidR="004A4185" w:rsidRDefault="007F6C66" w:rsidP="006F520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352-273-2614</w:t>
      </w:r>
    </w:p>
    <w:p w14:paraId="3EE34802" w14:textId="77777777" w:rsidR="007F6C66" w:rsidRDefault="007F6C66" w:rsidP="006F520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tre.easterly@ufl.edu </w:t>
      </w:r>
    </w:p>
    <w:p w14:paraId="304E4E0B" w14:textId="77777777" w:rsidR="007F6C66" w:rsidRPr="004A4185" w:rsidRDefault="007F6C66" w:rsidP="006F520D">
      <w:pPr>
        <w:spacing w:after="0" w:line="240" w:lineRule="auto"/>
        <w:jc w:val="center"/>
        <w:rPr>
          <w:rFonts w:ascii="Times New Roman" w:hAnsi="Times New Roman" w:cs="Times New Roman"/>
          <w:sz w:val="24"/>
          <w:szCs w:val="24"/>
        </w:rPr>
      </w:pPr>
    </w:p>
    <w:p w14:paraId="4714C341" w14:textId="77777777" w:rsidR="004A4185" w:rsidRDefault="004A4185" w:rsidP="006F520D">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 xml:space="preserve"> Brian E. Myers</w:t>
      </w:r>
    </w:p>
    <w:p w14:paraId="0293647E" w14:textId="77777777" w:rsidR="007F6C66" w:rsidRPr="007F6C66" w:rsidRDefault="00B0086B" w:rsidP="007F6C6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Professor &amp; Associate Chair</w:t>
      </w:r>
    </w:p>
    <w:p w14:paraId="6B82DB03" w14:textId="77777777" w:rsidR="00B0086B" w:rsidRPr="007F6C66" w:rsidRDefault="00B0086B" w:rsidP="00B0086B">
      <w:pPr>
        <w:spacing w:after="0"/>
        <w:jc w:val="center"/>
        <w:rPr>
          <w:rFonts w:ascii="Times New Roman" w:hAnsi="Times New Roman" w:cs="Times New Roman"/>
          <w:sz w:val="24"/>
          <w:szCs w:val="24"/>
        </w:rPr>
      </w:pPr>
      <w:r w:rsidRPr="007F6C66">
        <w:rPr>
          <w:rFonts w:ascii="Times New Roman" w:hAnsi="Times New Roman" w:cs="Times New Roman"/>
          <w:sz w:val="24"/>
          <w:szCs w:val="24"/>
        </w:rPr>
        <w:lastRenderedPageBreak/>
        <w:t>Department of Agricultural Education and Communication</w:t>
      </w:r>
    </w:p>
    <w:p w14:paraId="1618E680" w14:textId="77777777" w:rsidR="00B0086B" w:rsidRDefault="00B0086B" w:rsidP="00B0086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307A Rolfs Hall</w:t>
      </w:r>
    </w:p>
    <w:p w14:paraId="544F6FFA" w14:textId="77777777" w:rsidR="00B0086B" w:rsidRDefault="00B0086B" w:rsidP="00B0086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PO Box 110540 </w:t>
      </w:r>
    </w:p>
    <w:p w14:paraId="06879B7F" w14:textId="77777777" w:rsidR="00B0086B" w:rsidRDefault="00B0086B" w:rsidP="00B0086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Gainesville, FL 32611-0540</w:t>
      </w:r>
    </w:p>
    <w:p w14:paraId="1B650A2A" w14:textId="77777777" w:rsidR="00B0086B" w:rsidRDefault="00B0086B" w:rsidP="00B0086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352-273-2567</w:t>
      </w:r>
    </w:p>
    <w:p w14:paraId="0E43BB7C" w14:textId="77777777" w:rsidR="004A4185" w:rsidRPr="007F6C66" w:rsidRDefault="007F6C66" w:rsidP="006F520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bmyers@ufl.edu </w:t>
      </w:r>
    </w:p>
    <w:p w14:paraId="577C4FCC" w14:textId="77777777" w:rsidR="004A4185" w:rsidRDefault="004A4185" w:rsidP="006F520D">
      <w:pPr>
        <w:spacing w:after="0" w:line="240" w:lineRule="auto"/>
        <w:jc w:val="center"/>
        <w:rPr>
          <w:rFonts w:ascii="Times New Roman" w:hAnsi="Times New Roman" w:cs="Times New Roman"/>
          <w:b/>
          <w:sz w:val="24"/>
          <w:szCs w:val="24"/>
          <w:u w:val="single"/>
        </w:rPr>
      </w:pPr>
    </w:p>
    <w:p w14:paraId="570E3773" w14:textId="77777777" w:rsidR="004A4185" w:rsidRDefault="004A4185" w:rsidP="006F520D">
      <w:pPr>
        <w:spacing w:after="0" w:line="240" w:lineRule="auto"/>
        <w:jc w:val="center"/>
        <w:rPr>
          <w:rFonts w:ascii="Times New Roman" w:hAnsi="Times New Roman" w:cs="Times New Roman"/>
          <w:b/>
          <w:sz w:val="24"/>
          <w:szCs w:val="24"/>
          <w:u w:val="single"/>
        </w:rPr>
      </w:pPr>
    </w:p>
    <w:p w14:paraId="577217A9" w14:textId="77777777" w:rsidR="004A4185" w:rsidRDefault="004A4185" w:rsidP="006F520D">
      <w:pPr>
        <w:spacing w:after="0" w:line="240" w:lineRule="auto"/>
        <w:jc w:val="center"/>
        <w:rPr>
          <w:rFonts w:ascii="Times New Roman" w:hAnsi="Times New Roman" w:cs="Times New Roman"/>
          <w:b/>
          <w:sz w:val="24"/>
          <w:szCs w:val="24"/>
          <w:u w:val="single"/>
        </w:rPr>
      </w:pPr>
    </w:p>
    <w:p w14:paraId="4F0282EA" w14:textId="77777777" w:rsidR="004A4185" w:rsidRDefault="004A4185" w:rsidP="006F520D">
      <w:pPr>
        <w:spacing w:after="0" w:line="240" w:lineRule="auto"/>
        <w:jc w:val="center"/>
        <w:rPr>
          <w:rFonts w:ascii="Times New Roman" w:hAnsi="Times New Roman" w:cs="Times New Roman"/>
          <w:b/>
          <w:sz w:val="24"/>
          <w:szCs w:val="24"/>
          <w:u w:val="single"/>
        </w:rPr>
      </w:pPr>
    </w:p>
    <w:p w14:paraId="2E6520A7" w14:textId="77777777" w:rsidR="004A4185" w:rsidRDefault="004A4185" w:rsidP="006F520D">
      <w:pPr>
        <w:spacing w:after="0" w:line="240" w:lineRule="auto"/>
        <w:jc w:val="center"/>
        <w:rPr>
          <w:rFonts w:ascii="Times New Roman" w:hAnsi="Times New Roman" w:cs="Times New Roman"/>
          <w:b/>
          <w:sz w:val="24"/>
          <w:szCs w:val="24"/>
          <w:u w:val="single"/>
        </w:rPr>
      </w:pPr>
    </w:p>
    <w:p w14:paraId="78A271BE" w14:textId="77777777" w:rsidR="004A4185" w:rsidRDefault="004A4185" w:rsidP="006F520D">
      <w:pPr>
        <w:spacing w:after="0" w:line="240" w:lineRule="auto"/>
        <w:jc w:val="center"/>
        <w:rPr>
          <w:rFonts w:ascii="Times New Roman" w:hAnsi="Times New Roman" w:cs="Times New Roman"/>
          <w:b/>
          <w:sz w:val="24"/>
          <w:szCs w:val="24"/>
          <w:u w:val="single"/>
        </w:rPr>
      </w:pPr>
    </w:p>
    <w:p w14:paraId="0AF28661" w14:textId="77777777" w:rsidR="004A4185" w:rsidRDefault="004A4185" w:rsidP="006F520D">
      <w:pPr>
        <w:spacing w:after="0" w:line="240" w:lineRule="auto"/>
        <w:jc w:val="center"/>
        <w:rPr>
          <w:rFonts w:ascii="Times New Roman" w:hAnsi="Times New Roman" w:cs="Times New Roman"/>
          <w:b/>
          <w:sz w:val="24"/>
          <w:szCs w:val="24"/>
          <w:u w:val="single"/>
        </w:rPr>
      </w:pPr>
    </w:p>
    <w:p w14:paraId="1519F090" w14:textId="77777777" w:rsidR="004A4185" w:rsidRDefault="004A4185" w:rsidP="006F520D">
      <w:pPr>
        <w:spacing w:after="0" w:line="240" w:lineRule="auto"/>
        <w:jc w:val="center"/>
        <w:rPr>
          <w:rFonts w:ascii="Times New Roman" w:hAnsi="Times New Roman" w:cs="Times New Roman"/>
          <w:b/>
          <w:sz w:val="24"/>
          <w:szCs w:val="24"/>
          <w:u w:val="single"/>
        </w:rPr>
      </w:pPr>
    </w:p>
    <w:p w14:paraId="1F2E7611" w14:textId="77777777" w:rsidR="004A4185" w:rsidRDefault="004A4185" w:rsidP="006F520D">
      <w:pPr>
        <w:spacing w:after="0" w:line="240" w:lineRule="auto"/>
        <w:jc w:val="center"/>
        <w:rPr>
          <w:rFonts w:ascii="Times New Roman" w:hAnsi="Times New Roman" w:cs="Times New Roman"/>
          <w:b/>
          <w:sz w:val="24"/>
          <w:szCs w:val="24"/>
          <w:u w:val="single"/>
        </w:rPr>
      </w:pPr>
    </w:p>
    <w:p w14:paraId="54743507" w14:textId="77777777" w:rsidR="004A4185" w:rsidRDefault="004A4185" w:rsidP="006F520D">
      <w:pPr>
        <w:spacing w:after="0" w:line="240" w:lineRule="auto"/>
        <w:jc w:val="center"/>
        <w:rPr>
          <w:rFonts w:ascii="Times New Roman" w:hAnsi="Times New Roman" w:cs="Times New Roman"/>
          <w:b/>
          <w:sz w:val="24"/>
          <w:szCs w:val="24"/>
          <w:u w:val="single"/>
        </w:rPr>
      </w:pPr>
    </w:p>
    <w:p w14:paraId="092338FE" w14:textId="77777777" w:rsidR="004A4185" w:rsidRDefault="004A4185" w:rsidP="006F520D">
      <w:pPr>
        <w:spacing w:after="0" w:line="240" w:lineRule="auto"/>
        <w:jc w:val="center"/>
        <w:rPr>
          <w:rFonts w:ascii="Times New Roman" w:hAnsi="Times New Roman" w:cs="Times New Roman"/>
          <w:b/>
          <w:sz w:val="24"/>
          <w:szCs w:val="24"/>
          <w:u w:val="single"/>
        </w:rPr>
      </w:pPr>
    </w:p>
    <w:p w14:paraId="274E2DE2" w14:textId="77777777" w:rsidR="004A4185" w:rsidRDefault="004A4185" w:rsidP="006F520D">
      <w:pPr>
        <w:spacing w:after="0" w:line="240" w:lineRule="auto"/>
        <w:jc w:val="center"/>
        <w:rPr>
          <w:rFonts w:ascii="Times New Roman" w:hAnsi="Times New Roman" w:cs="Times New Roman"/>
          <w:b/>
          <w:sz w:val="24"/>
          <w:szCs w:val="24"/>
          <w:u w:val="single"/>
        </w:rPr>
      </w:pPr>
    </w:p>
    <w:p w14:paraId="7D43071F" w14:textId="77777777" w:rsidR="004A4185" w:rsidRDefault="004A4185" w:rsidP="006F520D">
      <w:pPr>
        <w:spacing w:after="0" w:line="240" w:lineRule="auto"/>
        <w:jc w:val="center"/>
        <w:rPr>
          <w:rFonts w:ascii="Times New Roman" w:hAnsi="Times New Roman" w:cs="Times New Roman"/>
          <w:b/>
          <w:sz w:val="24"/>
          <w:szCs w:val="24"/>
          <w:u w:val="single"/>
        </w:rPr>
      </w:pPr>
    </w:p>
    <w:p w14:paraId="0F75302B" w14:textId="77777777" w:rsidR="004A4185" w:rsidRDefault="004A4185" w:rsidP="007F6C66">
      <w:pPr>
        <w:spacing w:after="0" w:line="240" w:lineRule="auto"/>
        <w:rPr>
          <w:rFonts w:ascii="Times New Roman" w:hAnsi="Times New Roman" w:cs="Times New Roman"/>
          <w:b/>
          <w:sz w:val="24"/>
          <w:szCs w:val="24"/>
          <w:u w:val="single"/>
        </w:rPr>
      </w:pPr>
    </w:p>
    <w:p w14:paraId="1DC5977F" w14:textId="77777777" w:rsidR="007F6C66" w:rsidRDefault="007F6C66" w:rsidP="007F6C66">
      <w:pPr>
        <w:spacing w:after="0" w:line="240" w:lineRule="auto"/>
        <w:rPr>
          <w:rFonts w:ascii="Times New Roman" w:hAnsi="Times New Roman" w:cs="Times New Roman"/>
          <w:b/>
          <w:sz w:val="24"/>
          <w:szCs w:val="24"/>
          <w:u w:val="single"/>
        </w:rPr>
      </w:pPr>
    </w:p>
    <w:p w14:paraId="4051AD9E" w14:textId="77777777" w:rsidR="005273F5" w:rsidRDefault="00403B3A" w:rsidP="00403B3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How do Expert School Based Agriculture Teachers Define Expert Teachers?</w:t>
      </w:r>
    </w:p>
    <w:p w14:paraId="187E4F02" w14:textId="77777777" w:rsidR="00403B3A" w:rsidRDefault="00403B3A" w:rsidP="006F520D">
      <w:pPr>
        <w:spacing w:after="0" w:line="240" w:lineRule="auto"/>
        <w:rPr>
          <w:rFonts w:ascii="Times New Roman" w:hAnsi="Times New Roman" w:cs="Times New Roman"/>
          <w:b/>
          <w:sz w:val="24"/>
          <w:szCs w:val="24"/>
        </w:rPr>
      </w:pPr>
    </w:p>
    <w:p w14:paraId="40A9B394" w14:textId="77777777" w:rsidR="00E40A1E" w:rsidRPr="00BE04B4" w:rsidRDefault="00E40A1E" w:rsidP="006F520D">
      <w:pPr>
        <w:spacing w:after="0" w:line="240" w:lineRule="auto"/>
        <w:rPr>
          <w:rFonts w:ascii="Times New Roman" w:hAnsi="Times New Roman" w:cs="Times New Roman"/>
          <w:b/>
          <w:sz w:val="24"/>
          <w:szCs w:val="24"/>
        </w:rPr>
      </w:pPr>
      <w:r w:rsidRPr="00BE04B4">
        <w:rPr>
          <w:rFonts w:ascii="Times New Roman" w:hAnsi="Times New Roman" w:cs="Times New Roman"/>
          <w:b/>
          <w:sz w:val="24"/>
          <w:szCs w:val="24"/>
        </w:rPr>
        <w:t>Introduction</w:t>
      </w:r>
      <w:r w:rsidR="00BE04B4" w:rsidRPr="00BE04B4">
        <w:rPr>
          <w:rFonts w:ascii="Times New Roman" w:hAnsi="Times New Roman" w:cs="Times New Roman"/>
          <w:b/>
          <w:sz w:val="24"/>
          <w:szCs w:val="24"/>
        </w:rPr>
        <w:t xml:space="preserve">/Need for </w:t>
      </w:r>
      <w:r w:rsidR="00403B3A">
        <w:rPr>
          <w:rFonts w:ascii="Times New Roman" w:hAnsi="Times New Roman" w:cs="Times New Roman"/>
          <w:b/>
          <w:sz w:val="24"/>
          <w:szCs w:val="24"/>
        </w:rPr>
        <w:t>Research</w:t>
      </w:r>
    </w:p>
    <w:p w14:paraId="495B02EA" w14:textId="77777777" w:rsidR="00C11D0A" w:rsidRDefault="00C11D0A" w:rsidP="006F520D">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Defining expertise can be a difficult, multifaceted process. In general, experts have more knowledge (Chi, Feltovich &amp; Glasser, 1981)</w:t>
      </w:r>
      <w:r w:rsidR="00B0086B">
        <w:rPr>
          <w:rFonts w:ascii="Times New Roman" w:hAnsi="Times New Roman" w:cs="Times New Roman"/>
          <w:sz w:val="24"/>
          <w:szCs w:val="24"/>
        </w:rPr>
        <w:t>,</w:t>
      </w:r>
      <w:r>
        <w:rPr>
          <w:rFonts w:ascii="Times New Roman" w:hAnsi="Times New Roman" w:cs="Times New Roman"/>
          <w:sz w:val="24"/>
          <w:szCs w:val="24"/>
        </w:rPr>
        <w:t xml:space="preserve"> use a high level of intuition for making difficult decisions (De Groot, 1966), </w:t>
      </w:r>
      <w:r w:rsidR="007E6289">
        <w:rPr>
          <w:rFonts w:ascii="Times New Roman" w:hAnsi="Times New Roman" w:cs="Times New Roman"/>
          <w:sz w:val="24"/>
          <w:szCs w:val="24"/>
        </w:rPr>
        <w:t xml:space="preserve">cognitively </w:t>
      </w:r>
      <w:r>
        <w:rPr>
          <w:rFonts w:ascii="Times New Roman" w:hAnsi="Times New Roman" w:cs="Times New Roman"/>
          <w:sz w:val="24"/>
          <w:szCs w:val="24"/>
        </w:rPr>
        <w:t xml:space="preserve">organize their knowledge </w:t>
      </w:r>
      <w:r w:rsidR="007E6289">
        <w:rPr>
          <w:rFonts w:ascii="Times New Roman" w:hAnsi="Times New Roman" w:cs="Times New Roman"/>
          <w:sz w:val="24"/>
          <w:szCs w:val="24"/>
        </w:rPr>
        <w:t xml:space="preserve">for </w:t>
      </w:r>
      <w:r>
        <w:rPr>
          <w:rFonts w:ascii="Times New Roman" w:hAnsi="Times New Roman" w:cs="Times New Roman"/>
          <w:sz w:val="24"/>
          <w:szCs w:val="24"/>
        </w:rPr>
        <w:t>more efficiently retrieval (Chi et al., 1981)</w:t>
      </w:r>
      <w:r w:rsidR="00B0086B">
        <w:rPr>
          <w:rFonts w:ascii="Times New Roman" w:hAnsi="Times New Roman" w:cs="Times New Roman"/>
          <w:sz w:val="24"/>
          <w:szCs w:val="24"/>
        </w:rPr>
        <w:t>,</w:t>
      </w:r>
      <w:r>
        <w:rPr>
          <w:rFonts w:ascii="Times New Roman" w:hAnsi="Times New Roman" w:cs="Times New Roman"/>
          <w:sz w:val="24"/>
          <w:szCs w:val="24"/>
        </w:rPr>
        <w:t xml:space="preserve"> and hold their knowledge in very </w:t>
      </w:r>
      <w:r w:rsidR="00D508C2">
        <w:rPr>
          <w:rFonts w:ascii="Times New Roman" w:hAnsi="Times New Roman" w:cs="Times New Roman"/>
          <w:sz w:val="24"/>
          <w:szCs w:val="24"/>
        </w:rPr>
        <w:t xml:space="preserve">specific domains (Cooke, 1994). Ropo (2004) stated an expert teacher’s knowledge is more hierarchically organized, covers </w:t>
      </w:r>
      <w:r w:rsidR="00B0086B">
        <w:rPr>
          <w:rFonts w:ascii="Times New Roman" w:hAnsi="Times New Roman" w:cs="Times New Roman"/>
          <w:sz w:val="24"/>
          <w:szCs w:val="24"/>
        </w:rPr>
        <w:t xml:space="preserve">a </w:t>
      </w:r>
      <w:r w:rsidR="00D508C2">
        <w:rPr>
          <w:rFonts w:ascii="Times New Roman" w:hAnsi="Times New Roman" w:cs="Times New Roman"/>
          <w:sz w:val="24"/>
          <w:szCs w:val="24"/>
        </w:rPr>
        <w:t xml:space="preserve">wider level of abstractions, and is tightly bound to specific contexts. Ropo (2004) also stated expert teachers make observations more quickly and accurately, are more sensitive to individual </w:t>
      </w:r>
      <w:r w:rsidR="00B0086B">
        <w:rPr>
          <w:rFonts w:ascii="Times New Roman" w:hAnsi="Times New Roman" w:cs="Times New Roman"/>
          <w:sz w:val="24"/>
          <w:szCs w:val="24"/>
        </w:rPr>
        <w:t>student’s</w:t>
      </w:r>
      <w:r w:rsidR="00D508C2">
        <w:rPr>
          <w:rFonts w:ascii="Times New Roman" w:hAnsi="Times New Roman" w:cs="Times New Roman"/>
          <w:sz w:val="24"/>
          <w:szCs w:val="24"/>
        </w:rPr>
        <w:t xml:space="preserve"> needs</w:t>
      </w:r>
      <w:r w:rsidR="00B0086B">
        <w:rPr>
          <w:rFonts w:ascii="Times New Roman" w:hAnsi="Times New Roman" w:cs="Times New Roman"/>
          <w:sz w:val="24"/>
          <w:szCs w:val="24"/>
        </w:rPr>
        <w:t>,</w:t>
      </w:r>
      <w:r w:rsidR="00D508C2">
        <w:rPr>
          <w:rFonts w:ascii="Times New Roman" w:hAnsi="Times New Roman" w:cs="Times New Roman"/>
          <w:sz w:val="24"/>
          <w:szCs w:val="24"/>
        </w:rPr>
        <w:t xml:space="preserve"> and have automatic ways of dealing with frequently occurring situations. </w:t>
      </w:r>
    </w:p>
    <w:p w14:paraId="438BB628" w14:textId="77777777" w:rsidR="00C11D0A" w:rsidRDefault="00C11D0A" w:rsidP="006F520D">
      <w:pPr>
        <w:spacing w:after="0" w:line="240" w:lineRule="auto"/>
        <w:rPr>
          <w:rFonts w:ascii="Times New Roman" w:hAnsi="Times New Roman" w:cs="Times New Roman"/>
          <w:sz w:val="24"/>
          <w:szCs w:val="24"/>
        </w:rPr>
      </w:pPr>
    </w:p>
    <w:p w14:paraId="61D7ECA1" w14:textId="4A4AC3D9" w:rsidR="006F520D" w:rsidRDefault="003B66DC" w:rsidP="006F520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Novice-to-expert methodology as defined by Schunk (2012) guided this inquiry. The goal of novice-to-expert methodology is to move novice individuals to expert as quickly and efficiently as possible. Defining expertise and determining characteristics of an expert teacher is the first step in in novice-to-expert research. </w:t>
      </w:r>
      <w:r w:rsidR="00C741D5">
        <w:rPr>
          <w:rFonts w:ascii="Times New Roman" w:hAnsi="Times New Roman" w:cs="Times New Roman"/>
          <w:sz w:val="24"/>
          <w:szCs w:val="24"/>
        </w:rPr>
        <w:t>This study</w:t>
      </w:r>
      <w:r w:rsidR="00403B3A">
        <w:rPr>
          <w:rFonts w:ascii="Times New Roman" w:hAnsi="Times New Roman" w:cs="Times New Roman"/>
          <w:sz w:val="24"/>
          <w:szCs w:val="24"/>
        </w:rPr>
        <w:t xml:space="preserve"> was guided by the research question: How do expert S</w:t>
      </w:r>
      <w:r w:rsidR="00154A42">
        <w:rPr>
          <w:rFonts w:ascii="Times New Roman" w:hAnsi="Times New Roman" w:cs="Times New Roman"/>
          <w:sz w:val="24"/>
          <w:szCs w:val="24"/>
        </w:rPr>
        <w:t>chool</w:t>
      </w:r>
      <w:r w:rsidR="00B0086B">
        <w:rPr>
          <w:rFonts w:ascii="Times New Roman" w:hAnsi="Times New Roman" w:cs="Times New Roman"/>
          <w:sz w:val="24"/>
          <w:szCs w:val="24"/>
        </w:rPr>
        <w:t>-</w:t>
      </w:r>
      <w:r w:rsidR="00403B3A">
        <w:rPr>
          <w:rFonts w:ascii="Times New Roman" w:hAnsi="Times New Roman" w:cs="Times New Roman"/>
          <w:sz w:val="24"/>
          <w:szCs w:val="24"/>
        </w:rPr>
        <w:t>B</w:t>
      </w:r>
      <w:r w:rsidR="00154A42">
        <w:rPr>
          <w:rFonts w:ascii="Times New Roman" w:hAnsi="Times New Roman" w:cs="Times New Roman"/>
          <w:sz w:val="24"/>
          <w:szCs w:val="24"/>
        </w:rPr>
        <w:t xml:space="preserve">ased </w:t>
      </w:r>
      <w:r w:rsidR="00403B3A">
        <w:rPr>
          <w:rFonts w:ascii="Times New Roman" w:hAnsi="Times New Roman" w:cs="Times New Roman"/>
          <w:sz w:val="24"/>
          <w:szCs w:val="24"/>
        </w:rPr>
        <w:t>A</w:t>
      </w:r>
      <w:r w:rsidR="00154A42">
        <w:rPr>
          <w:rFonts w:ascii="Times New Roman" w:hAnsi="Times New Roman" w:cs="Times New Roman"/>
          <w:sz w:val="24"/>
          <w:szCs w:val="24"/>
        </w:rPr>
        <w:t xml:space="preserve">gricultural </w:t>
      </w:r>
      <w:r w:rsidR="00403B3A">
        <w:rPr>
          <w:rFonts w:ascii="Times New Roman" w:hAnsi="Times New Roman" w:cs="Times New Roman"/>
          <w:sz w:val="24"/>
          <w:szCs w:val="24"/>
        </w:rPr>
        <w:t>E</w:t>
      </w:r>
      <w:r w:rsidR="00154A42">
        <w:rPr>
          <w:rFonts w:ascii="Times New Roman" w:hAnsi="Times New Roman" w:cs="Times New Roman"/>
          <w:sz w:val="24"/>
          <w:szCs w:val="24"/>
        </w:rPr>
        <w:t>ducation (SBAE)</w:t>
      </w:r>
      <w:r w:rsidR="00403B3A">
        <w:rPr>
          <w:rFonts w:ascii="Times New Roman" w:hAnsi="Times New Roman" w:cs="Times New Roman"/>
          <w:sz w:val="24"/>
          <w:szCs w:val="24"/>
        </w:rPr>
        <w:t xml:space="preserve"> teachers define being an expert? This research aligns with research priority #5 in the American Association of Agricultural Education’s research priority areas (Doefert, 2011). Thieman, Henry and Kitchel (2012) also call for research that identifies characteristics and qualities of effective and resilient agricultural educators.</w:t>
      </w:r>
    </w:p>
    <w:p w14:paraId="339DBCFF" w14:textId="77777777" w:rsidR="00D508C2" w:rsidRPr="00BE04B4" w:rsidRDefault="00D508C2" w:rsidP="006F520D">
      <w:pPr>
        <w:spacing w:after="0" w:line="240" w:lineRule="auto"/>
        <w:rPr>
          <w:rFonts w:ascii="Times New Roman" w:hAnsi="Times New Roman" w:cs="Times New Roman"/>
          <w:b/>
          <w:sz w:val="24"/>
          <w:szCs w:val="24"/>
        </w:rPr>
      </w:pPr>
    </w:p>
    <w:p w14:paraId="45685AAD" w14:textId="77777777" w:rsidR="004A3D50" w:rsidRDefault="00403B3A" w:rsidP="006F520D">
      <w:pPr>
        <w:spacing w:after="0" w:line="240" w:lineRule="auto"/>
        <w:rPr>
          <w:rFonts w:ascii="Times New Roman" w:hAnsi="Times New Roman" w:cs="Times New Roman"/>
          <w:b/>
          <w:sz w:val="24"/>
          <w:szCs w:val="24"/>
        </w:rPr>
      </w:pPr>
      <w:r>
        <w:rPr>
          <w:rFonts w:ascii="Times New Roman" w:hAnsi="Times New Roman" w:cs="Times New Roman"/>
          <w:b/>
          <w:sz w:val="24"/>
          <w:szCs w:val="24"/>
        </w:rPr>
        <w:t>Conceptual Framework</w:t>
      </w:r>
    </w:p>
    <w:p w14:paraId="4F6B8918" w14:textId="77777777" w:rsidR="00E60E05" w:rsidRPr="00E60E05" w:rsidRDefault="00E60E05" w:rsidP="006F520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Drefus &amp; Dreyfus (1980) purpose a five-stage model of the mental activities involved in direct skill acquisition. Their model </w:t>
      </w:r>
      <w:r w:rsidR="00BE139E">
        <w:rPr>
          <w:rFonts w:ascii="Times New Roman" w:hAnsi="Times New Roman" w:cs="Times New Roman"/>
          <w:sz w:val="24"/>
          <w:szCs w:val="24"/>
        </w:rPr>
        <w:t xml:space="preserve">describes growth towards expertise as a </w:t>
      </w:r>
      <w:r w:rsidR="00B0086B">
        <w:rPr>
          <w:rFonts w:ascii="Times New Roman" w:hAnsi="Times New Roman" w:cs="Times New Roman"/>
          <w:sz w:val="24"/>
          <w:szCs w:val="24"/>
        </w:rPr>
        <w:t xml:space="preserve">linear </w:t>
      </w:r>
      <w:r w:rsidR="00BE139E">
        <w:rPr>
          <w:rFonts w:ascii="Times New Roman" w:hAnsi="Times New Roman" w:cs="Times New Roman"/>
          <w:sz w:val="24"/>
          <w:szCs w:val="24"/>
        </w:rPr>
        <w:t>process that begins at the novice level, progresses through the stages of advanced beginner, competent and proficient before reaching the level of expert. Experts analyze, understand</w:t>
      </w:r>
      <w:r w:rsidR="00B0086B">
        <w:rPr>
          <w:rFonts w:ascii="Times New Roman" w:hAnsi="Times New Roman" w:cs="Times New Roman"/>
          <w:sz w:val="24"/>
          <w:szCs w:val="24"/>
        </w:rPr>
        <w:t>,</w:t>
      </w:r>
      <w:r w:rsidR="00BE139E">
        <w:rPr>
          <w:rFonts w:ascii="Times New Roman" w:hAnsi="Times New Roman" w:cs="Times New Roman"/>
          <w:sz w:val="24"/>
          <w:szCs w:val="24"/>
        </w:rPr>
        <w:t xml:space="preserve"> and react to difficult situations quickly and accurately without concisely recalling rules or steps</w:t>
      </w:r>
      <w:r w:rsidR="00B0086B">
        <w:rPr>
          <w:rFonts w:ascii="Times New Roman" w:hAnsi="Times New Roman" w:cs="Times New Roman"/>
          <w:sz w:val="24"/>
          <w:szCs w:val="24"/>
        </w:rPr>
        <w:t xml:space="preserve"> to</w:t>
      </w:r>
      <w:r w:rsidR="00BE139E">
        <w:rPr>
          <w:rFonts w:ascii="Times New Roman" w:hAnsi="Times New Roman" w:cs="Times New Roman"/>
          <w:sz w:val="24"/>
          <w:szCs w:val="24"/>
        </w:rPr>
        <w:t xml:space="preserve"> resolve the problem. In education research</w:t>
      </w:r>
      <w:r w:rsidR="00B0086B">
        <w:rPr>
          <w:rFonts w:ascii="Times New Roman" w:hAnsi="Times New Roman" w:cs="Times New Roman"/>
          <w:sz w:val="24"/>
          <w:szCs w:val="24"/>
        </w:rPr>
        <w:t>,</w:t>
      </w:r>
      <w:r w:rsidR="00BE139E">
        <w:rPr>
          <w:rFonts w:ascii="Times New Roman" w:hAnsi="Times New Roman" w:cs="Times New Roman"/>
          <w:sz w:val="24"/>
          <w:szCs w:val="24"/>
        </w:rPr>
        <w:t xml:space="preserve"> Fessler and Chrisensen (1992) claimed</w:t>
      </w:r>
      <w:r w:rsidR="007C3E58">
        <w:rPr>
          <w:rFonts w:ascii="Times New Roman" w:hAnsi="Times New Roman" w:cs="Times New Roman"/>
          <w:sz w:val="24"/>
          <w:szCs w:val="24"/>
        </w:rPr>
        <w:t xml:space="preserve"> a</w:t>
      </w:r>
      <w:r w:rsidR="00BE139E">
        <w:rPr>
          <w:rFonts w:ascii="Times New Roman" w:hAnsi="Times New Roman" w:cs="Times New Roman"/>
          <w:sz w:val="24"/>
          <w:szCs w:val="24"/>
        </w:rPr>
        <w:t xml:space="preserve"> teacher</w:t>
      </w:r>
      <w:r w:rsidR="007C3E58">
        <w:rPr>
          <w:rFonts w:ascii="Times New Roman" w:hAnsi="Times New Roman" w:cs="Times New Roman"/>
          <w:sz w:val="24"/>
          <w:szCs w:val="24"/>
        </w:rPr>
        <w:t>’</w:t>
      </w:r>
      <w:r w:rsidR="00BE139E">
        <w:rPr>
          <w:rFonts w:ascii="Times New Roman" w:hAnsi="Times New Roman" w:cs="Times New Roman"/>
          <w:sz w:val="24"/>
          <w:szCs w:val="24"/>
        </w:rPr>
        <w:t xml:space="preserve">s growth </w:t>
      </w:r>
      <w:r w:rsidR="007C3E58">
        <w:rPr>
          <w:rFonts w:ascii="Times New Roman" w:hAnsi="Times New Roman" w:cs="Times New Roman"/>
          <w:sz w:val="24"/>
          <w:szCs w:val="24"/>
        </w:rPr>
        <w:t xml:space="preserve">begins </w:t>
      </w:r>
      <w:r w:rsidR="00BE139E">
        <w:rPr>
          <w:rFonts w:ascii="Times New Roman" w:hAnsi="Times New Roman" w:cs="Times New Roman"/>
          <w:sz w:val="24"/>
          <w:szCs w:val="24"/>
        </w:rPr>
        <w:t xml:space="preserve">with pre-service education, </w:t>
      </w:r>
      <w:r w:rsidR="00BE139E">
        <w:rPr>
          <w:rFonts w:ascii="Times New Roman" w:hAnsi="Times New Roman" w:cs="Times New Roman"/>
          <w:sz w:val="24"/>
          <w:szCs w:val="24"/>
        </w:rPr>
        <w:lastRenderedPageBreak/>
        <w:t>moves through induction, competency building, enthusiastic and growing, career frustration, career stability, career wind-down</w:t>
      </w:r>
      <w:r w:rsidR="007C3E58">
        <w:rPr>
          <w:rFonts w:ascii="Times New Roman" w:hAnsi="Times New Roman" w:cs="Times New Roman"/>
          <w:sz w:val="24"/>
          <w:szCs w:val="24"/>
        </w:rPr>
        <w:t>,</w:t>
      </w:r>
      <w:r w:rsidR="00BE139E">
        <w:rPr>
          <w:rFonts w:ascii="Times New Roman" w:hAnsi="Times New Roman" w:cs="Times New Roman"/>
          <w:sz w:val="24"/>
          <w:szCs w:val="24"/>
        </w:rPr>
        <w:t xml:space="preserve"> and career exit stages. The enthusiastic and growing stage is characterized by newly minted expert teachers who reflect on their practice, enjoy the professional development process and are proficient in the classroom</w:t>
      </w:r>
      <w:r w:rsidR="00154A42">
        <w:rPr>
          <w:rFonts w:ascii="Times New Roman" w:hAnsi="Times New Roman" w:cs="Times New Roman"/>
          <w:sz w:val="24"/>
          <w:szCs w:val="24"/>
        </w:rPr>
        <w:t xml:space="preserve"> (Burke &amp; McDonnell, 1992)</w:t>
      </w:r>
      <w:r w:rsidR="00BE139E">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6B774D49" w14:textId="77777777" w:rsidR="003F781B" w:rsidRDefault="003F781B" w:rsidP="006F520D">
      <w:pPr>
        <w:spacing w:after="0" w:line="240" w:lineRule="auto"/>
        <w:rPr>
          <w:rFonts w:ascii="Times New Roman" w:hAnsi="Times New Roman" w:cs="Times New Roman"/>
          <w:b/>
          <w:sz w:val="24"/>
          <w:szCs w:val="24"/>
        </w:rPr>
      </w:pPr>
    </w:p>
    <w:p w14:paraId="5ADCD51E" w14:textId="77777777" w:rsidR="004A3D50" w:rsidRPr="00BE04B4" w:rsidRDefault="00403B3A" w:rsidP="006F520D">
      <w:pPr>
        <w:spacing w:after="0" w:line="240" w:lineRule="auto"/>
        <w:rPr>
          <w:rFonts w:ascii="Times New Roman" w:hAnsi="Times New Roman" w:cs="Times New Roman"/>
          <w:sz w:val="24"/>
          <w:szCs w:val="24"/>
        </w:rPr>
      </w:pPr>
      <w:r>
        <w:rPr>
          <w:rFonts w:ascii="Times New Roman" w:hAnsi="Times New Roman" w:cs="Times New Roman"/>
          <w:b/>
          <w:sz w:val="24"/>
          <w:szCs w:val="24"/>
        </w:rPr>
        <w:t>Methodology</w:t>
      </w:r>
    </w:p>
    <w:p w14:paraId="64E8B371" w14:textId="77777777" w:rsidR="008E0A57" w:rsidRDefault="003F781B" w:rsidP="006F520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This study was a </w:t>
      </w:r>
      <w:r w:rsidR="004551B6">
        <w:rPr>
          <w:rFonts w:ascii="Times New Roman" w:hAnsi="Times New Roman" w:cs="Times New Roman"/>
          <w:sz w:val="24"/>
          <w:szCs w:val="24"/>
        </w:rPr>
        <w:t>basic qualitative study</w:t>
      </w:r>
      <w:r>
        <w:rPr>
          <w:rFonts w:ascii="Times New Roman" w:hAnsi="Times New Roman" w:cs="Times New Roman"/>
          <w:sz w:val="24"/>
          <w:szCs w:val="24"/>
        </w:rPr>
        <w:t xml:space="preserve">. </w:t>
      </w:r>
      <w:r>
        <w:rPr>
          <w:rFonts w:ascii="Times New Roman" w:eastAsia="Times New Roman" w:hAnsi="Times New Roman" w:cs="Times New Roman"/>
          <w:sz w:val="24"/>
          <w:szCs w:val="24"/>
        </w:rPr>
        <w:t xml:space="preserve">Ary, Jacobs, Sorensen, &amp; Walker (2014) describe </w:t>
      </w:r>
      <w:r w:rsidR="004551B6">
        <w:rPr>
          <w:rFonts w:ascii="Times New Roman" w:eastAsia="Times New Roman" w:hAnsi="Times New Roman" w:cs="Times New Roman"/>
          <w:sz w:val="24"/>
          <w:szCs w:val="24"/>
        </w:rPr>
        <w:t xml:space="preserve">basic </w:t>
      </w:r>
      <w:r w:rsidR="00154A42">
        <w:rPr>
          <w:rFonts w:ascii="Times New Roman" w:eastAsia="Times New Roman" w:hAnsi="Times New Roman" w:cs="Times New Roman"/>
          <w:sz w:val="24"/>
          <w:szCs w:val="24"/>
        </w:rPr>
        <w:t>qualitative</w:t>
      </w:r>
      <w:r w:rsidR="004551B6">
        <w:rPr>
          <w:rFonts w:ascii="Times New Roman" w:eastAsia="Times New Roman" w:hAnsi="Times New Roman" w:cs="Times New Roman"/>
          <w:sz w:val="24"/>
          <w:szCs w:val="24"/>
        </w:rPr>
        <w:t xml:space="preserve"> research</w:t>
      </w:r>
      <w:r>
        <w:rPr>
          <w:rFonts w:ascii="Times New Roman" w:eastAsia="Times New Roman" w:hAnsi="Times New Roman" w:cs="Times New Roman"/>
          <w:sz w:val="24"/>
          <w:szCs w:val="24"/>
        </w:rPr>
        <w:t xml:space="preserve"> as a process that explores </w:t>
      </w:r>
      <w:r w:rsidR="00705800">
        <w:rPr>
          <w:rFonts w:ascii="Times New Roman" w:eastAsia="Times New Roman" w:hAnsi="Times New Roman" w:cs="Times New Roman"/>
          <w:sz w:val="24"/>
          <w:szCs w:val="24"/>
        </w:rPr>
        <w:t>the points of view of individuals. Teachers in the enthusiastic and growing career stage</w:t>
      </w:r>
      <w:r w:rsidR="007C3E58">
        <w:rPr>
          <w:rFonts w:ascii="Times New Roman" w:eastAsia="Times New Roman" w:hAnsi="Times New Roman" w:cs="Times New Roman"/>
          <w:sz w:val="24"/>
          <w:szCs w:val="24"/>
        </w:rPr>
        <w:t>,</w:t>
      </w:r>
      <w:r w:rsidR="00705800">
        <w:rPr>
          <w:rFonts w:ascii="Times New Roman" w:eastAsia="Times New Roman" w:hAnsi="Times New Roman" w:cs="Times New Roman"/>
          <w:sz w:val="24"/>
          <w:szCs w:val="24"/>
        </w:rPr>
        <w:t xml:space="preserve"> as defined by Fessler and Christensen (1992)</w:t>
      </w:r>
      <w:r w:rsidR="007C3E58">
        <w:rPr>
          <w:rFonts w:ascii="Times New Roman" w:eastAsia="Times New Roman" w:hAnsi="Times New Roman" w:cs="Times New Roman"/>
          <w:sz w:val="24"/>
          <w:szCs w:val="24"/>
        </w:rPr>
        <w:t>,</w:t>
      </w:r>
      <w:r w:rsidR="00705800">
        <w:rPr>
          <w:rFonts w:ascii="Times New Roman" w:eastAsia="Times New Roman" w:hAnsi="Times New Roman" w:cs="Times New Roman"/>
          <w:sz w:val="24"/>
          <w:szCs w:val="24"/>
        </w:rPr>
        <w:t xml:space="preserve"> were purposefully </w:t>
      </w:r>
      <w:r w:rsidR="00154A42">
        <w:rPr>
          <w:rFonts w:ascii="Times New Roman" w:eastAsia="Times New Roman" w:hAnsi="Times New Roman" w:cs="Times New Roman"/>
          <w:sz w:val="24"/>
          <w:szCs w:val="24"/>
        </w:rPr>
        <w:t>selected for this study.</w:t>
      </w:r>
      <w:r w:rsidR="00705800">
        <w:rPr>
          <w:rFonts w:ascii="Times New Roman" w:hAnsi="Times New Roman" w:cs="Times New Roman"/>
          <w:sz w:val="24"/>
          <w:szCs w:val="24"/>
        </w:rPr>
        <w:t xml:space="preserve"> A criterion sample was used to achieve a sample of participants. Teachers from five purposefully selected from [state], [state], [state], [state] and [state]. Three individuals involved in the SBAE leadership for each state were asked to provide a list of 10 teachers who fit the criteria for the study. One teacher from each state who appeared on all three lists was selected to participate in the study. Semi-structured interviews were conducted </w:t>
      </w:r>
      <w:r w:rsidR="00B66470">
        <w:rPr>
          <w:rFonts w:ascii="Times New Roman" w:hAnsi="Times New Roman" w:cs="Times New Roman"/>
          <w:sz w:val="24"/>
          <w:szCs w:val="24"/>
        </w:rPr>
        <w:t xml:space="preserve">by telephone </w:t>
      </w:r>
      <w:r w:rsidR="00705800">
        <w:rPr>
          <w:rFonts w:ascii="Times New Roman" w:hAnsi="Times New Roman" w:cs="Times New Roman"/>
          <w:sz w:val="24"/>
          <w:szCs w:val="24"/>
        </w:rPr>
        <w:t xml:space="preserve">to determine the </w:t>
      </w:r>
      <w:r w:rsidR="00154A42">
        <w:rPr>
          <w:rFonts w:ascii="Times New Roman" w:hAnsi="Times New Roman" w:cs="Times New Roman"/>
          <w:sz w:val="24"/>
          <w:szCs w:val="24"/>
        </w:rPr>
        <w:t>teacher’s</w:t>
      </w:r>
      <w:r w:rsidR="00705800">
        <w:rPr>
          <w:rFonts w:ascii="Times New Roman" w:hAnsi="Times New Roman" w:cs="Times New Roman"/>
          <w:sz w:val="24"/>
          <w:szCs w:val="24"/>
        </w:rPr>
        <w:t xml:space="preserve"> definition of professional development</w:t>
      </w:r>
      <w:r w:rsidR="007C3E58">
        <w:rPr>
          <w:rFonts w:ascii="Times New Roman" w:hAnsi="Times New Roman" w:cs="Times New Roman"/>
          <w:sz w:val="24"/>
          <w:szCs w:val="24"/>
        </w:rPr>
        <w:t>.</w:t>
      </w:r>
      <w:r w:rsidR="00705800">
        <w:rPr>
          <w:rFonts w:ascii="Times New Roman" w:hAnsi="Times New Roman" w:cs="Times New Roman"/>
          <w:sz w:val="24"/>
          <w:szCs w:val="24"/>
        </w:rPr>
        <w:t xml:space="preserve"> Questions were also asked to determine if the teachers were in the enthusiastic and growing career stage as defined</w:t>
      </w:r>
      <w:r w:rsidR="00B66470">
        <w:rPr>
          <w:rFonts w:ascii="Times New Roman" w:hAnsi="Times New Roman" w:cs="Times New Roman"/>
          <w:sz w:val="24"/>
          <w:szCs w:val="24"/>
        </w:rPr>
        <w:t xml:space="preserve"> by Burke and McDonnell (1992). Audio records were transcribed and coded by the researchers. Member checks were conducted to ensure accuracy (Lincoln &amp; Guba, 1985). Subjectivity statements were conducted by the researchers and audit trials were used to assure dependability.</w:t>
      </w:r>
      <w:r w:rsidR="00154A42">
        <w:rPr>
          <w:rFonts w:ascii="Times New Roman" w:hAnsi="Times New Roman" w:cs="Times New Roman"/>
          <w:sz w:val="24"/>
          <w:szCs w:val="24"/>
        </w:rPr>
        <w:t xml:space="preserve"> The researchers used open coding to determine themes from the data. </w:t>
      </w:r>
    </w:p>
    <w:p w14:paraId="4E38E432" w14:textId="77777777" w:rsidR="003F781B" w:rsidRPr="00BE04B4" w:rsidRDefault="003F781B" w:rsidP="006F520D">
      <w:pPr>
        <w:spacing w:after="0" w:line="240" w:lineRule="auto"/>
        <w:rPr>
          <w:rFonts w:ascii="Times New Roman" w:hAnsi="Times New Roman" w:cs="Times New Roman"/>
          <w:sz w:val="24"/>
          <w:szCs w:val="24"/>
        </w:rPr>
      </w:pPr>
    </w:p>
    <w:p w14:paraId="77972C73" w14:textId="77777777" w:rsidR="008E0A57" w:rsidRPr="00BE04B4" w:rsidRDefault="00403B3A" w:rsidP="006F520D">
      <w:pPr>
        <w:spacing w:after="0" w:line="240" w:lineRule="auto"/>
        <w:rPr>
          <w:rFonts w:ascii="Times New Roman" w:hAnsi="Times New Roman" w:cs="Times New Roman"/>
          <w:sz w:val="24"/>
          <w:szCs w:val="24"/>
        </w:rPr>
      </w:pPr>
      <w:r>
        <w:rPr>
          <w:rFonts w:ascii="Times New Roman" w:hAnsi="Times New Roman" w:cs="Times New Roman"/>
          <w:b/>
          <w:sz w:val="24"/>
          <w:szCs w:val="24"/>
        </w:rPr>
        <w:t>Results/Findings</w:t>
      </w:r>
    </w:p>
    <w:p w14:paraId="7D913341" w14:textId="77777777" w:rsidR="00555A67" w:rsidRDefault="00B66470" w:rsidP="00B6647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Five participants were nominated by </w:t>
      </w:r>
      <w:r w:rsidR="007C3E58">
        <w:rPr>
          <w:rFonts w:ascii="Times New Roman" w:hAnsi="Times New Roman" w:cs="Times New Roman"/>
          <w:sz w:val="24"/>
          <w:szCs w:val="24"/>
        </w:rPr>
        <w:t xml:space="preserve">all </w:t>
      </w:r>
      <w:r>
        <w:rPr>
          <w:rFonts w:ascii="Times New Roman" w:hAnsi="Times New Roman" w:cs="Times New Roman"/>
          <w:sz w:val="24"/>
          <w:szCs w:val="24"/>
        </w:rPr>
        <w:t xml:space="preserve">three agricultural education leaders in </w:t>
      </w:r>
      <w:r w:rsidR="007C3E58">
        <w:rPr>
          <w:rFonts w:ascii="Times New Roman" w:hAnsi="Times New Roman" w:cs="Times New Roman"/>
          <w:sz w:val="24"/>
          <w:szCs w:val="24"/>
        </w:rPr>
        <w:t xml:space="preserve">their respective </w:t>
      </w:r>
      <w:r>
        <w:rPr>
          <w:rFonts w:ascii="Times New Roman" w:hAnsi="Times New Roman" w:cs="Times New Roman"/>
          <w:sz w:val="24"/>
          <w:szCs w:val="24"/>
        </w:rPr>
        <w:t xml:space="preserve">state. One interviewee was removed from the study because </w:t>
      </w:r>
      <w:r w:rsidR="007C3E58">
        <w:rPr>
          <w:rFonts w:ascii="Times New Roman" w:hAnsi="Times New Roman" w:cs="Times New Roman"/>
          <w:sz w:val="24"/>
          <w:szCs w:val="24"/>
        </w:rPr>
        <w:t xml:space="preserve">his </w:t>
      </w:r>
      <w:r>
        <w:rPr>
          <w:rFonts w:ascii="Times New Roman" w:hAnsi="Times New Roman" w:cs="Times New Roman"/>
          <w:sz w:val="24"/>
          <w:szCs w:val="24"/>
        </w:rPr>
        <w:t xml:space="preserve">responses indicated </w:t>
      </w:r>
      <w:r w:rsidR="007C3E58">
        <w:rPr>
          <w:rFonts w:ascii="Times New Roman" w:hAnsi="Times New Roman" w:cs="Times New Roman"/>
          <w:sz w:val="24"/>
          <w:szCs w:val="24"/>
        </w:rPr>
        <w:t xml:space="preserve">he was </w:t>
      </w:r>
      <w:r>
        <w:rPr>
          <w:rFonts w:ascii="Times New Roman" w:hAnsi="Times New Roman" w:cs="Times New Roman"/>
          <w:sz w:val="24"/>
          <w:szCs w:val="24"/>
        </w:rPr>
        <w:t xml:space="preserve">not in the enthusiastic and growing stage as described by Burke and McDonnell (1992). The four respondents </w:t>
      </w:r>
      <w:r w:rsidR="007C3E58">
        <w:rPr>
          <w:rFonts w:ascii="Times New Roman" w:hAnsi="Times New Roman" w:cs="Times New Roman"/>
          <w:sz w:val="24"/>
          <w:szCs w:val="24"/>
        </w:rPr>
        <w:lastRenderedPageBreak/>
        <w:t xml:space="preserve">who remained </w:t>
      </w:r>
      <w:r>
        <w:rPr>
          <w:rFonts w:ascii="Times New Roman" w:hAnsi="Times New Roman" w:cs="Times New Roman"/>
          <w:sz w:val="24"/>
          <w:szCs w:val="24"/>
        </w:rPr>
        <w:t>in the study had more than 7 years of teaching experience and were determined by the researchers to be in the enthusiastic and growing career stage.</w:t>
      </w:r>
    </w:p>
    <w:p w14:paraId="46685201" w14:textId="77777777" w:rsidR="002D6BC7" w:rsidRDefault="002D6BC7" w:rsidP="00B66470">
      <w:pPr>
        <w:spacing w:after="0" w:line="240" w:lineRule="auto"/>
        <w:rPr>
          <w:rFonts w:ascii="Times New Roman" w:hAnsi="Times New Roman" w:cs="Times New Roman"/>
        </w:rPr>
      </w:pPr>
    </w:p>
    <w:p w14:paraId="2B1EC0EA" w14:textId="77777777" w:rsidR="002D6BC7" w:rsidRDefault="00555A67" w:rsidP="00B66470">
      <w:pPr>
        <w:spacing w:after="0" w:line="240" w:lineRule="auto"/>
        <w:rPr>
          <w:rFonts w:ascii="Times New Roman" w:hAnsi="Times New Roman" w:cs="Times New Roman"/>
        </w:rPr>
      </w:pPr>
      <w:r>
        <w:rPr>
          <w:rFonts w:ascii="Times New Roman" w:hAnsi="Times New Roman" w:cs="Times New Roman"/>
        </w:rPr>
        <w:t>When asked to define a</w:t>
      </w:r>
      <w:r w:rsidR="002D6BC7">
        <w:rPr>
          <w:rFonts w:ascii="Times New Roman" w:hAnsi="Times New Roman" w:cs="Times New Roman"/>
        </w:rPr>
        <w:t>n expert teacher Stan</w:t>
      </w:r>
      <w:r>
        <w:rPr>
          <w:rFonts w:ascii="Times New Roman" w:hAnsi="Times New Roman" w:cs="Times New Roman"/>
        </w:rPr>
        <w:t xml:space="preserve"> responded “An expert is one that gets the job done in an effective way.”</w:t>
      </w:r>
      <w:r w:rsidR="002D6BC7">
        <w:rPr>
          <w:rFonts w:ascii="Times New Roman" w:hAnsi="Times New Roman" w:cs="Times New Roman"/>
        </w:rPr>
        <w:t xml:space="preserve"> Francine</w:t>
      </w:r>
      <w:r w:rsidR="001761C8">
        <w:rPr>
          <w:rFonts w:ascii="Times New Roman" w:hAnsi="Times New Roman" w:cs="Times New Roman"/>
        </w:rPr>
        <w:t xml:space="preserve"> responded, “It’s just somebody that is credible in their field. . .”</w:t>
      </w:r>
      <w:r w:rsidR="00127BBF">
        <w:rPr>
          <w:rFonts w:ascii="Times New Roman" w:hAnsi="Times New Roman" w:cs="Times New Roman"/>
        </w:rPr>
        <w:t xml:space="preserve"> Hailey stated, “It doesn’t always have to be based on number of years/experience.” Francine stated, “I don’t necessarily say [expertise is defined by] years of experience.”</w:t>
      </w:r>
    </w:p>
    <w:p w14:paraId="55DB8E99" w14:textId="77777777" w:rsidR="002D6BC7" w:rsidRDefault="002D6BC7" w:rsidP="00B66470">
      <w:pPr>
        <w:spacing w:after="0" w:line="240" w:lineRule="auto"/>
        <w:rPr>
          <w:rFonts w:ascii="Times New Roman" w:hAnsi="Times New Roman" w:cs="Times New Roman"/>
        </w:rPr>
      </w:pPr>
    </w:p>
    <w:p w14:paraId="62FA6942" w14:textId="77777777" w:rsidR="00555A67" w:rsidRPr="00806622" w:rsidRDefault="002D6BC7" w:rsidP="00B66470">
      <w:pPr>
        <w:spacing w:after="0" w:line="240" w:lineRule="auto"/>
        <w:rPr>
          <w:rFonts w:ascii="Times New Roman" w:hAnsi="Times New Roman" w:cs="Times New Roman"/>
          <w:sz w:val="24"/>
          <w:szCs w:val="24"/>
        </w:rPr>
      </w:pPr>
      <w:r w:rsidRPr="00806622">
        <w:rPr>
          <w:rFonts w:ascii="Times New Roman" w:hAnsi="Times New Roman" w:cs="Times New Roman"/>
          <w:sz w:val="24"/>
          <w:szCs w:val="24"/>
        </w:rPr>
        <w:t>The researchers identified the theme in the responses that indicated a dichotomy between professional growth and expertise. Hailey stated, “I’m still growing and learning and findin</w:t>
      </w:r>
      <w:r w:rsidR="00154A42">
        <w:rPr>
          <w:rFonts w:ascii="Times New Roman" w:hAnsi="Times New Roman" w:cs="Times New Roman"/>
          <w:sz w:val="24"/>
          <w:szCs w:val="24"/>
        </w:rPr>
        <w:t>g out new w</w:t>
      </w:r>
      <w:r w:rsidRPr="00806622">
        <w:rPr>
          <w:rFonts w:ascii="Times New Roman" w:hAnsi="Times New Roman" w:cs="Times New Roman"/>
          <w:sz w:val="24"/>
          <w:szCs w:val="24"/>
        </w:rPr>
        <w:t xml:space="preserve">ays to do things and so I don’t really think of myself as an expert. . .” Roger said, “there’s so much more I could be doing.” He went on to say, “. . .too many new things and changing things for me right now. . .I can maybe go towards the expert teacher, but no, I don’t think [I am an expert teacher]. </w:t>
      </w:r>
      <w:r w:rsidR="00154A42">
        <w:rPr>
          <w:rFonts w:ascii="Times New Roman" w:hAnsi="Times New Roman" w:cs="Times New Roman"/>
          <w:sz w:val="24"/>
          <w:szCs w:val="24"/>
        </w:rPr>
        <w:t>[I am] s</w:t>
      </w:r>
      <w:r w:rsidRPr="00806622">
        <w:rPr>
          <w:rFonts w:ascii="Times New Roman" w:hAnsi="Times New Roman" w:cs="Times New Roman"/>
          <w:sz w:val="24"/>
          <w:szCs w:val="24"/>
        </w:rPr>
        <w:t>till growing too much.” Roger added an interesting contradiction when asked to define an</w:t>
      </w:r>
      <w:r w:rsidR="00806622" w:rsidRPr="00806622">
        <w:rPr>
          <w:rFonts w:ascii="Times New Roman" w:hAnsi="Times New Roman" w:cs="Times New Roman"/>
          <w:sz w:val="24"/>
          <w:szCs w:val="24"/>
        </w:rPr>
        <w:t xml:space="preserve"> expert. He stated </w:t>
      </w:r>
      <w:r w:rsidR="001761C8" w:rsidRPr="00806622">
        <w:rPr>
          <w:rFonts w:ascii="Times New Roman" w:hAnsi="Times New Roman" w:cs="Times New Roman"/>
          <w:sz w:val="24"/>
          <w:szCs w:val="24"/>
        </w:rPr>
        <w:t xml:space="preserve">“. . </w:t>
      </w:r>
      <w:r w:rsidR="007C3E58" w:rsidRPr="00806622">
        <w:rPr>
          <w:rFonts w:ascii="Times New Roman" w:hAnsi="Times New Roman" w:cs="Times New Roman"/>
          <w:sz w:val="24"/>
          <w:szCs w:val="24"/>
        </w:rPr>
        <w:t>. An</w:t>
      </w:r>
      <w:r w:rsidR="001761C8" w:rsidRPr="00806622">
        <w:rPr>
          <w:rFonts w:ascii="Times New Roman" w:hAnsi="Times New Roman" w:cs="Times New Roman"/>
          <w:sz w:val="24"/>
          <w:szCs w:val="24"/>
        </w:rPr>
        <w:t xml:space="preserve"> expert teacher would be an individual that would [be] involved in and experienced in doing research in their profession of teaching, whether it be in their topic of teaching or. . .how they administrate education in their classroom.”</w:t>
      </w:r>
    </w:p>
    <w:p w14:paraId="3BA4F579" w14:textId="77777777" w:rsidR="00806622" w:rsidRPr="00806622" w:rsidRDefault="00806622" w:rsidP="00B66470">
      <w:pPr>
        <w:spacing w:after="0" w:line="240" w:lineRule="auto"/>
        <w:rPr>
          <w:rFonts w:ascii="Times New Roman" w:hAnsi="Times New Roman" w:cs="Times New Roman"/>
          <w:sz w:val="24"/>
          <w:szCs w:val="24"/>
        </w:rPr>
      </w:pPr>
    </w:p>
    <w:p w14:paraId="4269FD65" w14:textId="36604F4F" w:rsidR="00B66470" w:rsidRPr="00127BBF" w:rsidRDefault="00806622" w:rsidP="00B66470">
      <w:pPr>
        <w:spacing w:after="0" w:line="240" w:lineRule="auto"/>
        <w:rPr>
          <w:rFonts w:ascii="Times New Roman" w:hAnsi="Times New Roman" w:cs="Times New Roman"/>
          <w:sz w:val="24"/>
          <w:szCs w:val="24"/>
        </w:rPr>
      </w:pPr>
      <w:r w:rsidRPr="00806622">
        <w:rPr>
          <w:rFonts w:ascii="Times New Roman" w:hAnsi="Times New Roman" w:cs="Times New Roman"/>
          <w:sz w:val="24"/>
          <w:szCs w:val="24"/>
        </w:rPr>
        <w:t xml:space="preserve">The theme of domain expertise was also evident. Francine said, “[Expert teachers] have certain things they are an expert at and certain areas where they need help.” Hailey stated, “I think someone can be an expert in a particular topic area where they feel comfortable and have a lot of success.” She went on to say, “. . </w:t>
      </w:r>
      <w:r w:rsidR="00C741D5" w:rsidRPr="00806622">
        <w:rPr>
          <w:rFonts w:ascii="Times New Roman" w:hAnsi="Times New Roman" w:cs="Times New Roman"/>
          <w:sz w:val="24"/>
          <w:szCs w:val="24"/>
        </w:rPr>
        <w:t>. someone</w:t>
      </w:r>
      <w:r w:rsidRPr="00806622">
        <w:rPr>
          <w:rFonts w:ascii="Times New Roman" w:hAnsi="Times New Roman" w:cs="Times New Roman"/>
          <w:sz w:val="24"/>
          <w:szCs w:val="24"/>
        </w:rPr>
        <w:t xml:space="preserve"> could be an expert in one field and not know anything about another.</w:t>
      </w:r>
      <w:r>
        <w:rPr>
          <w:rFonts w:ascii="Times New Roman" w:hAnsi="Times New Roman" w:cs="Times New Roman"/>
          <w:sz w:val="24"/>
          <w:szCs w:val="24"/>
        </w:rPr>
        <w:t xml:space="preserve">” Expertise was identified in technical content areas as indicated by Franice, “I would say my strong suits have always been the animal science field and the small animal stuff.” Hailey said, “there are a hand full that a really leading the </w:t>
      </w:r>
      <w:r w:rsidR="00C741D5">
        <w:rPr>
          <w:rFonts w:ascii="Times New Roman" w:hAnsi="Times New Roman" w:cs="Times New Roman"/>
          <w:sz w:val="24"/>
          <w:szCs w:val="24"/>
        </w:rPr>
        <w:t>way .</w:t>
      </w:r>
      <w:r>
        <w:rPr>
          <w:rFonts w:ascii="Times New Roman" w:hAnsi="Times New Roman" w:cs="Times New Roman"/>
          <w:sz w:val="24"/>
          <w:szCs w:val="24"/>
        </w:rPr>
        <w:t xml:space="preserve"> . .[and] helping other in that very specific curriculum.”</w:t>
      </w:r>
      <w:r w:rsidR="00127BBF">
        <w:rPr>
          <w:rFonts w:ascii="Times New Roman" w:hAnsi="Times New Roman" w:cs="Times New Roman"/>
          <w:sz w:val="24"/>
          <w:szCs w:val="24"/>
        </w:rPr>
        <w:t xml:space="preserve"> Pedagogical expertise was also identified. Hailey stated, “I think an expert teacher had </w:t>
      </w:r>
      <w:r w:rsidR="00127BBF">
        <w:rPr>
          <w:rFonts w:ascii="Times New Roman" w:hAnsi="Times New Roman" w:cs="Times New Roman"/>
          <w:sz w:val="24"/>
          <w:szCs w:val="24"/>
        </w:rPr>
        <w:lastRenderedPageBreak/>
        <w:t>to be well versed in different teaching methods.”</w:t>
      </w:r>
      <w:r w:rsidR="00154A42">
        <w:rPr>
          <w:rFonts w:ascii="Times New Roman" w:hAnsi="Times New Roman" w:cs="Times New Roman"/>
          <w:sz w:val="24"/>
          <w:szCs w:val="24"/>
        </w:rPr>
        <w:t xml:space="preserve"> When asked if he </w:t>
      </w:r>
      <w:r w:rsidR="00127BBF">
        <w:rPr>
          <w:rFonts w:ascii="Times New Roman" w:hAnsi="Times New Roman" w:cs="Times New Roman"/>
          <w:sz w:val="24"/>
          <w:szCs w:val="24"/>
        </w:rPr>
        <w:t>was an expert Roger stated, “Whe</w:t>
      </w:r>
      <w:r w:rsidR="00154A42">
        <w:rPr>
          <w:rFonts w:ascii="Times New Roman" w:hAnsi="Times New Roman" w:cs="Times New Roman"/>
          <w:sz w:val="24"/>
          <w:szCs w:val="24"/>
        </w:rPr>
        <w:t xml:space="preserve">n I hone [my skills] better, </w:t>
      </w:r>
      <w:r w:rsidR="00127BBF">
        <w:rPr>
          <w:rFonts w:ascii="Times New Roman" w:hAnsi="Times New Roman" w:cs="Times New Roman"/>
          <w:sz w:val="24"/>
          <w:szCs w:val="24"/>
        </w:rPr>
        <w:t xml:space="preserve">[am] more cohesive in facilitating </w:t>
      </w:r>
      <w:r w:rsidR="00154A42">
        <w:rPr>
          <w:rFonts w:ascii="Times New Roman" w:hAnsi="Times New Roman" w:cs="Times New Roman"/>
          <w:sz w:val="24"/>
          <w:szCs w:val="24"/>
        </w:rPr>
        <w:t xml:space="preserve">my </w:t>
      </w:r>
      <w:r w:rsidR="00C741D5">
        <w:rPr>
          <w:rFonts w:ascii="Times New Roman" w:hAnsi="Times New Roman" w:cs="Times New Roman"/>
          <w:sz w:val="24"/>
          <w:szCs w:val="24"/>
        </w:rPr>
        <w:t>classroom .</w:t>
      </w:r>
      <w:r w:rsidR="00154A42">
        <w:rPr>
          <w:rFonts w:ascii="Times New Roman" w:hAnsi="Times New Roman" w:cs="Times New Roman"/>
          <w:sz w:val="24"/>
          <w:szCs w:val="24"/>
        </w:rPr>
        <w:t xml:space="preserve"> . </w:t>
      </w:r>
      <w:r w:rsidR="00C741D5">
        <w:rPr>
          <w:rFonts w:ascii="Times New Roman" w:hAnsi="Times New Roman" w:cs="Times New Roman"/>
          <w:sz w:val="24"/>
          <w:szCs w:val="24"/>
        </w:rPr>
        <w:t>. and</w:t>
      </w:r>
      <w:r w:rsidR="00127BBF">
        <w:rPr>
          <w:rFonts w:ascii="Times New Roman" w:hAnsi="Times New Roman" w:cs="Times New Roman"/>
          <w:sz w:val="24"/>
          <w:szCs w:val="24"/>
        </w:rPr>
        <w:t xml:space="preserve"> put the whole picture toget</w:t>
      </w:r>
      <w:r w:rsidR="00154A42">
        <w:rPr>
          <w:rFonts w:ascii="Times New Roman" w:hAnsi="Times New Roman" w:cs="Times New Roman"/>
          <w:sz w:val="24"/>
          <w:szCs w:val="24"/>
        </w:rPr>
        <w:t xml:space="preserve">her I might consider myself </w:t>
      </w:r>
      <w:r w:rsidR="00127BBF">
        <w:rPr>
          <w:rFonts w:ascii="Times New Roman" w:hAnsi="Times New Roman" w:cs="Times New Roman"/>
          <w:sz w:val="24"/>
          <w:szCs w:val="24"/>
        </w:rPr>
        <w:t xml:space="preserve">an expert teacher.” </w:t>
      </w:r>
    </w:p>
    <w:p w14:paraId="772AEEBE" w14:textId="77777777" w:rsidR="00B66470" w:rsidRDefault="00B66470" w:rsidP="00B66470">
      <w:pPr>
        <w:spacing w:after="0" w:line="240" w:lineRule="auto"/>
        <w:rPr>
          <w:rFonts w:ascii="Times New Roman" w:hAnsi="Times New Roman" w:cs="Times New Roman"/>
        </w:rPr>
      </w:pPr>
    </w:p>
    <w:p w14:paraId="4515F42C" w14:textId="77777777" w:rsidR="00BE04B4" w:rsidRPr="00403B3A" w:rsidRDefault="00403B3A" w:rsidP="00BE04B4">
      <w:pPr>
        <w:spacing w:after="0" w:line="240" w:lineRule="auto"/>
        <w:rPr>
          <w:rFonts w:ascii="Times New Roman" w:hAnsi="Times New Roman" w:cs="Times New Roman"/>
          <w:b/>
          <w:sz w:val="24"/>
          <w:szCs w:val="24"/>
        </w:rPr>
      </w:pPr>
      <w:r>
        <w:rPr>
          <w:rFonts w:ascii="Times New Roman" w:hAnsi="Times New Roman" w:cs="Times New Roman"/>
          <w:b/>
          <w:sz w:val="24"/>
          <w:szCs w:val="24"/>
        </w:rPr>
        <w:t>Conclusions</w:t>
      </w:r>
      <w:r w:rsidR="00550327">
        <w:rPr>
          <w:rFonts w:ascii="Times New Roman" w:hAnsi="Times New Roman" w:cs="Times New Roman"/>
          <w:b/>
          <w:sz w:val="24"/>
          <w:szCs w:val="24"/>
        </w:rPr>
        <w:t>/Recommendations</w:t>
      </w:r>
    </w:p>
    <w:p w14:paraId="76450D47" w14:textId="5678C15A" w:rsidR="005273F5" w:rsidRPr="00550327" w:rsidRDefault="00127BBF" w:rsidP="00550327">
      <w:pPr>
        <w:spacing w:after="0" w:line="240" w:lineRule="auto"/>
        <w:rPr>
          <w:rFonts w:ascii="Times New Roman" w:hAnsi="Times New Roman" w:cs="Times New Roman"/>
          <w:sz w:val="24"/>
          <w:szCs w:val="24"/>
        </w:rPr>
      </w:pPr>
      <w:r>
        <w:rPr>
          <w:rFonts w:ascii="Times New Roman" w:hAnsi="Times New Roman" w:cs="Times New Roman"/>
          <w:sz w:val="24"/>
          <w:szCs w:val="24"/>
        </w:rPr>
        <w:t>Enth</w:t>
      </w:r>
      <w:r w:rsidR="00A71286">
        <w:rPr>
          <w:rFonts w:ascii="Times New Roman" w:hAnsi="Times New Roman" w:cs="Times New Roman"/>
          <w:sz w:val="24"/>
          <w:szCs w:val="24"/>
        </w:rPr>
        <w:t xml:space="preserve">usiastic and growing teachers </w:t>
      </w:r>
      <w:r w:rsidR="00550327">
        <w:rPr>
          <w:rFonts w:ascii="Times New Roman" w:hAnsi="Times New Roman" w:cs="Times New Roman"/>
          <w:sz w:val="24"/>
          <w:szCs w:val="24"/>
        </w:rPr>
        <w:t>acknowledge that teaching expertise is domain specific, which is congruent with the findings of Ropo (2004). Both technical agriculture knowledge and pedagogy were i</w:t>
      </w:r>
      <w:r w:rsidR="00C741D5">
        <w:rPr>
          <w:rFonts w:ascii="Times New Roman" w:hAnsi="Times New Roman" w:cs="Times New Roman"/>
          <w:sz w:val="24"/>
          <w:szCs w:val="24"/>
        </w:rPr>
        <w:t>dentified as areas of expertise, therefore a both areas should be a part of preservice instruction and inservice professional development.</w:t>
      </w:r>
      <w:r w:rsidR="00550327">
        <w:rPr>
          <w:rFonts w:ascii="Times New Roman" w:hAnsi="Times New Roman" w:cs="Times New Roman"/>
          <w:sz w:val="24"/>
          <w:szCs w:val="24"/>
        </w:rPr>
        <w:t xml:space="preserve"> Teachers indicated a dichotomy between growth and expertise, which is congruent with Dreyfus and Dreyfus (1980)</w:t>
      </w:r>
      <w:r w:rsidR="00154A42">
        <w:rPr>
          <w:rFonts w:ascii="Times New Roman" w:hAnsi="Times New Roman" w:cs="Times New Roman"/>
          <w:sz w:val="24"/>
          <w:szCs w:val="24"/>
        </w:rPr>
        <w:t xml:space="preserve"> definition of expertise but does </w:t>
      </w:r>
      <w:r w:rsidR="00550327">
        <w:rPr>
          <w:rFonts w:ascii="Times New Roman" w:hAnsi="Times New Roman" w:cs="Times New Roman"/>
          <w:sz w:val="24"/>
          <w:szCs w:val="24"/>
        </w:rPr>
        <w:t>not match the paradigm presented by Fessler and Christensen (1992) who indicated growth is an important characteristic of expertise.</w:t>
      </w:r>
      <w:r w:rsidR="00C741D5">
        <w:rPr>
          <w:rFonts w:ascii="Times New Roman" w:hAnsi="Times New Roman" w:cs="Times New Roman"/>
          <w:sz w:val="24"/>
          <w:szCs w:val="24"/>
        </w:rPr>
        <w:t xml:space="preserve"> Further research is warranted in the area of novice-to-expert growth of SBAE teachers.</w:t>
      </w:r>
      <w:r w:rsidR="00550327">
        <w:rPr>
          <w:rFonts w:ascii="Times New Roman" w:hAnsi="Times New Roman" w:cs="Times New Roman"/>
          <w:sz w:val="24"/>
          <w:szCs w:val="24"/>
        </w:rPr>
        <w:t xml:space="preserve"> </w:t>
      </w:r>
    </w:p>
    <w:p w14:paraId="521B6011" w14:textId="77777777" w:rsidR="00403B3A" w:rsidRDefault="00403B3A" w:rsidP="007F6C66">
      <w:pPr>
        <w:spacing w:after="0" w:line="240" w:lineRule="auto"/>
        <w:jc w:val="center"/>
        <w:rPr>
          <w:rFonts w:ascii="Times New Roman" w:hAnsi="Times New Roman" w:cs="Times New Roman"/>
          <w:b/>
          <w:sz w:val="24"/>
          <w:szCs w:val="24"/>
        </w:rPr>
      </w:pPr>
    </w:p>
    <w:p w14:paraId="7F414F01" w14:textId="77777777" w:rsidR="00952EBB" w:rsidRPr="003D62D4" w:rsidRDefault="00952EBB" w:rsidP="007F6C66">
      <w:pPr>
        <w:spacing w:after="0" w:line="240" w:lineRule="auto"/>
        <w:jc w:val="center"/>
        <w:rPr>
          <w:rFonts w:ascii="Times New Roman" w:hAnsi="Times New Roman" w:cs="Times New Roman"/>
          <w:b/>
          <w:sz w:val="24"/>
          <w:szCs w:val="24"/>
        </w:rPr>
      </w:pPr>
      <w:r w:rsidRPr="003D62D4">
        <w:rPr>
          <w:rFonts w:ascii="Times New Roman" w:hAnsi="Times New Roman" w:cs="Times New Roman"/>
          <w:b/>
          <w:sz w:val="24"/>
          <w:szCs w:val="24"/>
        </w:rPr>
        <w:t>References</w:t>
      </w:r>
    </w:p>
    <w:p w14:paraId="0780C99C" w14:textId="77777777" w:rsidR="003F781B" w:rsidRPr="00E83C25" w:rsidRDefault="003F781B" w:rsidP="003F781B">
      <w:pPr>
        <w:spacing w:after="0" w:line="240" w:lineRule="auto"/>
        <w:ind w:left="720" w:hanging="720"/>
        <w:rPr>
          <w:rFonts w:ascii="Times New Roman" w:eastAsia="Times New Roman" w:hAnsi="Times New Roman" w:cs="Times New Roman"/>
          <w:sz w:val="24"/>
          <w:szCs w:val="24"/>
        </w:rPr>
      </w:pPr>
      <w:r w:rsidRPr="00E83C25">
        <w:rPr>
          <w:rFonts w:ascii="Times New Roman" w:eastAsia="Times New Roman" w:hAnsi="Times New Roman" w:cs="Times New Roman"/>
          <w:sz w:val="24"/>
          <w:szCs w:val="24"/>
        </w:rPr>
        <w:t>Ary, D., Jacobs, L. C., Sorensen, C., &amp; Walker, D. A. (2014</w:t>
      </w:r>
      <w:r w:rsidRPr="0087270D">
        <w:rPr>
          <w:rFonts w:ascii="Times New Roman" w:eastAsia="Times New Roman" w:hAnsi="Times New Roman" w:cs="Times New Roman"/>
          <w:sz w:val="24"/>
          <w:szCs w:val="24"/>
        </w:rPr>
        <w:t>)</w:t>
      </w:r>
      <w:r w:rsidRPr="00E83C25">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 xml:space="preserve"> </w:t>
      </w:r>
      <w:r w:rsidRPr="00E83C25">
        <w:rPr>
          <w:rFonts w:ascii="Times New Roman" w:eastAsia="Times New Roman" w:hAnsi="Times New Roman" w:cs="Times New Roman"/>
          <w:i/>
          <w:sz w:val="24"/>
          <w:szCs w:val="24"/>
        </w:rPr>
        <w:t>Introduction to Research in Education</w:t>
      </w:r>
      <w:r w:rsidRPr="00E83C25">
        <w:rPr>
          <w:rFonts w:ascii="Times New Roman" w:eastAsia="Times New Roman" w:hAnsi="Times New Roman" w:cs="Times New Roman"/>
          <w:sz w:val="24"/>
          <w:szCs w:val="24"/>
        </w:rPr>
        <w:t xml:space="preserve"> (9th ed.).</w:t>
      </w:r>
      <w:r>
        <w:rPr>
          <w:rFonts w:ascii="Times New Roman" w:eastAsia="Times New Roman" w:hAnsi="Times New Roman" w:cs="Times New Roman"/>
          <w:sz w:val="24"/>
          <w:szCs w:val="24"/>
        </w:rPr>
        <w:t xml:space="preserve"> </w:t>
      </w:r>
      <w:r w:rsidRPr="00E83C25">
        <w:rPr>
          <w:rFonts w:ascii="Times New Roman" w:eastAsia="Times New Roman" w:hAnsi="Times New Roman" w:cs="Times New Roman"/>
          <w:sz w:val="24"/>
          <w:szCs w:val="24"/>
        </w:rPr>
        <w:t>Belmont, CA: Wadsworth, Cengage Learning.</w:t>
      </w:r>
    </w:p>
    <w:p w14:paraId="423E11C0" w14:textId="77777777" w:rsidR="003F781B" w:rsidRPr="004139B5" w:rsidRDefault="003F781B" w:rsidP="00C741D5">
      <w:pPr>
        <w:spacing w:after="0" w:line="240" w:lineRule="auto"/>
        <w:rPr>
          <w:rFonts w:ascii="Times New Roman" w:eastAsia="Times New Roman" w:hAnsi="Times New Roman" w:cs="Times New Roman"/>
          <w:sz w:val="24"/>
          <w:szCs w:val="24"/>
        </w:rPr>
      </w:pPr>
    </w:p>
    <w:p w14:paraId="2D7A73A1" w14:textId="2C55084F" w:rsidR="003F781B" w:rsidRPr="00C741D5" w:rsidRDefault="003F781B" w:rsidP="00C741D5">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Burke, P. J., &amp; McDonnell, J. H. (1992). Enthusiastic and growing. In R. Fessler, &amp; J. Christensen (Eds.). </w:t>
      </w:r>
      <w:r>
        <w:rPr>
          <w:rFonts w:ascii="Times New Roman" w:hAnsi="Times New Roman" w:cs="Times New Roman"/>
          <w:i/>
          <w:sz w:val="24"/>
          <w:szCs w:val="24"/>
        </w:rPr>
        <w:t xml:space="preserve">The teacher career cycle: Understanding and guiding the professional development of teachers </w:t>
      </w:r>
      <w:r>
        <w:rPr>
          <w:rFonts w:ascii="Times New Roman" w:hAnsi="Times New Roman" w:cs="Times New Roman"/>
          <w:sz w:val="24"/>
          <w:szCs w:val="24"/>
        </w:rPr>
        <w:t>(pp. 119-151). Boston, MA: Allyn and Bacon</w:t>
      </w:r>
    </w:p>
    <w:p w14:paraId="4DB2B3B1" w14:textId="77777777" w:rsidR="003F781B" w:rsidRDefault="003F781B" w:rsidP="003F781B">
      <w:pPr>
        <w:spacing w:after="0" w:line="240" w:lineRule="auto"/>
        <w:ind w:left="720" w:hanging="720"/>
        <w:rPr>
          <w:rFonts w:ascii="Times New Roman" w:eastAsia="Times New Roman" w:hAnsi="Times New Roman" w:cs="Times New Roman"/>
          <w:sz w:val="24"/>
          <w:szCs w:val="24"/>
        </w:rPr>
      </w:pPr>
    </w:p>
    <w:p w14:paraId="5BA45CB9" w14:textId="77777777" w:rsidR="00634BAD" w:rsidRDefault="00634BAD" w:rsidP="003F781B">
      <w:pPr>
        <w:spacing w:after="0" w:line="240" w:lineRule="auto"/>
        <w:ind w:left="720" w:hanging="720"/>
      </w:pPr>
      <w:r>
        <w:rPr>
          <w:rFonts w:ascii="Times New Roman" w:eastAsia="Times New Roman" w:hAnsi="Times New Roman" w:cs="Times New Roman"/>
          <w:sz w:val="24"/>
          <w:szCs w:val="24"/>
        </w:rPr>
        <w:lastRenderedPageBreak/>
        <w:t xml:space="preserve">Chi, M. T. H., Feltovich, P. J., &amp; Glaser, R. (1981). Categorization and representation of physics problems by experts and novices. </w:t>
      </w:r>
      <w:r>
        <w:rPr>
          <w:rFonts w:ascii="Times New Roman" w:eastAsia="Times New Roman" w:hAnsi="Times New Roman" w:cs="Times New Roman"/>
          <w:i/>
          <w:sz w:val="24"/>
          <w:szCs w:val="24"/>
        </w:rPr>
        <w:t xml:space="preserve">Cognitive Science, 5, </w:t>
      </w:r>
      <w:r>
        <w:rPr>
          <w:rFonts w:ascii="Times New Roman" w:eastAsia="Times New Roman" w:hAnsi="Times New Roman" w:cs="Times New Roman"/>
          <w:sz w:val="24"/>
          <w:szCs w:val="24"/>
        </w:rPr>
        <w:t>121-152. doi</w:t>
      </w:r>
      <w:r>
        <w:t xml:space="preserve">: </w:t>
      </w:r>
      <w:r w:rsidRPr="00634BAD">
        <w:rPr>
          <w:rFonts w:ascii="Times New Roman" w:hAnsi="Times New Roman" w:cs="Times New Roman"/>
          <w:sz w:val="24"/>
          <w:szCs w:val="24"/>
        </w:rPr>
        <w:t>10.1207/s15516709</w:t>
      </w:r>
      <w:r>
        <w:rPr>
          <w:rFonts w:ascii="Times New Roman" w:hAnsi="Times New Roman" w:cs="Times New Roman"/>
          <w:sz w:val="24"/>
          <w:szCs w:val="24"/>
        </w:rPr>
        <w:t xml:space="preserve"> </w:t>
      </w:r>
      <w:r w:rsidRPr="00634BAD">
        <w:rPr>
          <w:rFonts w:ascii="Times New Roman" w:hAnsi="Times New Roman" w:cs="Times New Roman"/>
          <w:sz w:val="24"/>
          <w:szCs w:val="24"/>
        </w:rPr>
        <w:t>cog0502_2</w:t>
      </w:r>
      <w:r>
        <w:t xml:space="preserve"> </w:t>
      </w:r>
    </w:p>
    <w:p w14:paraId="4B8613BA" w14:textId="77777777" w:rsidR="00634BAD" w:rsidRDefault="00634BAD" w:rsidP="003F781B">
      <w:pPr>
        <w:spacing w:after="0" w:line="240" w:lineRule="auto"/>
        <w:ind w:left="720" w:hanging="720"/>
      </w:pPr>
    </w:p>
    <w:p w14:paraId="71AF9D56" w14:textId="77777777" w:rsidR="00634BAD" w:rsidRPr="001E4CFA" w:rsidRDefault="00634BAD" w:rsidP="003F781B">
      <w:pPr>
        <w:spacing w:after="0" w:line="240" w:lineRule="auto"/>
        <w:ind w:left="720" w:hanging="720"/>
        <w:rPr>
          <w:rFonts w:ascii="Times New Roman" w:hAnsi="Times New Roman" w:cs="Times New Roman"/>
          <w:sz w:val="24"/>
          <w:szCs w:val="24"/>
        </w:rPr>
      </w:pPr>
      <w:r w:rsidRPr="001E4CFA">
        <w:rPr>
          <w:rFonts w:ascii="Times New Roman" w:hAnsi="Times New Roman" w:cs="Times New Roman"/>
          <w:sz w:val="24"/>
          <w:szCs w:val="24"/>
        </w:rPr>
        <w:t xml:space="preserve">Cook, N. J. (1994). Varieties of knowledge elicitation techniques. </w:t>
      </w:r>
      <w:r w:rsidRPr="001E4CFA">
        <w:rPr>
          <w:rFonts w:ascii="Times New Roman" w:hAnsi="Times New Roman" w:cs="Times New Roman"/>
          <w:i/>
          <w:sz w:val="24"/>
          <w:szCs w:val="24"/>
        </w:rPr>
        <w:t>International Journal of Human-Computer Studies, 41</w:t>
      </w:r>
      <w:r w:rsidRPr="001E4CFA">
        <w:rPr>
          <w:rFonts w:ascii="Times New Roman" w:hAnsi="Times New Roman" w:cs="Times New Roman"/>
          <w:sz w:val="24"/>
          <w:szCs w:val="24"/>
        </w:rPr>
        <w:t xml:space="preserve">, 801-849. </w:t>
      </w:r>
      <w:r w:rsidR="001E4CFA" w:rsidRPr="001E4CFA">
        <w:rPr>
          <w:rFonts w:ascii="Times New Roman" w:hAnsi="Times New Roman" w:cs="Times New Roman"/>
          <w:sz w:val="24"/>
          <w:szCs w:val="24"/>
        </w:rPr>
        <w:t xml:space="preserve">doi: </w:t>
      </w:r>
      <w:r w:rsidR="001E4CFA" w:rsidRPr="001E4CFA">
        <w:rPr>
          <w:rStyle w:val="scdddoi"/>
          <w:rFonts w:ascii="Times New Roman" w:hAnsi="Times New Roman" w:cs="Times New Roman"/>
          <w:sz w:val="24"/>
          <w:szCs w:val="24"/>
        </w:rPr>
        <w:t>10.1006/ijhc.1994.1083</w:t>
      </w:r>
    </w:p>
    <w:p w14:paraId="7933D31E" w14:textId="77777777" w:rsidR="00634BAD" w:rsidRPr="00634BAD" w:rsidRDefault="00634BAD" w:rsidP="003F781B">
      <w:pPr>
        <w:spacing w:after="0" w:line="240" w:lineRule="auto"/>
        <w:ind w:left="720" w:hanging="720"/>
      </w:pPr>
    </w:p>
    <w:p w14:paraId="54370EDF" w14:textId="77777777" w:rsidR="001E4CFA" w:rsidRDefault="001E4CFA" w:rsidP="003F781B">
      <w:pPr>
        <w:spacing w:after="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 Groot, A. D. (1978). </w:t>
      </w:r>
      <w:r>
        <w:rPr>
          <w:rFonts w:ascii="Times New Roman" w:eastAsia="Times New Roman" w:hAnsi="Times New Roman" w:cs="Times New Roman"/>
          <w:i/>
          <w:sz w:val="24"/>
          <w:szCs w:val="24"/>
        </w:rPr>
        <w:t>Through and choice in chess</w:t>
      </w:r>
      <w:r>
        <w:rPr>
          <w:rFonts w:ascii="Times New Roman" w:eastAsia="Times New Roman" w:hAnsi="Times New Roman" w:cs="Times New Roman"/>
          <w:sz w:val="24"/>
          <w:szCs w:val="24"/>
        </w:rPr>
        <w:t>. The Hague, Netherlands: Mouton.</w:t>
      </w:r>
    </w:p>
    <w:p w14:paraId="5F426D48" w14:textId="77777777" w:rsidR="001E4CFA" w:rsidRPr="001E4CFA" w:rsidRDefault="001E4CFA" w:rsidP="003F781B">
      <w:pPr>
        <w:spacing w:after="0" w:line="240" w:lineRule="auto"/>
        <w:ind w:left="720" w:hanging="720"/>
        <w:rPr>
          <w:rFonts w:ascii="Times New Roman" w:eastAsia="Times New Roman" w:hAnsi="Times New Roman" w:cs="Times New Roman"/>
          <w:sz w:val="24"/>
          <w:szCs w:val="24"/>
        </w:rPr>
      </w:pPr>
    </w:p>
    <w:p w14:paraId="12674F0E" w14:textId="77777777" w:rsidR="003F781B" w:rsidRDefault="003F781B" w:rsidP="003F781B">
      <w:pPr>
        <w:spacing w:after="0" w:line="240" w:lineRule="auto"/>
        <w:ind w:left="720" w:hanging="720"/>
        <w:rPr>
          <w:rFonts w:ascii="Times New Roman" w:eastAsia="Times New Roman" w:hAnsi="Times New Roman" w:cs="Times New Roman"/>
          <w:sz w:val="24"/>
          <w:szCs w:val="24"/>
        </w:rPr>
      </w:pPr>
      <w:r w:rsidRPr="00E83C25">
        <w:rPr>
          <w:rFonts w:ascii="Times New Roman" w:eastAsia="Times New Roman" w:hAnsi="Times New Roman" w:cs="Times New Roman"/>
          <w:sz w:val="24"/>
          <w:szCs w:val="24"/>
        </w:rPr>
        <w:t>Doerfert, D. L. (Ed.) (2011). National research agenda: American Association for Agricultural Education’s research priority areas for 2011-2015. Lubbock, TX: Texas Tech University, Department of Agricultural Education and Communications.</w:t>
      </w:r>
    </w:p>
    <w:p w14:paraId="20509525" w14:textId="77777777" w:rsidR="003F781B" w:rsidRPr="003F7313" w:rsidRDefault="003F781B" w:rsidP="003F781B">
      <w:pPr>
        <w:spacing w:after="0" w:line="240" w:lineRule="auto"/>
        <w:ind w:left="720" w:hanging="720"/>
        <w:rPr>
          <w:rFonts w:ascii="Times New Roman" w:eastAsia="Times New Roman" w:hAnsi="Times New Roman" w:cs="Times New Roman"/>
          <w:sz w:val="24"/>
          <w:szCs w:val="24"/>
        </w:rPr>
      </w:pPr>
    </w:p>
    <w:p w14:paraId="4E7663BD" w14:textId="77777777" w:rsidR="00550327" w:rsidRDefault="00550327" w:rsidP="00550327">
      <w:pPr>
        <w:spacing w:after="0" w:line="240" w:lineRule="auto"/>
        <w:ind w:left="720" w:hanging="720"/>
        <w:rPr>
          <w:rFonts w:ascii="Times New Roman" w:eastAsia="Times New Roman" w:hAnsi="Times New Roman" w:cs="Times New Roman"/>
          <w:sz w:val="24"/>
          <w:szCs w:val="24"/>
        </w:rPr>
      </w:pPr>
      <w:r w:rsidRPr="00B11391">
        <w:rPr>
          <w:rFonts w:ascii="Times New Roman" w:eastAsia="Times New Roman" w:hAnsi="Times New Roman" w:cs="Times New Roman"/>
          <w:sz w:val="24"/>
          <w:szCs w:val="24"/>
        </w:rPr>
        <w:t>Dreyfus,</w:t>
      </w:r>
      <w:r>
        <w:rPr>
          <w:rFonts w:ascii="Times New Roman" w:eastAsia="Times New Roman" w:hAnsi="Times New Roman" w:cs="Times New Roman"/>
          <w:sz w:val="24"/>
          <w:szCs w:val="24"/>
        </w:rPr>
        <w:t xml:space="preserve"> </w:t>
      </w:r>
      <w:r w:rsidRPr="00B11391">
        <w:rPr>
          <w:rFonts w:ascii="Times New Roman" w:eastAsia="Times New Roman" w:hAnsi="Times New Roman" w:cs="Times New Roman"/>
          <w:sz w:val="24"/>
          <w:szCs w:val="24"/>
        </w:rPr>
        <w:t>H.</w:t>
      </w:r>
      <w:r>
        <w:rPr>
          <w:rFonts w:ascii="Times New Roman" w:eastAsia="Times New Roman" w:hAnsi="Times New Roman" w:cs="Times New Roman"/>
          <w:sz w:val="24"/>
          <w:szCs w:val="24"/>
        </w:rPr>
        <w:t xml:space="preserve"> </w:t>
      </w:r>
      <w:r w:rsidRPr="00B11391">
        <w:rPr>
          <w:rFonts w:ascii="Times New Roman" w:eastAsia="Times New Roman" w:hAnsi="Times New Roman" w:cs="Times New Roman"/>
          <w:sz w:val="24"/>
          <w:szCs w:val="24"/>
        </w:rPr>
        <w:t>L.</w:t>
      </w:r>
      <w:r>
        <w:rPr>
          <w:rFonts w:ascii="Times New Roman" w:eastAsia="Times New Roman" w:hAnsi="Times New Roman" w:cs="Times New Roman"/>
          <w:sz w:val="24"/>
          <w:szCs w:val="24"/>
        </w:rPr>
        <w:t xml:space="preserve">, </w:t>
      </w:r>
      <w:r w:rsidRPr="00B11391">
        <w:rPr>
          <w:rFonts w:ascii="Times New Roman" w:eastAsia="Times New Roman" w:hAnsi="Times New Roman" w:cs="Times New Roman"/>
          <w:sz w:val="24"/>
          <w:szCs w:val="24"/>
        </w:rPr>
        <w:t>&amp;</w:t>
      </w:r>
      <w:r>
        <w:rPr>
          <w:rFonts w:ascii="Times New Roman" w:eastAsia="Times New Roman" w:hAnsi="Times New Roman" w:cs="Times New Roman"/>
          <w:sz w:val="24"/>
          <w:szCs w:val="24"/>
        </w:rPr>
        <w:t xml:space="preserve"> </w:t>
      </w:r>
      <w:r w:rsidRPr="00B11391">
        <w:rPr>
          <w:rFonts w:ascii="Times New Roman" w:eastAsia="Times New Roman" w:hAnsi="Times New Roman" w:cs="Times New Roman"/>
          <w:sz w:val="24"/>
          <w:szCs w:val="24"/>
        </w:rPr>
        <w:t>Dreyfus,</w:t>
      </w:r>
      <w:r>
        <w:rPr>
          <w:rFonts w:ascii="Times New Roman" w:eastAsia="Times New Roman" w:hAnsi="Times New Roman" w:cs="Times New Roman"/>
          <w:sz w:val="24"/>
          <w:szCs w:val="24"/>
        </w:rPr>
        <w:t xml:space="preserve"> </w:t>
      </w:r>
      <w:r w:rsidRPr="00B11391">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t>
      </w:r>
      <w:r w:rsidRPr="00B11391">
        <w:rPr>
          <w:rFonts w:ascii="Times New Roman" w:eastAsia="Times New Roman" w:hAnsi="Times New Roman" w:cs="Times New Roman"/>
          <w:sz w:val="24"/>
          <w:szCs w:val="24"/>
        </w:rPr>
        <w:t>E. (1980).A five-</w:t>
      </w:r>
      <w:r>
        <w:rPr>
          <w:rFonts w:ascii="Times New Roman" w:eastAsia="Times New Roman" w:hAnsi="Times New Roman" w:cs="Times New Roman"/>
          <w:sz w:val="24"/>
          <w:szCs w:val="24"/>
        </w:rPr>
        <w:t>s</w:t>
      </w:r>
      <w:r w:rsidRPr="00B11391">
        <w:rPr>
          <w:rFonts w:ascii="Times New Roman" w:eastAsia="Times New Roman" w:hAnsi="Times New Roman" w:cs="Times New Roman"/>
          <w:sz w:val="24"/>
          <w:szCs w:val="24"/>
        </w:rPr>
        <w:t>tage model of the mental activities involved in directed skill acquisition.</w:t>
      </w:r>
      <w:r>
        <w:rPr>
          <w:rFonts w:ascii="Times New Roman" w:eastAsia="Times New Roman" w:hAnsi="Times New Roman" w:cs="Times New Roman"/>
          <w:sz w:val="24"/>
          <w:szCs w:val="24"/>
        </w:rPr>
        <w:t xml:space="preserve"> </w:t>
      </w:r>
      <w:r w:rsidRPr="00B11391">
        <w:rPr>
          <w:rFonts w:ascii="Times New Roman" w:eastAsia="Times New Roman" w:hAnsi="Times New Roman" w:cs="Times New Roman"/>
          <w:sz w:val="24"/>
          <w:szCs w:val="24"/>
        </w:rPr>
        <w:t>ORC80</w:t>
      </w:r>
      <w:r>
        <w:rPr>
          <w:rFonts w:ascii="Times New Roman" w:eastAsia="Times New Roman" w:hAnsi="Times New Roman" w:cs="Times New Roman"/>
          <w:sz w:val="24"/>
          <w:szCs w:val="24"/>
        </w:rPr>
        <w:t>-</w:t>
      </w:r>
      <w:r w:rsidRPr="00B11391">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w:t>
      </w:r>
      <w:r w:rsidRPr="00B11391">
        <w:rPr>
          <w:rFonts w:ascii="Times New Roman" w:eastAsia="Times New Roman" w:hAnsi="Times New Roman" w:cs="Times New Roman"/>
          <w:sz w:val="24"/>
          <w:szCs w:val="24"/>
        </w:rPr>
        <w:t>Operations</w:t>
      </w:r>
      <w:r>
        <w:rPr>
          <w:rFonts w:ascii="Times New Roman" w:eastAsia="Times New Roman" w:hAnsi="Times New Roman" w:cs="Times New Roman"/>
          <w:sz w:val="24"/>
          <w:szCs w:val="24"/>
        </w:rPr>
        <w:t xml:space="preserve"> </w:t>
      </w:r>
      <w:r w:rsidRPr="00B11391">
        <w:rPr>
          <w:rFonts w:ascii="Times New Roman" w:eastAsia="Times New Roman" w:hAnsi="Times New Roman" w:cs="Times New Roman"/>
          <w:sz w:val="24"/>
          <w:szCs w:val="24"/>
        </w:rPr>
        <w:t>Research</w:t>
      </w:r>
      <w:r>
        <w:rPr>
          <w:rFonts w:ascii="Times New Roman" w:eastAsia="Times New Roman" w:hAnsi="Times New Roman" w:cs="Times New Roman"/>
          <w:sz w:val="24"/>
          <w:szCs w:val="24"/>
        </w:rPr>
        <w:t xml:space="preserve"> </w:t>
      </w:r>
      <w:r w:rsidRPr="00B11391">
        <w:rPr>
          <w:rFonts w:ascii="Times New Roman" w:eastAsia="Times New Roman" w:hAnsi="Times New Roman" w:cs="Times New Roman"/>
          <w:sz w:val="24"/>
          <w:szCs w:val="24"/>
        </w:rPr>
        <w:t>Center</w:t>
      </w:r>
      <w:r>
        <w:rPr>
          <w:rFonts w:ascii="Times New Roman" w:eastAsia="Times New Roman" w:hAnsi="Times New Roman" w:cs="Times New Roman"/>
          <w:sz w:val="24"/>
          <w:szCs w:val="24"/>
        </w:rPr>
        <w:t xml:space="preserve"> Report</w:t>
      </w:r>
      <w:r w:rsidRPr="00B1139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B11391">
        <w:rPr>
          <w:rFonts w:ascii="Times New Roman" w:eastAsia="Times New Roman" w:hAnsi="Times New Roman" w:cs="Times New Roman"/>
          <w:sz w:val="24"/>
          <w:szCs w:val="24"/>
        </w:rPr>
        <w:t>University</w:t>
      </w:r>
      <w:r>
        <w:rPr>
          <w:rFonts w:ascii="Times New Roman" w:eastAsia="Times New Roman" w:hAnsi="Times New Roman" w:cs="Times New Roman"/>
          <w:sz w:val="24"/>
          <w:szCs w:val="24"/>
        </w:rPr>
        <w:t xml:space="preserve"> </w:t>
      </w:r>
      <w:r w:rsidRPr="00B11391">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w:t>
      </w:r>
      <w:r w:rsidRPr="00B11391">
        <w:rPr>
          <w:rFonts w:ascii="Times New Roman" w:eastAsia="Times New Roman" w:hAnsi="Times New Roman" w:cs="Times New Roman"/>
          <w:sz w:val="24"/>
          <w:szCs w:val="24"/>
        </w:rPr>
        <w:t>California,</w:t>
      </w:r>
      <w:r>
        <w:rPr>
          <w:rFonts w:ascii="Times New Roman" w:eastAsia="Times New Roman" w:hAnsi="Times New Roman" w:cs="Times New Roman"/>
          <w:sz w:val="24"/>
          <w:szCs w:val="24"/>
        </w:rPr>
        <w:t xml:space="preserve"> </w:t>
      </w:r>
      <w:r w:rsidRPr="00B11391">
        <w:rPr>
          <w:rFonts w:ascii="Times New Roman" w:eastAsia="Times New Roman" w:hAnsi="Times New Roman" w:cs="Times New Roman"/>
          <w:sz w:val="24"/>
          <w:szCs w:val="24"/>
        </w:rPr>
        <w:t>Berkeley,</w:t>
      </w:r>
      <w:r>
        <w:rPr>
          <w:rFonts w:ascii="Times New Roman" w:eastAsia="Times New Roman" w:hAnsi="Times New Roman" w:cs="Times New Roman"/>
          <w:sz w:val="24"/>
          <w:szCs w:val="24"/>
        </w:rPr>
        <w:t xml:space="preserve"> </w:t>
      </w:r>
      <w:r w:rsidRPr="00B11391">
        <w:rPr>
          <w:rFonts w:ascii="Times New Roman" w:eastAsia="Times New Roman" w:hAnsi="Times New Roman" w:cs="Times New Roman"/>
          <w:sz w:val="24"/>
          <w:szCs w:val="24"/>
        </w:rPr>
        <w:t>pp.1-18.</w:t>
      </w:r>
    </w:p>
    <w:p w14:paraId="2EDD2573" w14:textId="77777777" w:rsidR="00550327" w:rsidRPr="00550327" w:rsidRDefault="00550327" w:rsidP="00550327">
      <w:pPr>
        <w:spacing w:after="0" w:line="240" w:lineRule="auto"/>
        <w:ind w:left="720" w:hanging="720"/>
        <w:rPr>
          <w:rFonts w:ascii="Times New Roman" w:eastAsia="Times New Roman" w:hAnsi="Times New Roman" w:cs="Times New Roman"/>
          <w:sz w:val="24"/>
          <w:szCs w:val="24"/>
        </w:rPr>
      </w:pPr>
    </w:p>
    <w:p w14:paraId="1451AD89" w14:textId="552C8907" w:rsidR="003F781B" w:rsidRPr="000564F6" w:rsidRDefault="003F781B" w:rsidP="00C741D5">
      <w:pPr>
        <w:spacing w:after="24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Fessler, R., &amp; Christensen, J. C. (1992). </w:t>
      </w:r>
      <w:r>
        <w:rPr>
          <w:rFonts w:ascii="Times New Roman" w:hAnsi="Times New Roman" w:cs="Times New Roman"/>
          <w:i/>
          <w:sz w:val="24"/>
          <w:szCs w:val="24"/>
        </w:rPr>
        <w:t>The teacher career cycle: Understanding and guiding the professional development of teachers</w:t>
      </w:r>
      <w:r>
        <w:rPr>
          <w:rFonts w:ascii="Times New Roman" w:hAnsi="Times New Roman" w:cs="Times New Roman"/>
          <w:sz w:val="24"/>
          <w:szCs w:val="24"/>
        </w:rPr>
        <w:t>. Boston, MA: Allyn and Bacon</w:t>
      </w:r>
    </w:p>
    <w:p w14:paraId="1C7B1273" w14:textId="77777777" w:rsidR="003F781B" w:rsidRPr="005F4E23" w:rsidRDefault="003F781B" w:rsidP="003F781B">
      <w:pPr>
        <w:spacing w:after="0" w:line="240" w:lineRule="auto"/>
        <w:ind w:left="720" w:hanging="720"/>
        <w:rPr>
          <w:rFonts w:ascii="Times New Roman" w:hAnsi="Times New Roman" w:cs="Times New Roman"/>
          <w:sz w:val="24"/>
          <w:szCs w:val="24"/>
        </w:rPr>
      </w:pPr>
      <w:r w:rsidRPr="00E83C25">
        <w:rPr>
          <w:rFonts w:ascii="Times New Roman" w:hAnsi="Times New Roman" w:cs="Times New Roman"/>
          <w:sz w:val="24"/>
          <w:szCs w:val="24"/>
        </w:rPr>
        <w:t>Kantrovich, A. J.</w:t>
      </w:r>
      <w:r>
        <w:rPr>
          <w:rFonts w:ascii="Times New Roman" w:hAnsi="Times New Roman" w:cs="Times New Roman"/>
          <w:sz w:val="24"/>
          <w:szCs w:val="24"/>
        </w:rPr>
        <w:t xml:space="preserve"> </w:t>
      </w:r>
      <w:r w:rsidRPr="00E83C25">
        <w:rPr>
          <w:rFonts w:ascii="Times New Roman" w:hAnsi="Times New Roman" w:cs="Times New Roman"/>
          <w:sz w:val="24"/>
          <w:szCs w:val="24"/>
        </w:rPr>
        <w:t>(2010).</w:t>
      </w:r>
      <w:r>
        <w:rPr>
          <w:rFonts w:ascii="Times New Roman" w:hAnsi="Times New Roman" w:cs="Times New Roman"/>
          <w:sz w:val="24"/>
          <w:szCs w:val="24"/>
        </w:rPr>
        <w:t xml:space="preserve"> </w:t>
      </w:r>
      <w:r w:rsidRPr="00E83C25">
        <w:rPr>
          <w:rFonts w:ascii="Times New Roman" w:hAnsi="Times New Roman" w:cs="Times New Roman"/>
          <w:i/>
          <w:sz w:val="24"/>
          <w:szCs w:val="24"/>
        </w:rPr>
        <w:t>The 36</w:t>
      </w:r>
      <w:r w:rsidRPr="00E83C25">
        <w:rPr>
          <w:rFonts w:ascii="Times New Roman" w:hAnsi="Times New Roman" w:cs="Times New Roman"/>
          <w:i/>
          <w:sz w:val="24"/>
          <w:szCs w:val="24"/>
          <w:vertAlign w:val="superscript"/>
        </w:rPr>
        <w:t>th</w:t>
      </w:r>
      <w:r w:rsidRPr="00E83C25">
        <w:rPr>
          <w:rFonts w:ascii="Times New Roman" w:hAnsi="Times New Roman" w:cs="Times New Roman"/>
          <w:i/>
          <w:sz w:val="24"/>
          <w:szCs w:val="24"/>
        </w:rPr>
        <w:t xml:space="preserve"> volume of a national study of the supply and demand for teachers of agricultural education 2006-2009</w:t>
      </w:r>
      <w:r w:rsidRPr="00E83C25">
        <w:rPr>
          <w:rFonts w:ascii="Times New Roman" w:hAnsi="Times New Roman" w:cs="Times New Roman"/>
          <w:sz w:val="24"/>
          <w:szCs w:val="24"/>
        </w:rPr>
        <w:t>.</w:t>
      </w:r>
      <w:r>
        <w:rPr>
          <w:rFonts w:ascii="Times New Roman" w:hAnsi="Times New Roman" w:cs="Times New Roman"/>
          <w:sz w:val="24"/>
          <w:szCs w:val="24"/>
        </w:rPr>
        <w:t xml:space="preserve"> </w:t>
      </w:r>
      <w:r w:rsidRPr="00E83C25">
        <w:rPr>
          <w:rFonts w:ascii="Times New Roman" w:hAnsi="Times New Roman" w:cs="Times New Roman"/>
          <w:sz w:val="24"/>
          <w:szCs w:val="24"/>
        </w:rPr>
        <w:t>West Olive, MI: Michigan State University.</w:t>
      </w:r>
    </w:p>
    <w:p w14:paraId="387F89AA" w14:textId="77777777" w:rsidR="003F781B" w:rsidRPr="00E83C25" w:rsidRDefault="003F781B" w:rsidP="003F781B">
      <w:pPr>
        <w:spacing w:after="0" w:line="240" w:lineRule="auto"/>
        <w:ind w:hanging="720"/>
        <w:rPr>
          <w:rFonts w:ascii="Times New Roman" w:hAnsi="Times New Roman" w:cs="Times New Roman"/>
          <w:sz w:val="24"/>
          <w:szCs w:val="24"/>
        </w:rPr>
      </w:pPr>
    </w:p>
    <w:p w14:paraId="0FD107F7" w14:textId="77777777" w:rsidR="003F781B" w:rsidRPr="004C73EE" w:rsidRDefault="003F781B" w:rsidP="003F781B">
      <w:pPr>
        <w:spacing w:after="0" w:line="240" w:lineRule="auto"/>
        <w:ind w:left="720" w:hanging="720"/>
        <w:rPr>
          <w:rFonts w:ascii="Times New Roman" w:hAnsi="Times New Roman" w:cs="Times New Roman"/>
          <w:sz w:val="24"/>
          <w:szCs w:val="24"/>
        </w:rPr>
      </w:pPr>
      <w:r w:rsidRPr="004C73EE">
        <w:rPr>
          <w:rFonts w:ascii="Times New Roman" w:hAnsi="Times New Roman" w:cs="Times New Roman"/>
          <w:sz w:val="24"/>
          <w:szCs w:val="24"/>
        </w:rPr>
        <w:t>Lincoln, Y</w:t>
      </w:r>
      <w:r>
        <w:rPr>
          <w:rFonts w:ascii="Times New Roman" w:hAnsi="Times New Roman" w:cs="Times New Roman"/>
          <w:sz w:val="24"/>
          <w:szCs w:val="24"/>
        </w:rPr>
        <w:t xml:space="preserve">. </w:t>
      </w:r>
      <w:r w:rsidRPr="004C73EE">
        <w:rPr>
          <w:rFonts w:ascii="Times New Roman" w:hAnsi="Times New Roman" w:cs="Times New Roman"/>
          <w:sz w:val="24"/>
          <w:szCs w:val="24"/>
        </w:rPr>
        <w:t>S.</w:t>
      </w:r>
      <w:r>
        <w:rPr>
          <w:rFonts w:ascii="Times New Roman" w:hAnsi="Times New Roman" w:cs="Times New Roman"/>
          <w:sz w:val="24"/>
          <w:szCs w:val="24"/>
        </w:rPr>
        <w:t>,</w:t>
      </w:r>
      <w:r w:rsidRPr="004C73EE">
        <w:rPr>
          <w:rFonts w:ascii="Times New Roman" w:hAnsi="Times New Roman" w:cs="Times New Roman"/>
          <w:sz w:val="24"/>
          <w:szCs w:val="24"/>
        </w:rPr>
        <w:t xml:space="preserve"> &amp; Guba, E</w:t>
      </w:r>
      <w:r>
        <w:rPr>
          <w:rFonts w:ascii="Times New Roman" w:hAnsi="Times New Roman" w:cs="Times New Roman"/>
          <w:sz w:val="24"/>
          <w:szCs w:val="24"/>
        </w:rPr>
        <w:t xml:space="preserve">. </w:t>
      </w:r>
      <w:r w:rsidRPr="004C73EE">
        <w:rPr>
          <w:rFonts w:ascii="Times New Roman" w:hAnsi="Times New Roman" w:cs="Times New Roman"/>
          <w:sz w:val="24"/>
          <w:szCs w:val="24"/>
        </w:rPr>
        <w:t xml:space="preserve">G. (1985). </w:t>
      </w:r>
      <w:r w:rsidRPr="004C73EE">
        <w:rPr>
          <w:rFonts w:ascii="Times New Roman" w:hAnsi="Times New Roman" w:cs="Times New Roman"/>
          <w:i/>
          <w:sz w:val="24"/>
          <w:szCs w:val="24"/>
        </w:rPr>
        <w:t>Naturalistic Inquiry</w:t>
      </w:r>
      <w:r w:rsidRPr="004C73EE">
        <w:rPr>
          <w:rFonts w:ascii="Times New Roman" w:hAnsi="Times New Roman" w:cs="Times New Roman"/>
          <w:sz w:val="24"/>
          <w:szCs w:val="24"/>
        </w:rPr>
        <w:t>. Newbury Park, CA: Sage Publications.</w:t>
      </w:r>
    </w:p>
    <w:p w14:paraId="612B53F6" w14:textId="77777777" w:rsidR="003F781B" w:rsidRDefault="003F781B" w:rsidP="003F781B">
      <w:pPr>
        <w:spacing w:after="0" w:line="240" w:lineRule="auto"/>
        <w:ind w:left="720" w:hanging="720"/>
        <w:rPr>
          <w:rFonts w:ascii="Times New Roman" w:hAnsi="Times New Roman" w:cs="Times New Roman"/>
          <w:sz w:val="24"/>
          <w:szCs w:val="24"/>
        </w:rPr>
      </w:pPr>
    </w:p>
    <w:p w14:paraId="5640FE46" w14:textId="68A8EA95" w:rsidR="003F781B" w:rsidRPr="00EF7311" w:rsidRDefault="003F781B" w:rsidP="003F781B">
      <w:pPr>
        <w:spacing w:after="0" w:line="240" w:lineRule="auto"/>
        <w:ind w:left="720" w:hanging="720"/>
        <w:rPr>
          <w:rFonts w:ascii="Times New Roman" w:hAnsi="Times New Roman" w:cs="Times New Roman"/>
          <w:sz w:val="24"/>
          <w:szCs w:val="24"/>
        </w:rPr>
      </w:pPr>
      <w:r w:rsidRPr="00EF7311">
        <w:rPr>
          <w:rFonts w:ascii="Times New Roman" w:hAnsi="Times New Roman" w:cs="Times New Roman"/>
          <w:sz w:val="24"/>
          <w:szCs w:val="24"/>
        </w:rPr>
        <w:t xml:space="preserve">Moustakas, C. E. (1994). </w:t>
      </w:r>
      <w:r w:rsidRPr="00EF7311">
        <w:rPr>
          <w:rFonts w:ascii="Times New Roman" w:hAnsi="Times New Roman" w:cs="Times New Roman"/>
          <w:i/>
          <w:iCs/>
          <w:sz w:val="24"/>
          <w:szCs w:val="24"/>
        </w:rPr>
        <w:t xml:space="preserve">Phenomenological </w:t>
      </w:r>
      <w:r w:rsidRPr="00C741D5">
        <w:rPr>
          <w:rFonts w:ascii="Times New Roman" w:hAnsi="Times New Roman" w:cs="Times New Roman"/>
          <w:i/>
          <w:iCs/>
          <w:sz w:val="24"/>
          <w:szCs w:val="24"/>
        </w:rPr>
        <w:t>research methods</w:t>
      </w:r>
      <w:r>
        <w:rPr>
          <w:rFonts w:ascii="Times New Roman" w:hAnsi="Times New Roman" w:cs="Times New Roman"/>
          <w:sz w:val="24"/>
          <w:szCs w:val="24"/>
        </w:rPr>
        <w:t>. Thousa</w:t>
      </w:r>
      <w:bookmarkStart w:id="0" w:name="_GoBack"/>
      <w:bookmarkEnd w:id="0"/>
      <w:r>
        <w:rPr>
          <w:rFonts w:ascii="Times New Roman" w:hAnsi="Times New Roman" w:cs="Times New Roman"/>
          <w:sz w:val="24"/>
          <w:szCs w:val="24"/>
        </w:rPr>
        <w:t>nd Oaks, CA</w:t>
      </w:r>
      <w:r w:rsidRPr="00EF7311">
        <w:rPr>
          <w:rFonts w:ascii="Times New Roman" w:hAnsi="Times New Roman" w:cs="Times New Roman"/>
          <w:sz w:val="24"/>
          <w:szCs w:val="24"/>
        </w:rPr>
        <w:t>: Sage.</w:t>
      </w:r>
    </w:p>
    <w:p w14:paraId="23142EB1" w14:textId="77777777" w:rsidR="003F781B" w:rsidRPr="00A674E4" w:rsidRDefault="003F781B" w:rsidP="00C741D5">
      <w:pPr>
        <w:spacing w:after="0" w:line="240" w:lineRule="auto"/>
        <w:rPr>
          <w:rFonts w:ascii="Times New Roman" w:eastAsia="Times New Roman" w:hAnsi="Times New Roman" w:cs="Times New Roman"/>
          <w:sz w:val="24"/>
          <w:szCs w:val="24"/>
        </w:rPr>
      </w:pPr>
    </w:p>
    <w:p w14:paraId="5850116B" w14:textId="77777777" w:rsidR="00550327" w:rsidRPr="00DE1AA4" w:rsidRDefault="00550327" w:rsidP="00550327">
      <w:pPr>
        <w:spacing w:after="0" w:line="240" w:lineRule="auto"/>
        <w:ind w:left="720" w:hanging="720"/>
        <w:rPr>
          <w:rFonts w:ascii="Times New Roman" w:eastAsia="Times New Roman" w:hAnsi="Times New Roman" w:cs="Times New Roman"/>
          <w:sz w:val="24"/>
          <w:szCs w:val="24"/>
        </w:rPr>
      </w:pPr>
      <w:r w:rsidRPr="00DE1AA4">
        <w:rPr>
          <w:rFonts w:ascii="Times New Roman" w:eastAsia="Times New Roman" w:hAnsi="Times New Roman" w:cs="Times New Roman"/>
          <w:sz w:val="24"/>
          <w:szCs w:val="24"/>
        </w:rPr>
        <w:t xml:space="preserve">Ropo, E. (2004). Teaching expertise: Empirical findings on expert teachers and teacher development. In H. Boshuizen, R. Bromme, &amp; H. Gruber (Eds.), </w:t>
      </w:r>
      <w:r w:rsidRPr="00DE1AA4">
        <w:rPr>
          <w:rFonts w:ascii="Times New Roman" w:eastAsia="Times New Roman" w:hAnsi="Times New Roman" w:cs="Times New Roman"/>
          <w:i/>
          <w:sz w:val="24"/>
          <w:szCs w:val="24"/>
        </w:rPr>
        <w:t xml:space="preserve">Professional learning: Gaps and transitions on the way from novice to expert </w:t>
      </w:r>
      <w:r w:rsidRPr="00DE1AA4">
        <w:rPr>
          <w:rFonts w:ascii="Times New Roman" w:eastAsia="Times New Roman" w:hAnsi="Times New Roman" w:cs="Times New Roman"/>
          <w:sz w:val="24"/>
          <w:szCs w:val="24"/>
        </w:rPr>
        <w:t xml:space="preserve">(pp. 159-179). Norwell, MA: Kluwer Academic Publishers. </w:t>
      </w:r>
    </w:p>
    <w:p w14:paraId="12B91CE7" w14:textId="77777777" w:rsidR="00550327" w:rsidRDefault="00550327" w:rsidP="003F781B">
      <w:pPr>
        <w:spacing w:after="0" w:line="240" w:lineRule="auto"/>
        <w:ind w:left="720" w:hanging="720"/>
        <w:rPr>
          <w:rFonts w:ascii="Times New Roman" w:eastAsia="Times New Roman" w:hAnsi="Times New Roman" w:cs="Times New Roman"/>
          <w:sz w:val="24"/>
          <w:szCs w:val="24"/>
        </w:rPr>
      </w:pPr>
    </w:p>
    <w:p w14:paraId="40EE0D87" w14:textId="2891B294" w:rsidR="003F781B" w:rsidRPr="004663BA" w:rsidRDefault="003F781B" w:rsidP="00C741D5">
      <w:pPr>
        <w:spacing w:after="0" w:line="240" w:lineRule="auto"/>
        <w:ind w:left="720" w:hanging="720"/>
        <w:rPr>
          <w:rFonts w:ascii="Times New Roman" w:eastAsia="Times New Roman" w:hAnsi="Times New Roman" w:cs="Times New Roman"/>
          <w:sz w:val="24"/>
          <w:szCs w:val="24"/>
        </w:rPr>
      </w:pPr>
      <w:r w:rsidRPr="00E83C25">
        <w:rPr>
          <w:rFonts w:ascii="Times New Roman" w:eastAsia="Times New Roman" w:hAnsi="Times New Roman" w:cs="Times New Roman"/>
          <w:sz w:val="24"/>
          <w:szCs w:val="24"/>
        </w:rPr>
        <w:t xml:space="preserve">Schunk, D. H. (2012). </w:t>
      </w:r>
      <w:r w:rsidRPr="00E83C25">
        <w:rPr>
          <w:rFonts w:ascii="Times New Roman" w:eastAsia="Times New Roman" w:hAnsi="Times New Roman" w:cs="Times New Roman"/>
          <w:i/>
          <w:sz w:val="24"/>
          <w:szCs w:val="24"/>
        </w:rPr>
        <w:t>Learning theories: An educational perspective</w:t>
      </w:r>
      <w:r w:rsidRPr="00E83C25">
        <w:rPr>
          <w:rFonts w:ascii="Times New Roman" w:eastAsia="Times New Roman" w:hAnsi="Times New Roman" w:cs="Times New Roman"/>
          <w:sz w:val="24"/>
          <w:szCs w:val="24"/>
        </w:rPr>
        <w:t xml:space="preserve"> (6th ed.).</w:t>
      </w:r>
      <w:r>
        <w:rPr>
          <w:rFonts w:ascii="Times New Roman" w:eastAsia="Times New Roman" w:hAnsi="Times New Roman" w:cs="Times New Roman"/>
          <w:sz w:val="24"/>
          <w:szCs w:val="24"/>
        </w:rPr>
        <w:t xml:space="preserve"> </w:t>
      </w:r>
      <w:r w:rsidRPr="00E83C25">
        <w:rPr>
          <w:rFonts w:ascii="Times New Roman" w:eastAsia="Times New Roman" w:hAnsi="Times New Roman" w:cs="Times New Roman"/>
          <w:sz w:val="24"/>
          <w:szCs w:val="24"/>
        </w:rPr>
        <w:t>Boston, MA: Pearson Education Inc.</w:t>
      </w:r>
    </w:p>
    <w:p w14:paraId="0789DDD8" w14:textId="77777777" w:rsidR="00952EBB" w:rsidRPr="00952EBB" w:rsidRDefault="00952EBB" w:rsidP="006F520D">
      <w:pPr>
        <w:spacing w:after="0" w:line="240" w:lineRule="auto"/>
        <w:ind w:hanging="720"/>
        <w:rPr>
          <w:rFonts w:ascii="Times New Roman" w:eastAsia="Times New Roman" w:hAnsi="Times New Roman" w:cs="Times New Roman"/>
          <w:sz w:val="24"/>
          <w:szCs w:val="24"/>
        </w:rPr>
      </w:pPr>
    </w:p>
    <w:sectPr w:rsidR="00952EBB" w:rsidRPr="00952E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C80"/>
    <w:rsid w:val="00005422"/>
    <w:rsid w:val="00127BBF"/>
    <w:rsid w:val="00154A42"/>
    <w:rsid w:val="001761C8"/>
    <w:rsid w:val="001915BF"/>
    <w:rsid w:val="001B7E49"/>
    <w:rsid w:val="001C7C80"/>
    <w:rsid w:val="001E4CFA"/>
    <w:rsid w:val="002A71CC"/>
    <w:rsid w:val="002C3A8A"/>
    <w:rsid w:val="002D6BC7"/>
    <w:rsid w:val="002F318D"/>
    <w:rsid w:val="003B4CCA"/>
    <w:rsid w:val="003B66DC"/>
    <w:rsid w:val="003B7CAA"/>
    <w:rsid w:val="003E73BB"/>
    <w:rsid w:val="003F752E"/>
    <w:rsid w:val="003F781B"/>
    <w:rsid w:val="00403B3A"/>
    <w:rsid w:val="00410C20"/>
    <w:rsid w:val="00412D8C"/>
    <w:rsid w:val="004551B6"/>
    <w:rsid w:val="00491CCB"/>
    <w:rsid w:val="004A3D50"/>
    <w:rsid w:val="004A4185"/>
    <w:rsid w:val="005273F5"/>
    <w:rsid w:val="00550327"/>
    <w:rsid w:val="00555A67"/>
    <w:rsid w:val="005916B0"/>
    <w:rsid w:val="00634BAD"/>
    <w:rsid w:val="006944FB"/>
    <w:rsid w:val="006F520D"/>
    <w:rsid w:val="00705800"/>
    <w:rsid w:val="007C3E58"/>
    <w:rsid w:val="007E6289"/>
    <w:rsid w:val="007F0F3C"/>
    <w:rsid w:val="007F6C66"/>
    <w:rsid w:val="00806622"/>
    <w:rsid w:val="00821D9E"/>
    <w:rsid w:val="00851F8E"/>
    <w:rsid w:val="00856236"/>
    <w:rsid w:val="008E0A57"/>
    <w:rsid w:val="00917EE4"/>
    <w:rsid w:val="0092276B"/>
    <w:rsid w:val="00952EBB"/>
    <w:rsid w:val="009604BE"/>
    <w:rsid w:val="009E2C5F"/>
    <w:rsid w:val="00A02653"/>
    <w:rsid w:val="00A71286"/>
    <w:rsid w:val="00B0086B"/>
    <w:rsid w:val="00B20E91"/>
    <w:rsid w:val="00B45CAC"/>
    <w:rsid w:val="00B662E2"/>
    <w:rsid w:val="00B66470"/>
    <w:rsid w:val="00BA7E16"/>
    <w:rsid w:val="00BE04B4"/>
    <w:rsid w:val="00BE139E"/>
    <w:rsid w:val="00C11D0A"/>
    <w:rsid w:val="00C51061"/>
    <w:rsid w:val="00C655B1"/>
    <w:rsid w:val="00C741D5"/>
    <w:rsid w:val="00C8116B"/>
    <w:rsid w:val="00CF06F1"/>
    <w:rsid w:val="00D508C2"/>
    <w:rsid w:val="00D64848"/>
    <w:rsid w:val="00D653E0"/>
    <w:rsid w:val="00E05718"/>
    <w:rsid w:val="00E40A1E"/>
    <w:rsid w:val="00E42848"/>
    <w:rsid w:val="00E60E05"/>
    <w:rsid w:val="00E625B6"/>
    <w:rsid w:val="00E91480"/>
    <w:rsid w:val="00EA27F5"/>
    <w:rsid w:val="00F14F82"/>
    <w:rsid w:val="00F46D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D5F1C"/>
  <w15:docId w15:val="{D3F80072-1AF4-49EB-8CB9-6C159E7FB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7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F6C66"/>
    <w:rPr>
      <w:color w:val="0000FF" w:themeColor="hyperlink"/>
      <w:u w:val="single"/>
    </w:rPr>
  </w:style>
  <w:style w:type="character" w:customStyle="1" w:styleId="scdddoi">
    <w:name w:val="s_c_dddoi"/>
    <w:basedOn w:val="DefaultParagraphFont"/>
    <w:rsid w:val="003F781B"/>
  </w:style>
  <w:style w:type="character" w:styleId="CommentReference">
    <w:name w:val="annotation reference"/>
    <w:basedOn w:val="DefaultParagraphFont"/>
    <w:uiPriority w:val="99"/>
    <w:semiHidden/>
    <w:unhideWhenUsed/>
    <w:rsid w:val="00B0086B"/>
    <w:rPr>
      <w:sz w:val="16"/>
      <w:szCs w:val="16"/>
    </w:rPr>
  </w:style>
  <w:style w:type="paragraph" w:styleId="CommentText">
    <w:name w:val="annotation text"/>
    <w:basedOn w:val="Normal"/>
    <w:link w:val="CommentTextChar"/>
    <w:uiPriority w:val="99"/>
    <w:semiHidden/>
    <w:unhideWhenUsed/>
    <w:rsid w:val="00B0086B"/>
    <w:pPr>
      <w:spacing w:line="240" w:lineRule="auto"/>
    </w:pPr>
    <w:rPr>
      <w:sz w:val="20"/>
      <w:szCs w:val="20"/>
    </w:rPr>
  </w:style>
  <w:style w:type="character" w:customStyle="1" w:styleId="CommentTextChar">
    <w:name w:val="Comment Text Char"/>
    <w:basedOn w:val="DefaultParagraphFont"/>
    <w:link w:val="CommentText"/>
    <w:uiPriority w:val="99"/>
    <w:semiHidden/>
    <w:rsid w:val="00B0086B"/>
    <w:rPr>
      <w:sz w:val="20"/>
      <w:szCs w:val="20"/>
    </w:rPr>
  </w:style>
  <w:style w:type="paragraph" w:styleId="CommentSubject">
    <w:name w:val="annotation subject"/>
    <w:basedOn w:val="CommentText"/>
    <w:next w:val="CommentText"/>
    <w:link w:val="CommentSubjectChar"/>
    <w:uiPriority w:val="99"/>
    <w:semiHidden/>
    <w:unhideWhenUsed/>
    <w:rsid w:val="00B0086B"/>
    <w:rPr>
      <w:b/>
      <w:bCs/>
    </w:rPr>
  </w:style>
  <w:style w:type="character" w:customStyle="1" w:styleId="CommentSubjectChar">
    <w:name w:val="Comment Subject Char"/>
    <w:basedOn w:val="CommentTextChar"/>
    <w:link w:val="CommentSubject"/>
    <w:uiPriority w:val="99"/>
    <w:semiHidden/>
    <w:rsid w:val="00B0086B"/>
    <w:rPr>
      <w:b/>
      <w:bCs/>
      <w:sz w:val="20"/>
      <w:szCs w:val="20"/>
    </w:rPr>
  </w:style>
  <w:style w:type="paragraph" w:styleId="BalloonText">
    <w:name w:val="Balloon Text"/>
    <w:basedOn w:val="Normal"/>
    <w:link w:val="BalloonTextChar"/>
    <w:uiPriority w:val="99"/>
    <w:semiHidden/>
    <w:unhideWhenUsed/>
    <w:rsid w:val="00B008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8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A7209F-36AA-43B9-9FEE-C9CE58F0C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1511</Words>
  <Characters>8613</Characters>
  <Application>Microsoft Office Word</Application>
  <DocSecurity>4</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10104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Easterly,Ralph G III</dc:creator>
  <cp:lastModifiedBy>Easterly,Ralph G III</cp:lastModifiedBy>
  <cp:revision>2</cp:revision>
  <cp:lastPrinted>2014-02-14T16:06:00Z</cp:lastPrinted>
  <dcterms:created xsi:type="dcterms:W3CDTF">2014-10-20T19:07:00Z</dcterms:created>
  <dcterms:modified xsi:type="dcterms:W3CDTF">2014-10-20T19:07:00Z</dcterms:modified>
</cp:coreProperties>
</file>