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1E5C4" w14:textId="77777777" w:rsidR="00A4137A" w:rsidRPr="00A4137A" w:rsidRDefault="00A4137A" w:rsidP="00A4137A">
      <w:pPr>
        <w:jc w:val="right"/>
      </w:pPr>
      <w:r w:rsidRPr="00A4137A">
        <w:t>INNOVATIVE IDEA</w:t>
      </w:r>
    </w:p>
    <w:p w14:paraId="28A885EB" w14:textId="77777777" w:rsidR="00A4137A" w:rsidRDefault="00A4137A" w:rsidP="00CA4075">
      <w:pPr>
        <w:jc w:val="center"/>
        <w:rPr>
          <w:b/>
        </w:rPr>
      </w:pPr>
    </w:p>
    <w:p w14:paraId="642649A2" w14:textId="77777777" w:rsidR="00A4137A" w:rsidRDefault="00A4137A" w:rsidP="00CA4075">
      <w:pPr>
        <w:jc w:val="center"/>
        <w:rPr>
          <w:b/>
        </w:rPr>
      </w:pPr>
      <w:bookmarkStart w:id="0" w:name="_GoBack"/>
      <w:bookmarkEnd w:id="0"/>
    </w:p>
    <w:p w14:paraId="2BE3ADB6" w14:textId="77777777" w:rsidR="00A4137A" w:rsidRDefault="00A4137A" w:rsidP="00CA4075">
      <w:pPr>
        <w:jc w:val="center"/>
        <w:rPr>
          <w:b/>
        </w:rPr>
      </w:pPr>
    </w:p>
    <w:p w14:paraId="588BDB22" w14:textId="77777777" w:rsidR="00A4137A" w:rsidRDefault="00A4137A" w:rsidP="00CA4075">
      <w:pPr>
        <w:jc w:val="center"/>
        <w:rPr>
          <w:b/>
        </w:rPr>
      </w:pPr>
    </w:p>
    <w:p w14:paraId="08629427" w14:textId="77777777" w:rsidR="00CA4075" w:rsidRDefault="00CA4075" w:rsidP="00CA4075">
      <w:pPr>
        <w:jc w:val="center"/>
        <w:rPr>
          <w:b/>
        </w:rPr>
      </w:pPr>
      <w:r w:rsidRPr="00FE4F42">
        <w:rPr>
          <w:b/>
        </w:rPr>
        <w:t xml:space="preserve">Developing </w:t>
      </w:r>
      <w:r>
        <w:rPr>
          <w:b/>
        </w:rPr>
        <w:t xml:space="preserve">Effective </w:t>
      </w:r>
      <w:r w:rsidRPr="00FE4F42">
        <w:rPr>
          <w:b/>
        </w:rPr>
        <w:t>Spokespersons for Agriculture and Natural Resources through Oral Communications Classes</w:t>
      </w:r>
    </w:p>
    <w:p w14:paraId="48DA45C1" w14:textId="77777777" w:rsidR="00A4137A" w:rsidRDefault="00A4137A" w:rsidP="00CA4075">
      <w:pPr>
        <w:jc w:val="center"/>
        <w:rPr>
          <w:b/>
        </w:rPr>
      </w:pPr>
    </w:p>
    <w:p w14:paraId="78B2CFAE" w14:textId="77777777" w:rsidR="00A4137A" w:rsidRDefault="00A4137A" w:rsidP="00CA4075">
      <w:pPr>
        <w:jc w:val="center"/>
        <w:rPr>
          <w:b/>
        </w:rPr>
      </w:pPr>
    </w:p>
    <w:p w14:paraId="7ED64CDB" w14:textId="77777777" w:rsidR="00A4137A" w:rsidRDefault="00A4137A" w:rsidP="00CA4075">
      <w:pPr>
        <w:jc w:val="center"/>
        <w:rPr>
          <w:b/>
        </w:rPr>
      </w:pPr>
    </w:p>
    <w:p w14:paraId="7E4F5721" w14:textId="77777777" w:rsidR="00A4137A" w:rsidRDefault="00A4137A" w:rsidP="00CA4075">
      <w:pPr>
        <w:jc w:val="center"/>
        <w:rPr>
          <w:b/>
        </w:rPr>
      </w:pPr>
      <w:r>
        <w:rPr>
          <w:b/>
        </w:rPr>
        <w:t>Dr. Avery Culbertson</w:t>
      </w:r>
    </w:p>
    <w:p w14:paraId="44CE8AA5" w14:textId="77777777" w:rsidR="00A4137A" w:rsidRPr="00A4137A" w:rsidRDefault="00A4137A" w:rsidP="00CA4075">
      <w:pPr>
        <w:jc w:val="center"/>
      </w:pPr>
      <w:r w:rsidRPr="00A4137A">
        <w:t>Department of Agricultural Education, Communications and Leadership</w:t>
      </w:r>
    </w:p>
    <w:p w14:paraId="42A9A6F2" w14:textId="77777777" w:rsidR="00A4137A" w:rsidRPr="00A4137A" w:rsidRDefault="00A4137A" w:rsidP="00CA4075">
      <w:pPr>
        <w:jc w:val="center"/>
      </w:pPr>
      <w:r w:rsidRPr="00A4137A">
        <w:t>Oklahoma State University</w:t>
      </w:r>
    </w:p>
    <w:p w14:paraId="017664F0" w14:textId="77777777" w:rsidR="00A4137A" w:rsidRPr="00A4137A" w:rsidRDefault="00A4137A" w:rsidP="00CA4075">
      <w:pPr>
        <w:jc w:val="center"/>
      </w:pPr>
      <w:r w:rsidRPr="00A4137A">
        <w:t>457 Agricultural Hall</w:t>
      </w:r>
    </w:p>
    <w:p w14:paraId="360B088E" w14:textId="77777777" w:rsidR="00A4137A" w:rsidRPr="00A4137A" w:rsidRDefault="00A4137A" w:rsidP="00CA4075">
      <w:pPr>
        <w:jc w:val="center"/>
      </w:pPr>
      <w:r w:rsidRPr="00A4137A">
        <w:t>Stillwater, OK  74078</w:t>
      </w:r>
    </w:p>
    <w:p w14:paraId="6054005C" w14:textId="77777777" w:rsidR="00A4137A" w:rsidRPr="00A4137A" w:rsidRDefault="00A4137A" w:rsidP="00CA4075">
      <w:pPr>
        <w:jc w:val="center"/>
      </w:pPr>
      <w:r w:rsidRPr="00A4137A">
        <w:t>(405) 744-0999</w:t>
      </w:r>
    </w:p>
    <w:p w14:paraId="119EA763" w14:textId="77777777" w:rsidR="00A4137A" w:rsidRPr="00A4137A" w:rsidRDefault="00A4137A" w:rsidP="00CA4075">
      <w:pPr>
        <w:jc w:val="center"/>
      </w:pPr>
      <w:proofErr w:type="gramStart"/>
      <w:r>
        <w:t>avery.culbertson10@okstate.edu</w:t>
      </w:r>
      <w:proofErr w:type="gramEnd"/>
    </w:p>
    <w:p w14:paraId="0E882BE7" w14:textId="77777777" w:rsidR="00A4137A" w:rsidRDefault="00A4137A" w:rsidP="00CA4075">
      <w:pPr>
        <w:jc w:val="center"/>
        <w:rPr>
          <w:b/>
        </w:rPr>
      </w:pPr>
    </w:p>
    <w:p w14:paraId="1908F378" w14:textId="77777777" w:rsidR="00A4137A" w:rsidRDefault="00A4137A" w:rsidP="00CA4075">
      <w:pPr>
        <w:jc w:val="center"/>
        <w:rPr>
          <w:b/>
        </w:rPr>
      </w:pPr>
    </w:p>
    <w:p w14:paraId="0770FF11" w14:textId="77777777" w:rsidR="00A4137A" w:rsidRDefault="00A4137A" w:rsidP="00CA4075">
      <w:pPr>
        <w:jc w:val="center"/>
        <w:rPr>
          <w:b/>
        </w:rPr>
      </w:pPr>
      <w:r>
        <w:rPr>
          <w:b/>
        </w:rPr>
        <w:t>Dr. Robert Terry</w:t>
      </w:r>
    </w:p>
    <w:p w14:paraId="14F5D2B2" w14:textId="77777777" w:rsidR="00A4137A" w:rsidRPr="00A4137A" w:rsidRDefault="00A4137A" w:rsidP="00A4137A">
      <w:pPr>
        <w:jc w:val="center"/>
      </w:pPr>
      <w:r w:rsidRPr="00A4137A">
        <w:t>Department of Agricultural Education, Communications and Leadership</w:t>
      </w:r>
    </w:p>
    <w:p w14:paraId="35A0ADE3" w14:textId="77777777" w:rsidR="00A4137A" w:rsidRPr="00A4137A" w:rsidRDefault="00A4137A" w:rsidP="00A4137A">
      <w:pPr>
        <w:jc w:val="center"/>
      </w:pPr>
      <w:r w:rsidRPr="00A4137A">
        <w:t>Oklahoma State University</w:t>
      </w:r>
    </w:p>
    <w:p w14:paraId="703BB248" w14:textId="77777777" w:rsidR="00A4137A" w:rsidRPr="00A4137A" w:rsidRDefault="00A4137A" w:rsidP="00A4137A">
      <w:pPr>
        <w:jc w:val="center"/>
      </w:pPr>
      <w:r w:rsidRPr="00A4137A">
        <w:t>457 Agricultural Hall</w:t>
      </w:r>
    </w:p>
    <w:p w14:paraId="3D3365AC" w14:textId="77777777" w:rsidR="00A4137A" w:rsidRPr="00A4137A" w:rsidRDefault="00A4137A" w:rsidP="00A4137A">
      <w:pPr>
        <w:jc w:val="center"/>
      </w:pPr>
      <w:r w:rsidRPr="00A4137A">
        <w:t>Stillwater, OK  74078</w:t>
      </w:r>
    </w:p>
    <w:p w14:paraId="77D05883" w14:textId="77777777" w:rsidR="00A4137A" w:rsidRPr="00A4137A" w:rsidRDefault="00A4137A" w:rsidP="00A4137A">
      <w:pPr>
        <w:jc w:val="center"/>
      </w:pPr>
      <w:r w:rsidRPr="00A4137A">
        <w:t>(405) 744-8140</w:t>
      </w:r>
    </w:p>
    <w:p w14:paraId="0EE0A26A" w14:textId="77777777" w:rsidR="00A4137A" w:rsidRPr="00A4137A" w:rsidRDefault="00A4137A" w:rsidP="00A4137A">
      <w:pPr>
        <w:jc w:val="center"/>
      </w:pPr>
      <w:proofErr w:type="gramStart"/>
      <w:r w:rsidRPr="00A4137A">
        <w:t>rob.terry@okstate.edu</w:t>
      </w:r>
      <w:proofErr w:type="gramEnd"/>
    </w:p>
    <w:p w14:paraId="5AC363B2" w14:textId="77777777" w:rsidR="00A4137A" w:rsidRDefault="00A4137A" w:rsidP="00CA4075">
      <w:pPr>
        <w:jc w:val="center"/>
        <w:rPr>
          <w:b/>
        </w:rPr>
      </w:pPr>
    </w:p>
    <w:p w14:paraId="14D47D6E" w14:textId="77777777" w:rsidR="00A4137A" w:rsidRPr="00FE4F42" w:rsidRDefault="00A4137A" w:rsidP="00CA4075">
      <w:pPr>
        <w:jc w:val="center"/>
        <w:rPr>
          <w:b/>
        </w:rPr>
      </w:pPr>
    </w:p>
    <w:p w14:paraId="36DCAFAA" w14:textId="77777777" w:rsidR="00CA4075" w:rsidRDefault="00CA4075" w:rsidP="00A4137A">
      <w:pPr>
        <w:jc w:val="center"/>
        <w:rPr>
          <w:b/>
        </w:rPr>
      </w:pPr>
      <w:r>
        <w:rPr>
          <w:b/>
        </w:rPr>
        <w:br w:type="page"/>
      </w:r>
    </w:p>
    <w:p w14:paraId="4B4BEA45" w14:textId="77777777" w:rsidR="00FE4F42" w:rsidRPr="00FE4F42" w:rsidRDefault="00FE4F42" w:rsidP="00FE4F42">
      <w:pPr>
        <w:jc w:val="center"/>
        <w:rPr>
          <w:b/>
        </w:rPr>
      </w:pPr>
      <w:r w:rsidRPr="00FE4F42">
        <w:rPr>
          <w:b/>
        </w:rPr>
        <w:lastRenderedPageBreak/>
        <w:t xml:space="preserve">Developing </w:t>
      </w:r>
      <w:r>
        <w:rPr>
          <w:b/>
        </w:rPr>
        <w:t xml:space="preserve">Effective </w:t>
      </w:r>
      <w:r w:rsidRPr="00FE4F42">
        <w:rPr>
          <w:b/>
        </w:rPr>
        <w:t>Spokespersons for Agriculture and Natural Resources through Oral Communications Classes</w:t>
      </w:r>
    </w:p>
    <w:p w14:paraId="3A6726EB" w14:textId="77777777" w:rsidR="00FE4F42" w:rsidRDefault="00FE4F42" w:rsidP="00FE4F42"/>
    <w:p w14:paraId="224CD4A6" w14:textId="77777777" w:rsidR="00FE4F42" w:rsidRPr="008406D4" w:rsidRDefault="00FE4F42" w:rsidP="00FE4F42">
      <w:pPr>
        <w:jc w:val="center"/>
        <w:rPr>
          <w:b/>
        </w:rPr>
      </w:pPr>
      <w:r w:rsidRPr="008406D4">
        <w:rPr>
          <w:b/>
        </w:rPr>
        <w:t>Introduction/ Need for Innovation</w:t>
      </w:r>
    </w:p>
    <w:p w14:paraId="78869E85" w14:textId="77777777" w:rsidR="00FE4F42" w:rsidRDefault="00FE4F42" w:rsidP="00FE4F42">
      <w:r>
        <w:t>Oral communications, or public speaking, courses have lasting benefits that prepare undergraduates for endeavors beyond college.  Classes in oral communications develop “the whole person… [</w:t>
      </w:r>
      <w:proofErr w:type="gramStart"/>
      <w:r>
        <w:t>to</w:t>
      </w:r>
      <w:proofErr w:type="gramEnd"/>
      <w:r>
        <w:t xml:space="preserve"> be] a responsible and social cultural participant in the world, succeeding in one’s career and business, enhancing organizational processes and organizational life, and addressing several emerging concerns of the 21</w:t>
      </w:r>
      <w:r w:rsidRPr="00E1032B">
        <w:rPr>
          <w:vertAlign w:val="superscript"/>
        </w:rPr>
        <w:t>st</w:t>
      </w:r>
      <w:r>
        <w:t xml:space="preserve"> century” (</w:t>
      </w:r>
      <w:proofErr w:type="spellStart"/>
      <w:r>
        <w:t>Morreale</w:t>
      </w:r>
      <w:proofErr w:type="spellEnd"/>
      <w:r>
        <w:t xml:space="preserve">, Worley, &amp; </w:t>
      </w:r>
      <w:proofErr w:type="spellStart"/>
      <w:r>
        <w:t>Hugenberg</w:t>
      </w:r>
      <w:proofErr w:type="spellEnd"/>
      <w:r>
        <w:t>, 2010, p. 406).  Both academia and business recognize the value of oral communication training for undergraduates in that beginning professionals are expected to easily exchange information with others through effective delivery and presentation.  Oral communication goes be</w:t>
      </w:r>
      <w:r w:rsidR="00322134">
        <w:t xml:space="preserve">yond giving a speech to being </w:t>
      </w:r>
      <w:r>
        <w:t xml:space="preserve">collaboration between speaker and audience with good speakers having ideas worth communicating and listeners being more careful and engaged to critically examine what is being said. </w:t>
      </w:r>
    </w:p>
    <w:p w14:paraId="5F7C59B0" w14:textId="77777777" w:rsidR="00FE4F42" w:rsidRDefault="00FE4F42" w:rsidP="00FE4F42"/>
    <w:p w14:paraId="40899B11" w14:textId="77777777" w:rsidR="00FE4F42" w:rsidRDefault="00FE4F42" w:rsidP="00FE4F42">
      <w:r>
        <w:t xml:space="preserve">Currently, there is increasing interest in civic engagement in higher education.  This vision includes higher education resources being connected to current civic issues (Boyer, 1990).  The tie between civic engagement education and public speaking includes defining responsible ways for students to think, believe and act in specific contexts.  This </w:t>
      </w:r>
      <w:r w:rsidR="00322134">
        <w:t xml:space="preserve">linkage </w:t>
      </w:r>
      <w:r>
        <w:t>can appear in the form of students making relevant topic choices, connecting coursework to the community, discussing current issues and critically examining their own work and the work of others from a broader perspective (</w:t>
      </w:r>
      <w:proofErr w:type="spellStart"/>
      <w:r>
        <w:t>Morreale</w:t>
      </w:r>
      <w:proofErr w:type="spellEnd"/>
      <w:r>
        <w:t xml:space="preserve">, Worley, &amp; </w:t>
      </w:r>
      <w:proofErr w:type="spellStart"/>
      <w:r>
        <w:t>Hugenberg</w:t>
      </w:r>
      <w:proofErr w:type="spellEnd"/>
      <w:r>
        <w:t xml:space="preserve">, 2010). </w:t>
      </w:r>
    </w:p>
    <w:p w14:paraId="7A0EA4C1" w14:textId="77777777" w:rsidR="00FE4F42" w:rsidRDefault="00FE4F42" w:rsidP="00FE4F42"/>
    <w:p w14:paraId="1ED36831" w14:textId="77777777" w:rsidR="00FE4F42" w:rsidRDefault="00FE4F42" w:rsidP="00FE4F42">
      <w:r>
        <w:t>The Morrill Act “inextricably linked public higher education and the concept of civic engagement” (Jacob</w:t>
      </w:r>
      <w:r w:rsidR="00F6248F">
        <w:t>y, 2009, p. 11).  S</w:t>
      </w:r>
      <w:r>
        <w:t>kill development is completed by the applicat</w:t>
      </w:r>
      <w:r w:rsidR="00F6248F">
        <w:t>ion</w:t>
      </w:r>
      <w:r>
        <w:t xml:space="preserve"> within the community the university serves.  Exploring how </w:t>
      </w:r>
      <w:r w:rsidR="00322134">
        <w:t>programs in agricultural e</w:t>
      </w:r>
      <w:r>
        <w:t>ducation, communication and leadership develop effective public speakers through oral communication courses can fulfill an essential component of the undergraduate experience as well as develop effective future leaders for the agriculture and natural resources.  By developing more effective oral communicators today, departments are ensuring more effective opinion leaders for the future that can be more informed consumers and policy makers (</w:t>
      </w:r>
      <w:proofErr w:type="spellStart"/>
      <w:r>
        <w:t>Lamm</w:t>
      </w:r>
      <w:proofErr w:type="spellEnd"/>
      <w:r>
        <w:t xml:space="preserve">, </w:t>
      </w:r>
      <w:proofErr w:type="spellStart"/>
      <w:r>
        <w:t>Lamm</w:t>
      </w:r>
      <w:proofErr w:type="spellEnd"/>
      <w:r>
        <w:t>, &amp; Carter, 2013).  Using the effective oral communications class in the [Department] at [University], faculty are engaging students into the civic mindset and having them identify themselves as opinion leaders to educate others about the industry and become effective advocates for agriculture and natural resources.</w:t>
      </w:r>
      <w:r w:rsidR="00F6248F">
        <w:t xml:space="preserve"> Priority Area One of the AAAE National Research Agenda is addressed as the idea develops message strategies for citizens to make informed decisions on agriculture (</w:t>
      </w:r>
      <w:proofErr w:type="spellStart"/>
      <w:r w:rsidR="00F6248F">
        <w:t>Do</w:t>
      </w:r>
      <w:r w:rsidR="00A4137A">
        <w:t>erfe</w:t>
      </w:r>
      <w:r w:rsidR="00F6248F">
        <w:t>rt</w:t>
      </w:r>
      <w:proofErr w:type="spellEnd"/>
      <w:r w:rsidR="00F6248F">
        <w:t>, 2011).</w:t>
      </w:r>
    </w:p>
    <w:p w14:paraId="2F50DED1" w14:textId="77777777" w:rsidR="00FE4F42" w:rsidRDefault="00FE4F42" w:rsidP="00FE4F42"/>
    <w:p w14:paraId="4C80C88C" w14:textId="77777777" w:rsidR="00FE4F42" w:rsidRPr="008406D4" w:rsidRDefault="00FE4F42" w:rsidP="00FE4F42">
      <w:pPr>
        <w:jc w:val="center"/>
        <w:rPr>
          <w:b/>
        </w:rPr>
      </w:pPr>
      <w:r w:rsidRPr="008406D4">
        <w:rPr>
          <w:b/>
        </w:rPr>
        <w:t>How it works/ Methodology/ Program Phases/ Steps</w:t>
      </w:r>
    </w:p>
    <w:p w14:paraId="039A8DC9" w14:textId="77777777" w:rsidR="00FE4F42" w:rsidRDefault="00FE4F42" w:rsidP="00FE4F42">
      <w:r>
        <w:t>Classes focused on oral communications/ public speaking can be offered within colleges of agriculture and natural resources, particularly w</w:t>
      </w:r>
      <w:r w:rsidR="00322134">
        <w:t>ithin departments of agricultural</w:t>
      </w:r>
      <w:r>
        <w:t xml:space="preserve"> education, communication and leadership to better prepare students to become effective spokesperson’s for the agriculture industry.  Most students enrolled in these classes have a background in agriculture or major in agriculture.  Students enrolled in the class can fulfill a</w:t>
      </w:r>
      <w:r w:rsidR="00322134">
        <w:t xml:space="preserve"> speech communications credit that</w:t>
      </w:r>
      <w:r>
        <w:t xml:space="preserve"> is required by most universities (</w:t>
      </w:r>
      <w:proofErr w:type="spellStart"/>
      <w:r>
        <w:t>Morreale</w:t>
      </w:r>
      <w:proofErr w:type="spellEnd"/>
      <w:r>
        <w:t xml:space="preserve">, Worley, &amp; </w:t>
      </w:r>
      <w:proofErr w:type="spellStart"/>
      <w:r>
        <w:t>Hugenberg</w:t>
      </w:r>
      <w:proofErr w:type="spellEnd"/>
      <w:r>
        <w:t>, 2010).</w:t>
      </w:r>
    </w:p>
    <w:p w14:paraId="5B3E1336" w14:textId="77777777" w:rsidR="00FE4F42" w:rsidRDefault="00FE4F42" w:rsidP="00FE4F42"/>
    <w:p w14:paraId="7773EB7C" w14:textId="77777777" w:rsidR="00FE4F42" w:rsidRDefault="00FE4F42" w:rsidP="00FE4F42">
      <w:r>
        <w:t>The oral communications class focuses on learning and applying verbal communication skills to agriculture, food and natural resource topics.  The class is divided into two overarching components</w:t>
      </w:r>
      <w:r w:rsidR="00322134">
        <w:t>:</w:t>
      </w:r>
      <w:r>
        <w:t xml:space="preserve"> conceptualization and application.  Lectures focus on techniques for achieving public speaking success, while labs provide opportunity to apply material learned in lecture.  Lectures also take advantage of various resources such as guest speakers working in agriculture and natural resources.  These individuals provide real world experience examples of public speaking principles taught.  Class objectives focus on building a foundation for public speaking and communication, designing effective presentations for various environments, developing interpersonal communication skills, evaluating communication techniques used in media, and discussing the importance of public speaking to agriculture literacy and advocacy. Students are required to fulfill a specific set of requirements for the class.  In addition to assessment, students present different speeches including an impromptu speech, an informative speech, a teaching demonstration and persuasive speech.  Students also participate in debate exercises focused on current agriculture and natural resource issues.</w:t>
      </w:r>
    </w:p>
    <w:p w14:paraId="351DF154" w14:textId="77777777" w:rsidR="00FE4F42" w:rsidRDefault="00FE4F42" w:rsidP="00FE4F42"/>
    <w:p w14:paraId="58BFF1F7" w14:textId="77777777" w:rsidR="00FE4F42" w:rsidRPr="008406D4" w:rsidRDefault="00FE4F42" w:rsidP="00FE4F42">
      <w:pPr>
        <w:jc w:val="center"/>
        <w:rPr>
          <w:b/>
        </w:rPr>
      </w:pPr>
      <w:r w:rsidRPr="008406D4">
        <w:rPr>
          <w:b/>
        </w:rPr>
        <w:t>Results to date/ Implications</w:t>
      </w:r>
    </w:p>
    <w:p w14:paraId="56B27163" w14:textId="77777777" w:rsidR="00FE4F42" w:rsidRDefault="00FE4F42" w:rsidP="00FE4F42">
      <w:r>
        <w:t>A public speaking class focused on civic engagement in agriculture and natural resources has been offered for two semesters.  It has been taught by faculty members in the [university department] to students in agriculture and natural resource majors.  Students enroll in the class to fulfill a college level speech communications required credit.  Currently, designation for general education credit has been requested</w:t>
      </w:r>
      <w:r w:rsidR="00F6248F">
        <w:t>.</w:t>
      </w:r>
    </w:p>
    <w:p w14:paraId="16B4C8F2" w14:textId="77777777" w:rsidR="00FE4F42" w:rsidRDefault="00FE4F42" w:rsidP="00FE4F42"/>
    <w:p w14:paraId="308DA78F" w14:textId="77777777" w:rsidR="00FE4F42" w:rsidRPr="008406D4" w:rsidRDefault="00FE4F42" w:rsidP="00FE4F42">
      <w:pPr>
        <w:jc w:val="center"/>
        <w:rPr>
          <w:b/>
        </w:rPr>
      </w:pPr>
      <w:r w:rsidRPr="008406D4">
        <w:rPr>
          <w:b/>
        </w:rPr>
        <w:t>Future Plans/ Advice to Others</w:t>
      </w:r>
    </w:p>
    <w:p w14:paraId="4561E2E7" w14:textId="77777777" w:rsidR="00FE4F42" w:rsidRDefault="00FE4F42" w:rsidP="00FE4F42">
      <w:r>
        <w:t>Future plans include receiving university designation as a general education credit open to all</w:t>
      </w:r>
      <w:r w:rsidR="00F6248F">
        <w:t xml:space="preserve"> </w:t>
      </w:r>
      <w:r w:rsidR="00322134">
        <w:t>students on</w:t>
      </w:r>
      <w:r>
        <w:t xml:space="preserve"> </w:t>
      </w:r>
      <w:r w:rsidR="00F6248F">
        <w:t xml:space="preserve">the </w:t>
      </w:r>
      <w:r>
        <w:t xml:space="preserve">campus.  This </w:t>
      </w:r>
      <w:r w:rsidR="00F6248F">
        <w:t xml:space="preserve">standing </w:t>
      </w:r>
      <w:r>
        <w:t>ensures students fu</w:t>
      </w:r>
      <w:r w:rsidR="00F6248F">
        <w:t xml:space="preserve">lfill a college and university </w:t>
      </w:r>
      <w:r>
        <w:t>oral communications credit as well as an ag</w:t>
      </w:r>
      <w:r w:rsidR="00F6248F">
        <w:t>riculture elective credit.  The designation also</w:t>
      </w:r>
      <w:r>
        <w:t xml:space="preserve"> increases the appeal of the class and opens opportunity for </w:t>
      </w:r>
      <w:r w:rsidR="00F6248F">
        <w:t>students in agriculture related majors to be educated in becoming more effective</w:t>
      </w:r>
      <w:r>
        <w:t xml:space="preserve"> advocates for the industry.  Additionally, the class can also provide a context for educating</w:t>
      </w:r>
      <w:r w:rsidR="00F6248F">
        <w:t xml:space="preserve"> students majoring in other disciplines about issues in a</w:t>
      </w:r>
      <w:r>
        <w:t>griculture and natural resources they would not be exposed to in other general education classes.</w:t>
      </w:r>
    </w:p>
    <w:p w14:paraId="574A9C78" w14:textId="77777777" w:rsidR="00FE4F42" w:rsidRDefault="00FE4F42" w:rsidP="00FE4F42"/>
    <w:p w14:paraId="64619EA7" w14:textId="77777777" w:rsidR="00FE4F42" w:rsidRPr="008406D4" w:rsidRDefault="00FE4F42" w:rsidP="00FE4F42">
      <w:pPr>
        <w:jc w:val="center"/>
        <w:rPr>
          <w:b/>
        </w:rPr>
      </w:pPr>
      <w:r w:rsidRPr="008406D4">
        <w:rPr>
          <w:b/>
        </w:rPr>
        <w:t>Costs/ Resources Needed</w:t>
      </w:r>
    </w:p>
    <w:p w14:paraId="10105E90" w14:textId="77777777" w:rsidR="00FE4F42" w:rsidRDefault="00FE4F42" w:rsidP="00FE4F42">
      <w:r>
        <w:t xml:space="preserve">A faculty member within the department should be designated to teach the class.  </w:t>
      </w:r>
      <w:r w:rsidR="00F6248F">
        <w:t>Upon approval of general education credit, we anticipate enrollment will continue to grow, leading the need for the class to be offered during each academic term.  As such, the college will need to commit increased resources including FTE for instructors and teaching assistants.</w:t>
      </w:r>
      <w:r>
        <w:t xml:space="preserve"> </w:t>
      </w:r>
    </w:p>
    <w:p w14:paraId="5F087162" w14:textId="77777777" w:rsidR="00F906F0" w:rsidRPr="00CA4075" w:rsidRDefault="00F906F0" w:rsidP="00CA4075">
      <w:pPr>
        <w:jc w:val="center"/>
        <w:rPr>
          <w:rFonts w:ascii="Times New Roman" w:hAnsi="Times New Roman" w:cs="Times New Roman"/>
          <w:b/>
        </w:rPr>
      </w:pPr>
      <w:r w:rsidRPr="00CA4075">
        <w:rPr>
          <w:rFonts w:ascii="Times New Roman" w:hAnsi="Times New Roman" w:cs="Times New Roman"/>
          <w:b/>
        </w:rPr>
        <w:t>References</w:t>
      </w:r>
    </w:p>
    <w:p w14:paraId="61F2A9D8" w14:textId="77777777" w:rsidR="00F906F0" w:rsidRPr="00CA4075" w:rsidRDefault="00F906F0" w:rsidP="00F906F0">
      <w:pPr>
        <w:rPr>
          <w:rFonts w:ascii="Times New Roman" w:hAnsi="Times New Roman" w:cs="Times New Roman"/>
        </w:rPr>
      </w:pPr>
    </w:p>
    <w:p w14:paraId="356ABD3A" w14:textId="77777777" w:rsidR="00CA4075" w:rsidRDefault="00F906F0" w:rsidP="00CA4075">
      <w:pPr>
        <w:ind w:hanging="720"/>
        <w:rPr>
          <w:rFonts w:ascii="Times New Roman" w:hAnsi="Times New Roman" w:cs="Times New Roman"/>
        </w:rPr>
      </w:pPr>
      <w:proofErr w:type="gramStart"/>
      <w:r w:rsidRPr="00CA4075">
        <w:rPr>
          <w:rFonts w:ascii="Times New Roman" w:hAnsi="Times New Roman" w:cs="Times New Roman"/>
        </w:rPr>
        <w:t>Boyer, E. L. (1990).</w:t>
      </w:r>
      <w:proofErr w:type="gramEnd"/>
      <w:r w:rsidRPr="00CA4075">
        <w:rPr>
          <w:rFonts w:ascii="Times New Roman" w:hAnsi="Times New Roman" w:cs="Times New Roman"/>
        </w:rPr>
        <w:t xml:space="preserve"> </w:t>
      </w:r>
      <w:proofErr w:type="gramStart"/>
      <w:r w:rsidRPr="00CA4075">
        <w:rPr>
          <w:rFonts w:ascii="Times New Roman" w:hAnsi="Times New Roman" w:cs="Times New Roman"/>
        </w:rPr>
        <w:t xml:space="preserve">Civic </w:t>
      </w:r>
      <w:r w:rsidR="00CA4075" w:rsidRPr="00CA4075">
        <w:rPr>
          <w:rFonts w:ascii="Times New Roman" w:hAnsi="Times New Roman" w:cs="Times New Roman"/>
        </w:rPr>
        <w:t>Education</w:t>
      </w:r>
      <w:r w:rsidRPr="00CA4075">
        <w:rPr>
          <w:rFonts w:ascii="Times New Roman" w:hAnsi="Times New Roman" w:cs="Times New Roman"/>
        </w:rPr>
        <w:t xml:space="preserve"> for responsible </w:t>
      </w:r>
      <w:r w:rsidR="00CA4075" w:rsidRPr="00CA4075">
        <w:rPr>
          <w:rFonts w:ascii="Times New Roman" w:hAnsi="Times New Roman" w:cs="Times New Roman"/>
        </w:rPr>
        <w:t>Citizens</w:t>
      </w:r>
      <w:r w:rsidRPr="00CA4075">
        <w:rPr>
          <w:rFonts w:ascii="Times New Roman" w:hAnsi="Times New Roman" w:cs="Times New Roman"/>
        </w:rPr>
        <w:t>.</w:t>
      </w:r>
      <w:proofErr w:type="gramEnd"/>
      <w:r w:rsidRPr="00CA4075">
        <w:rPr>
          <w:rFonts w:ascii="Times New Roman" w:hAnsi="Times New Roman" w:cs="Times New Roman"/>
        </w:rPr>
        <w:t xml:space="preserve"> </w:t>
      </w:r>
      <w:r w:rsidRPr="00CA4075">
        <w:rPr>
          <w:rFonts w:ascii="Times New Roman" w:hAnsi="Times New Roman" w:cs="Times New Roman"/>
          <w:i/>
        </w:rPr>
        <w:t>Educational Leadership, 48</w:t>
      </w:r>
      <w:r w:rsidR="00CA4075">
        <w:rPr>
          <w:rFonts w:ascii="Times New Roman" w:hAnsi="Times New Roman" w:cs="Times New Roman"/>
        </w:rPr>
        <w:t xml:space="preserve"> (</w:t>
      </w:r>
      <w:r w:rsidRPr="00CA4075">
        <w:rPr>
          <w:rFonts w:ascii="Times New Roman" w:hAnsi="Times New Roman" w:cs="Times New Roman"/>
        </w:rPr>
        <w:t>3</w:t>
      </w:r>
      <w:r w:rsidR="00CA4075">
        <w:rPr>
          <w:rFonts w:ascii="Times New Roman" w:hAnsi="Times New Roman" w:cs="Times New Roman"/>
        </w:rPr>
        <w:t>)</w:t>
      </w:r>
      <w:r w:rsidRPr="00CA4075">
        <w:rPr>
          <w:rFonts w:ascii="Times New Roman" w:hAnsi="Times New Roman" w:cs="Times New Roman"/>
        </w:rPr>
        <w:t>, pp. 4-7.</w:t>
      </w:r>
    </w:p>
    <w:p w14:paraId="5AEA3A47" w14:textId="77777777" w:rsidR="00CA4075" w:rsidRDefault="00CA4075" w:rsidP="00CA4075">
      <w:pPr>
        <w:ind w:hanging="720"/>
        <w:rPr>
          <w:rFonts w:ascii="Times New Roman" w:hAnsi="Times New Roman" w:cs="Times New Roman"/>
        </w:rPr>
      </w:pPr>
    </w:p>
    <w:p w14:paraId="66CA9852" w14:textId="77777777" w:rsidR="00CA4075" w:rsidRPr="00CA4075" w:rsidRDefault="00CA4075" w:rsidP="00CA4075">
      <w:pPr>
        <w:ind w:hanging="720"/>
        <w:rPr>
          <w:rFonts w:ascii="Times New Roman" w:hAnsi="Times New Roman" w:cs="Times New Roman"/>
        </w:rPr>
      </w:pPr>
      <w:proofErr w:type="spellStart"/>
      <w:proofErr w:type="gramStart"/>
      <w:r w:rsidRPr="00CA4075">
        <w:rPr>
          <w:rFonts w:ascii="Times New Roman" w:hAnsi="Times New Roman" w:cs="Times New Roman"/>
        </w:rPr>
        <w:t>Doerfert</w:t>
      </w:r>
      <w:proofErr w:type="spellEnd"/>
      <w:r w:rsidRPr="00CA4075">
        <w:rPr>
          <w:rFonts w:ascii="Times New Roman" w:hAnsi="Times New Roman" w:cs="Times New Roman"/>
        </w:rPr>
        <w:t>, D. L. (Ed.) (2011).</w:t>
      </w:r>
      <w:proofErr w:type="gramEnd"/>
      <w:r w:rsidRPr="00CA4075">
        <w:rPr>
          <w:rFonts w:ascii="Times New Roman" w:hAnsi="Times New Roman" w:cs="Times New Roman"/>
        </w:rPr>
        <w:t xml:space="preserve"> </w:t>
      </w:r>
      <w:r w:rsidRPr="00CA4075">
        <w:rPr>
          <w:rFonts w:ascii="Times New Roman" w:hAnsi="Times New Roman" w:cs="Times New Roman"/>
          <w:i/>
        </w:rPr>
        <w:t>National research agenda: American Association for Agricultural Education’s research priority areas for 2011-2015.</w:t>
      </w:r>
      <w:r w:rsidRPr="00CA4075">
        <w:rPr>
          <w:rFonts w:ascii="Times New Roman" w:hAnsi="Times New Roman" w:cs="Times New Roman"/>
        </w:rPr>
        <w:t>Lubbock, TX: Texas Tech University, Department of Agricultural Education and Communications.</w:t>
      </w:r>
    </w:p>
    <w:p w14:paraId="05427C87" w14:textId="77777777" w:rsidR="00CA4075" w:rsidRDefault="00CA4075" w:rsidP="00CA4075">
      <w:pPr>
        <w:ind w:hanging="720"/>
        <w:rPr>
          <w:rFonts w:ascii="Times New Roman" w:hAnsi="Times New Roman" w:cs="Times New Roman"/>
        </w:rPr>
      </w:pPr>
    </w:p>
    <w:p w14:paraId="62AFE862" w14:textId="77777777" w:rsidR="00F906F0" w:rsidRPr="00CA4075" w:rsidRDefault="00F906F0" w:rsidP="00CA4075">
      <w:pPr>
        <w:ind w:hanging="720"/>
        <w:rPr>
          <w:rFonts w:ascii="Times New Roman" w:hAnsi="Times New Roman" w:cs="Times New Roman"/>
        </w:rPr>
      </w:pPr>
      <w:r w:rsidRPr="00CA4075">
        <w:rPr>
          <w:rFonts w:ascii="Times New Roman" w:hAnsi="Times New Roman" w:cs="Times New Roman"/>
        </w:rPr>
        <w:t>Jacoby,</w:t>
      </w:r>
      <w:r w:rsidR="00CA4075">
        <w:rPr>
          <w:rFonts w:ascii="Times New Roman" w:hAnsi="Times New Roman" w:cs="Times New Roman"/>
        </w:rPr>
        <w:t xml:space="preserve"> B. (2009) </w:t>
      </w:r>
      <w:r w:rsidR="00CA4075" w:rsidRPr="00CA4075">
        <w:rPr>
          <w:rFonts w:ascii="Times New Roman" w:hAnsi="Times New Roman" w:cs="Times New Roman"/>
          <w:i/>
        </w:rPr>
        <w:t>Civic engagement in higher e</w:t>
      </w:r>
      <w:r w:rsidRPr="00CA4075">
        <w:rPr>
          <w:rFonts w:ascii="Times New Roman" w:hAnsi="Times New Roman" w:cs="Times New Roman"/>
          <w:i/>
        </w:rPr>
        <w:t xml:space="preserve">ducation: </w:t>
      </w:r>
      <w:r w:rsidR="00CA4075" w:rsidRPr="00CA4075">
        <w:rPr>
          <w:rFonts w:ascii="Times New Roman" w:hAnsi="Times New Roman" w:cs="Times New Roman"/>
          <w:i/>
        </w:rPr>
        <w:t>Concepts and p</w:t>
      </w:r>
      <w:r w:rsidRPr="00CA4075">
        <w:rPr>
          <w:rFonts w:ascii="Times New Roman" w:hAnsi="Times New Roman" w:cs="Times New Roman"/>
          <w:i/>
        </w:rPr>
        <w:t>ractices.</w:t>
      </w:r>
      <w:r w:rsidRPr="00CA4075">
        <w:rPr>
          <w:rFonts w:ascii="Times New Roman" w:hAnsi="Times New Roman" w:cs="Times New Roman"/>
        </w:rPr>
        <w:t xml:space="preserve"> San Francisco, CA: John Wiley &amp; Sons.</w:t>
      </w:r>
    </w:p>
    <w:p w14:paraId="1172F14A" w14:textId="77777777" w:rsidR="00F906F0" w:rsidRPr="00CA4075" w:rsidRDefault="00F906F0" w:rsidP="00CA4075">
      <w:pPr>
        <w:ind w:hanging="720"/>
        <w:rPr>
          <w:rFonts w:ascii="Times New Roman" w:hAnsi="Times New Roman" w:cs="Times New Roman"/>
        </w:rPr>
      </w:pPr>
    </w:p>
    <w:p w14:paraId="019F56C3" w14:textId="77777777" w:rsidR="006632AF" w:rsidRPr="00CA4075" w:rsidRDefault="006632AF" w:rsidP="00CA4075">
      <w:pPr>
        <w:ind w:hanging="720"/>
        <w:rPr>
          <w:rFonts w:ascii="Times New Roman" w:hAnsi="Times New Roman" w:cs="Times New Roman"/>
          <w:color w:val="1A1A1A"/>
        </w:rPr>
      </w:pPr>
      <w:proofErr w:type="spellStart"/>
      <w:r w:rsidRPr="00CA4075">
        <w:rPr>
          <w:rFonts w:ascii="Times New Roman" w:hAnsi="Times New Roman" w:cs="Times New Roman"/>
        </w:rPr>
        <w:t>Lamm</w:t>
      </w:r>
      <w:proofErr w:type="spellEnd"/>
      <w:r w:rsidRPr="00CA4075">
        <w:rPr>
          <w:rFonts w:ascii="Times New Roman" w:hAnsi="Times New Roman" w:cs="Times New Roman"/>
        </w:rPr>
        <w:t xml:space="preserve">, K. W., </w:t>
      </w:r>
      <w:proofErr w:type="spellStart"/>
      <w:r w:rsidRPr="00CA4075">
        <w:rPr>
          <w:rFonts w:ascii="Times New Roman" w:hAnsi="Times New Roman" w:cs="Times New Roman"/>
        </w:rPr>
        <w:t>Lamm</w:t>
      </w:r>
      <w:proofErr w:type="spellEnd"/>
      <w:r w:rsidRPr="00CA4075">
        <w:rPr>
          <w:rFonts w:ascii="Times New Roman" w:hAnsi="Times New Roman" w:cs="Times New Roman"/>
        </w:rPr>
        <w:t xml:space="preserve">, A. J., &amp; Carter, H. S. (2013). </w:t>
      </w:r>
      <w:r w:rsidRPr="00CA4075">
        <w:rPr>
          <w:rFonts w:ascii="Times New Roman" w:hAnsi="Times New Roman" w:cs="Times New Roman"/>
          <w:i/>
        </w:rPr>
        <w:t>R</w:t>
      </w:r>
      <w:r w:rsidRPr="00CA4075">
        <w:rPr>
          <w:rFonts w:ascii="Times New Roman" w:hAnsi="Times New Roman" w:cs="Times New Roman"/>
          <w:i/>
          <w:color w:val="1A1A1A"/>
        </w:rPr>
        <w:t>isky Business? Exploring Relationships between Optimism, Willingness to Take Risks and Opinion Leadership of Critical Agricultural Issues</w:t>
      </w:r>
      <w:r w:rsidRPr="00CA4075">
        <w:rPr>
          <w:rFonts w:ascii="Times New Roman" w:hAnsi="Times New Roman" w:cs="Times New Roman"/>
          <w:color w:val="1A1A1A"/>
        </w:rPr>
        <w:t xml:space="preserve">. </w:t>
      </w:r>
      <w:proofErr w:type="gramStart"/>
      <w:r w:rsidRPr="00CA4075">
        <w:rPr>
          <w:rFonts w:ascii="Times New Roman" w:hAnsi="Times New Roman" w:cs="Times New Roman"/>
          <w:color w:val="1A1A1A"/>
        </w:rPr>
        <w:t xml:space="preserve">In </w:t>
      </w:r>
      <w:r w:rsidR="00CA4075" w:rsidRPr="00CA4075">
        <w:rPr>
          <w:rFonts w:ascii="Times New Roman" w:hAnsi="Times New Roman" w:cs="Times New Roman"/>
          <w:color w:val="1A1A1A"/>
        </w:rPr>
        <w:t xml:space="preserve">Conference Proceedings of </w:t>
      </w:r>
      <w:r w:rsidRPr="00CA4075">
        <w:rPr>
          <w:rFonts w:ascii="Times New Roman" w:hAnsi="Times New Roman" w:cs="Times New Roman"/>
          <w:iCs/>
          <w:color w:val="1A1A1A"/>
        </w:rPr>
        <w:t>Southern Region Conference of the</w:t>
      </w:r>
      <w:r w:rsidRPr="00CA4075">
        <w:rPr>
          <w:rFonts w:ascii="Times New Roman" w:hAnsi="Times New Roman" w:cs="Times New Roman"/>
          <w:color w:val="1A1A1A"/>
        </w:rPr>
        <w:t xml:space="preserve"> American Association of Agricultural Education, Orlando, FL</w:t>
      </w:r>
      <w:r w:rsidR="00CA4075" w:rsidRPr="00CA4075">
        <w:rPr>
          <w:rFonts w:ascii="Times New Roman" w:hAnsi="Times New Roman" w:cs="Times New Roman"/>
          <w:color w:val="1A1A1A"/>
        </w:rPr>
        <w:t xml:space="preserve">, </w:t>
      </w:r>
      <w:r w:rsidRPr="00CA4075">
        <w:rPr>
          <w:rFonts w:ascii="Times New Roman" w:hAnsi="Times New Roman" w:cs="Times New Roman"/>
          <w:color w:val="1A1A1A"/>
        </w:rPr>
        <w:t xml:space="preserve"> (pp. 51-64).</w:t>
      </w:r>
      <w:proofErr w:type="gramEnd"/>
    </w:p>
    <w:p w14:paraId="58D03721" w14:textId="77777777" w:rsidR="00CA4075" w:rsidRPr="00CA4075" w:rsidRDefault="00CA4075" w:rsidP="00CA4075">
      <w:pPr>
        <w:ind w:hanging="720"/>
        <w:rPr>
          <w:rFonts w:ascii="Times New Roman" w:hAnsi="Times New Roman" w:cs="Times New Roman"/>
        </w:rPr>
      </w:pPr>
    </w:p>
    <w:p w14:paraId="46DFC0FC" w14:textId="77777777" w:rsidR="00F906F0" w:rsidRPr="00CA4075" w:rsidRDefault="00CA4075" w:rsidP="00CA4075">
      <w:pPr>
        <w:ind w:hanging="720"/>
        <w:rPr>
          <w:rFonts w:ascii="Times New Roman" w:hAnsi="Times New Roman" w:cs="Times New Roman"/>
        </w:rPr>
      </w:pPr>
      <w:proofErr w:type="spellStart"/>
      <w:r w:rsidRPr="00CA4075">
        <w:rPr>
          <w:rFonts w:ascii="Times New Roman" w:hAnsi="Times New Roman" w:cs="Times New Roman"/>
          <w:color w:val="1A1A1A"/>
        </w:rPr>
        <w:t>Morreale</w:t>
      </w:r>
      <w:proofErr w:type="spellEnd"/>
      <w:r w:rsidRPr="00CA4075">
        <w:rPr>
          <w:rFonts w:ascii="Times New Roman" w:hAnsi="Times New Roman" w:cs="Times New Roman"/>
          <w:color w:val="1A1A1A"/>
        </w:rPr>
        <w:t xml:space="preserve">, S. P., Worley, D. W., &amp; </w:t>
      </w:r>
      <w:proofErr w:type="spellStart"/>
      <w:r w:rsidRPr="00CA4075">
        <w:rPr>
          <w:rFonts w:ascii="Times New Roman" w:hAnsi="Times New Roman" w:cs="Times New Roman"/>
          <w:color w:val="1A1A1A"/>
        </w:rPr>
        <w:t>Hugenberg</w:t>
      </w:r>
      <w:proofErr w:type="spellEnd"/>
      <w:r w:rsidRPr="00CA4075">
        <w:rPr>
          <w:rFonts w:ascii="Times New Roman" w:hAnsi="Times New Roman" w:cs="Times New Roman"/>
          <w:color w:val="1A1A1A"/>
        </w:rPr>
        <w:t xml:space="preserve">, B. (2010). The basic </w:t>
      </w:r>
      <w:proofErr w:type="gramStart"/>
      <w:r w:rsidRPr="00CA4075">
        <w:rPr>
          <w:rFonts w:ascii="Times New Roman" w:hAnsi="Times New Roman" w:cs="Times New Roman"/>
          <w:color w:val="1A1A1A"/>
        </w:rPr>
        <w:t>communication course</w:t>
      </w:r>
      <w:proofErr w:type="gramEnd"/>
      <w:r w:rsidRPr="00CA4075">
        <w:rPr>
          <w:rFonts w:ascii="Times New Roman" w:hAnsi="Times New Roman" w:cs="Times New Roman"/>
          <w:color w:val="1A1A1A"/>
        </w:rPr>
        <w:t xml:space="preserve"> at two-and four-year US colleges and universities: Study VIII—the 40th anniversary. </w:t>
      </w:r>
      <w:proofErr w:type="gramStart"/>
      <w:r w:rsidRPr="00CA4075">
        <w:rPr>
          <w:rFonts w:ascii="Times New Roman" w:hAnsi="Times New Roman" w:cs="Times New Roman"/>
          <w:i/>
          <w:iCs/>
          <w:color w:val="1A1A1A"/>
        </w:rPr>
        <w:t>Communication Education</w:t>
      </w:r>
      <w:r w:rsidRPr="00CA4075">
        <w:rPr>
          <w:rFonts w:ascii="Times New Roman" w:hAnsi="Times New Roman" w:cs="Times New Roman"/>
          <w:color w:val="1A1A1A"/>
        </w:rPr>
        <w:t xml:space="preserve">, </w:t>
      </w:r>
      <w:r w:rsidRPr="00CA4075">
        <w:rPr>
          <w:rFonts w:ascii="Times New Roman" w:hAnsi="Times New Roman" w:cs="Times New Roman"/>
          <w:i/>
          <w:iCs/>
          <w:color w:val="1A1A1A"/>
        </w:rPr>
        <w:t>59</w:t>
      </w:r>
      <w:r>
        <w:rPr>
          <w:rFonts w:ascii="Times New Roman" w:hAnsi="Times New Roman" w:cs="Times New Roman"/>
          <w:i/>
          <w:iCs/>
          <w:color w:val="1A1A1A"/>
        </w:rPr>
        <w:t xml:space="preserve"> </w:t>
      </w:r>
      <w:r w:rsidRPr="00CA4075">
        <w:rPr>
          <w:rFonts w:ascii="Times New Roman" w:hAnsi="Times New Roman" w:cs="Times New Roman"/>
          <w:color w:val="1A1A1A"/>
        </w:rPr>
        <w:t>(4), 405-430.</w:t>
      </w:r>
      <w:proofErr w:type="gramEnd"/>
    </w:p>
    <w:p w14:paraId="10FB5A3E" w14:textId="77777777" w:rsidR="00B93D2E" w:rsidRDefault="00B93D2E"/>
    <w:sectPr w:rsidR="00B93D2E" w:rsidSect="00B93D2E">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92396" w14:textId="77777777" w:rsidR="00CA4075" w:rsidRDefault="00CA4075" w:rsidP="00CA4075">
      <w:r>
        <w:separator/>
      </w:r>
    </w:p>
  </w:endnote>
  <w:endnote w:type="continuationSeparator" w:id="0">
    <w:p w14:paraId="0C4E04C3" w14:textId="77777777" w:rsidR="00CA4075" w:rsidRDefault="00CA4075" w:rsidP="00CA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1B612" w14:textId="77777777" w:rsidR="00CA4075" w:rsidRDefault="00CA4075" w:rsidP="00CA4075">
      <w:r>
        <w:separator/>
      </w:r>
    </w:p>
  </w:footnote>
  <w:footnote w:type="continuationSeparator" w:id="0">
    <w:p w14:paraId="1E1F3E05" w14:textId="77777777" w:rsidR="00CA4075" w:rsidRDefault="00CA4075" w:rsidP="00CA40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F42"/>
    <w:rsid w:val="00322134"/>
    <w:rsid w:val="006632AF"/>
    <w:rsid w:val="00A4137A"/>
    <w:rsid w:val="00B93D2E"/>
    <w:rsid w:val="00CA4075"/>
    <w:rsid w:val="00F6248F"/>
    <w:rsid w:val="00F906F0"/>
    <w:rsid w:val="00FE4F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63A4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8ReferenceHanging">
    <w:name w:val="018 Reference Hanging"/>
    <w:basedOn w:val="Normal"/>
    <w:qFormat/>
    <w:rsid w:val="00CA4075"/>
    <w:pPr>
      <w:spacing w:after="240"/>
      <w:ind w:left="720" w:hanging="720"/>
    </w:pPr>
    <w:rPr>
      <w:rFonts w:ascii="Arial" w:eastAsia="Calibri" w:hAnsi="Arial" w:cs="Arial"/>
    </w:rPr>
  </w:style>
  <w:style w:type="paragraph" w:styleId="Header">
    <w:name w:val="header"/>
    <w:basedOn w:val="Normal"/>
    <w:link w:val="HeaderChar"/>
    <w:uiPriority w:val="99"/>
    <w:unhideWhenUsed/>
    <w:rsid w:val="00CA4075"/>
    <w:pPr>
      <w:tabs>
        <w:tab w:val="center" w:pos="4320"/>
        <w:tab w:val="right" w:pos="8640"/>
      </w:tabs>
    </w:pPr>
  </w:style>
  <w:style w:type="character" w:customStyle="1" w:styleId="HeaderChar">
    <w:name w:val="Header Char"/>
    <w:basedOn w:val="DefaultParagraphFont"/>
    <w:link w:val="Header"/>
    <w:uiPriority w:val="99"/>
    <w:rsid w:val="00CA4075"/>
  </w:style>
  <w:style w:type="paragraph" w:styleId="Footer">
    <w:name w:val="footer"/>
    <w:basedOn w:val="Normal"/>
    <w:link w:val="FooterChar"/>
    <w:uiPriority w:val="99"/>
    <w:unhideWhenUsed/>
    <w:rsid w:val="00CA4075"/>
    <w:pPr>
      <w:tabs>
        <w:tab w:val="center" w:pos="4320"/>
        <w:tab w:val="right" w:pos="8640"/>
      </w:tabs>
    </w:pPr>
  </w:style>
  <w:style w:type="character" w:customStyle="1" w:styleId="FooterChar">
    <w:name w:val="Footer Char"/>
    <w:basedOn w:val="DefaultParagraphFont"/>
    <w:link w:val="Footer"/>
    <w:uiPriority w:val="99"/>
    <w:rsid w:val="00CA4075"/>
  </w:style>
  <w:style w:type="character" w:styleId="Hyperlink">
    <w:name w:val="Hyperlink"/>
    <w:basedOn w:val="DefaultParagraphFont"/>
    <w:uiPriority w:val="99"/>
    <w:unhideWhenUsed/>
    <w:rsid w:val="00A4137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8ReferenceHanging">
    <w:name w:val="018 Reference Hanging"/>
    <w:basedOn w:val="Normal"/>
    <w:qFormat/>
    <w:rsid w:val="00CA4075"/>
    <w:pPr>
      <w:spacing w:after="240"/>
      <w:ind w:left="720" w:hanging="720"/>
    </w:pPr>
    <w:rPr>
      <w:rFonts w:ascii="Arial" w:eastAsia="Calibri" w:hAnsi="Arial" w:cs="Arial"/>
    </w:rPr>
  </w:style>
  <w:style w:type="paragraph" w:styleId="Header">
    <w:name w:val="header"/>
    <w:basedOn w:val="Normal"/>
    <w:link w:val="HeaderChar"/>
    <w:uiPriority w:val="99"/>
    <w:unhideWhenUsed/>
    <w:rsid w:val="00CA4075"/>
    <w:pPr>
      <w:tabs>
        <w:tab w:val="center" w:pos="4320"/>
        <w:tab w:val="right" w:pos="8640"/>
      </w:tabs>
    </w:pPr>
  </w:style>
  <w:style w:type="character" w:customStyle="1" w:styleId="HeaderChar">
    <w:name w:val="Header Char"/>
    <w:basedOn w:val="DefaultParagraphFont"/>
    <w:link w:val="Header"/>
    <w:uiPriority w:val="99"/>
    <w:rsid w:val="00CA4075"/>
  </w:style>
  <w:style w:type="paragraph" w:styleId="Footer">
    <w:name w:val="footer"/>
    <w:basedOn w:val="Normal"/>
    <w:link w:val="FooterChar"/>
    <w:uiPriority w:val="99"/>
    <w:unhideWhenUsed/>
    <w:rsid w:val="00CA4075"/>
    <w:pPr>
      <w:tabs>
        <w:tab w:val="center" w:pos="4320"/>
        <w:tab w:val="right" w:pos="8640"/>
      </w:tabs>
    </w:pPr>
  </w:style>
  <w:style w:type="character" w:customStyle="1" w:styleId="FooterChar">
    <w:name w:val="Footer Char"/>
    <w:basedOn w:val="DefaultParagraphFont"/>
    <w:link w:val="Footer"/>
    <w:uiPriority w:val="99"/>
    <w:rsid w:val="00CA4075"/>
  </w:style>
  <w:style w:type="character" w:styleId="Hyperlink">
    <w:name w:val="Hyperlink"/>
    <w:basedOn w:val="DefaultParagraphFont"/>
    <w:uiPriority w:val="99"/>
    <w:unhideWhenUsed/>
    <w:rsid w:val="00A413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1175</Words>
  <Characters>6704</Characters>
  <Application>Microsoft Macintosh Word</Application>
  <DocSecurity>0</DocSecurity>
  <Lines>55</Lines>
  <Paragraphs>15</Paragraphs>
  <ScaleCrop>false</ScaleCrop>
  <Company>OSU</Company>
  <LinksUpToDate>false</LinksUpToDate>
  <CharactersWithSpaces>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 Education</dc:creator>
  <cp:keywords/>
  <dc:description/>
  <cp:lastModifiedBy>Ag Education</cp:lastModifiedBy>
  <cp:revision>2</cp:revision>
  <dcterms:created xsi:type="dcterms:W3CDTF">2014-10-20T22:38:00Z</dcterms:created>
  <dcterms:modified xsi:type="dcterms:W3CDTF">2014-10-20T23:43:00Z</dcterms:modified>
</cp:coreProperties>
</file>