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1A39D" w14:textId="2716EFC7" w:rsidR="003F2A7B" w:rsidRDefault="003F2A7B">
      <w:pPr>
        <w:rPr>
          <w:b/>
        </w:rPr>
      </w:pPr>
      <w:bookmarkStart w:id="0" w:name="_GoBack"/>
      <w:bookmarkEnd w:id="0"/>
      <w:r w:rsidRPr="003F2A7B">
        <w:rPr>
          <w:b/>
        </w:rPr>
        <w:t>Student</w:t>
      </w:r>
      <w:r w:rsidR="001D09E9">
        <w:rPr>
          <w:b/>
        </w:rPr>
        <w:t xml:space="preserve">s’ </w:t>
      </w:r>
      <w:r w:rsidRPr="003F2A7B">
        <w:rPr>
          <w:b/>
        </w:rPr>
        <w:t xml:space="preserve">Barriers and Influencers to </w:t>
      </w:r>
      <w:r w:rsidR="001D09E9">
        <w:rPr>
          <w:b/>
        </w:rPr>
        <w:t xml:space="preserve">Participating in </w:t>
      </w:r>
      <w:r w:rsidRPr="003F2A7B">
        <w:rPr>
          <w:b/>
        </w:rPr>
        <w:t xml:space="preserve">International Experiences: A Comparison </w:t>
      </w:r>
      <w:r w:rsidR="001D09E9">
        <w:rPr>
          <w:b/>
        </w:rPr>
        <w:t xml:space="preserve">of </w:t>
      </w:r>
      <w:r w:rsidRPr="003F2A7B">
        <w:rPr>
          <w:b/>
        </w:rPr>
        <w:t xml:space="preserve">Colleges at </w:t>
      </w:r>
      <w:r w:rsidR="001D09E9">
        <w:rPr>
          <w:b/>
        </w:rPr>
        <w:t>a</w:t>
      </w:r>
      <w:r w:rsidR="001D09E9" w:rsidRPr="003F2A7B">
        <w:rPr>
          <w:b/>
        </w:rPr>
        <w:t xml:space="preserve"> </w:t>
      </w:r>
      <w:r w:rsidRPr="003F2A7B">
        <w:rPr>
          <w:b/>
        </w:rPr>
        <w:t>Land Grant University</w:t>
      </w:r>
    </w:p>
    <w:p w14:paraId="274EB386" w14:textId="77777777" w:rsidR="003F2A7B" w:rsidRDefault="003F2A7B">
      <w:pPr>
        <w:rPr>
          <w:b/>
        </w:rPr>
      </w:pPr>
    </w:p>
    <w:p w14:paraId="1149EE54" w14:textId="77777777" w:rsidR="003F2A7B" w:rsidRDefault="003F2A7B">
      <w:pPr>
        <w:rPr>
          <w:b/>
        </w:rPr>
      </w:pPr>
    </w:p>
    <w:p w14:paraId="5C48CD67" w14:textId="77777777" w:rsidR="003F2A7B" w:rsidRDefault="003F2A7B">
      <w:pPr>
        <w:rPr>
          <w:b/>
        </w:rPr>
      </w:pPr>
    </w:p>
    <w:p w14:paraId="6FFCCDCB" w14:textId="77777777" w:rsidR="003F2A7B" w:rsidRDefault="003F2A7B">
      <w:r>
        <w:t>Stuart Estes</w:t>
      </w:r>
    </w:p>
    <w:p w14:paraId="506FDBBB" w14:textId="77777777" w:rsidR="003F2A7B" w:rsidRDefault="003F2A7B">
      <w:r>
        <w:t>Graduate Student</w:t>
      </w:r>
    </w:p>
    <w:p w14:paraId="6E4D7FDB" w14:textId="77777777" w:rsidR="003F2A7B" w:rsidRDefault="003F2A7B">
      <w:r>
        <w:t>University of Arkansas</w:t>
      </w:r>
    </w:p>
    <w:p w14:paraId="2E2ED61E" w14:textId="77777777" w:rsidR="003F2A7B" w:rsidRDefault="003F2A7B">
      <w:r>
        <w:t>204 Agriculture Annex</w:t>
      </w:r>
    </w:p>
    <w:p w14:paraId="55D9038E" w14:textId="77777777" w:rsidR="003F2A7B" w:rsidRDefault="003F2A7B">
      <w:r>
        <w:t>Fayetteville, AR 72701</w:t>
      </w:r>
    </w:p>
    <w:p w14:paraId="016A4372" w14:textId="77777777" w:rsidR="003F2A7B" w:rsidRDefault="003F2A7B">
      <w:r>
        <w:t>(479) 575-3837</w:t>
      </w:r>
    </w:p>
    <w:p w14:paraId="64AA0C42" w14:textId="77777777" w:rsidR="00DF29C3" w:rsidRDefault="00DF29C3">
      <w:r>
        <w:t>Fax: (479) 575-2610</w:t>
      </w:r>
    </w:p>
    <w:p w14:paraId="6AA52162" w14:textId="77777777" w:rsidR="003F2A7B" w:rsidRDefault="003F2A7B">
      <w:r>
        <w:t>sxe012@uark.edu</w:t>
      </w:r>
    </w:p>
    <w:p w14:paraId="5BFE9700" w14:textId="77777777" w:rsidR="003F2A7B" w:rsidRDefault="003F2A7B">
      <w:pPr>
        <w:rPr>
          <w:b/>
        </w:rPr>
      </w:pPr>
    </w:p>
    <w:p w14:paraId="50F3B224" w14:textId="77777777" w:rsidR="003F2A7B" w:rsidRDefault="003F2A7B" w:rsidP="003F2A7B">
      <w:pPr>
        <w:jc w:val="both"/>
        <w:rPr>
          <w:b/>
        </w:rPr>
      </w:pPr>
    </w:p>
    <w:p w14:paraId="3005F26F" w14:textId="77777777" w:rsidR="008D5853" w:rsidRDefault="003F2A7B" w:rsidP="003F2A7B">
      <w:r>
        <w:t>Leslie D. Edgar</w:t>
      </w:r>
    </w:p>
    <w:p w14:paraId="6F32609E" w14:textId="77777777" w:rsidR="00724F73" w:rsidRDefault="00DF29C3" w:rsidP="003F2A7B">
      <w:r>
        <w:t>Associate Professor</w:t>
      </w:r>
      <w:r w:rsidR="00724F73" w:rsidRPr="00724F73">
        <w:t xml:space="preserve"> </w:t>
      </w:r>
    </w:p>
    <w:p w14:paraId="7AB1747F" w14:textId="77777777" w:rsidR="003F2A7B" w:rsidRDefault="00724F73" w:rsidP="003F2A7B">
      <w:r w:rsidRPr="003F2EDC">
        <w:t>University of Arkansas</w:t>
      </w:r>
    </w:p>
    <w:p w14:paraId="04CF29F2" w14:textId="77777777" w:rsidR="00DF29C3" w:rsidRPr="003F2EDC" w:rsidRDefault="00724F73" w:rsidP="00724F73">
      <w:pPr>
        <w:pStyle w:val="Header"/>
      </w:pPr>
      <w:r>
        <w:t>205 Agriculture Building</w:t>
      </w:r>
      <w:r w:rsidR="00DF29C3" w:rsidRPr="003F2EDC">
        <w:t xml:space="preserve"> </w:t>
      </w:r>
    </w:p>
    <w:p w14:paraId="1A88DB7E" w14:textId="77777777" w:rsidR="00DF29C3" w:rsidRPr="003F2EDC" w:rsidRDefault="00DF29C3" w:rsidP="00DF29C3">
      <w:pPr>
        <w:pStyle w:val="Header"/>
      </w:pPr>
      <w:r w:rsidRPr="003F2EDC">
        <w:t>Fayetteville, AR 72701</w:t>
      </w:r>
    </w:p>
    <w:p w14:paraId="0F593B8E" w14:textId="77777777" w:rsidR="00DF29C3" w:rsidRPr="003F2EDC" w:rsidRDefault="00DF29C3" w:rsidP="00DF29C3">
      <w:pPr>
        <w:pStyle w:val="Header"/>
      </w:pPr>
      <w:r w:rsidRPr="003F2EDC">
        <w:t>(479) 575-6770</w:t>
      </w:r>
    </w:p>
    <w:p w14:paraId="6D4E74B3" w14:textId="77777777" w:rsidR="00DF29C3" w:rsidRPr="003F2EDC" w:rsidRDefault="00DF29C3" w:rsidP="00DF29C3">
      <w:pPr>
        <w:pStyle w:val="Header"/>
      </w:pPr>
      <w:r w:rsidRPr="003F2EDC">
        <w:t>Fax:</w:t>
      </w:r>
      <w:r>
        <w:t xml:space="preserve"> (479) 575-2610</w:t>
      </w:r>
    </w:p>
    <w:p w14:paraId="75DFE71E" w14:textId="77777777" w:rsidR="00DF29C3" w:rsidRPr="003F2EDC" w:rsidRDefault="00DF29C3" w:rsidP="00DF29C3">
      <w:pPr>
        <w:pStyle w:val="Header"/>
      </w:pPr>
      <w:r w:rsidRPr="003F2EDC">
        <w:t>ledgar@uark.edu</w:t>
      </w:r>
    </w:p>
    <w:p w14:paraId="29B25FEA" w14:textId="77777777" w:rsidR="00DF29C3" w:rsidRDefault="00DF29C3" w:rsidP="003F2A7B"/>
    <w:p w14:paraId="3B164AC8" w14:textId="77777777" w:rsidR="00DF29C3" w:rsidRDefault="00DF29C3" w:rsidP="003F2A7B">
      <w:pPr>
        <w:sectPr w:rsidR="00DF29C3">
          <w:headerReference w:type="default" r:id="rId6"/>
          <w:pgSz w:w="12240" w:h="15840"/>
          <w:pgMar w:top="1440" w:right="1440" w:bottom="1440" w:left="1440" w:header="720" w:footer="720" w:gutter="0"/>
          <w:cols w:space="720"/>
          <w:docGrid w:linePitch="360"/>
        </w:sectPr>
      </w:pPr>
    </w:p>
    <w:p w14:paraId="613FAC07" w14:textId="77777777" w:rsidR="00DF29C3" w:rsidRDefault="00DF29C3" w:rsidP="00DF29C3">
      <w:pPr>
        <w:rPr>
          <w:b/>
        </w:rPr>
      </w:pPr>
      <w:r w:rsidRPr="003F2A7B">
        <w:rPr>
          <w:b/>
        </w:rPr>
        <w:lastRenderedPageBreak/>
        <w:t xml:space="preserve">Student </w:t>
      </w:r>
      <w:r w:rsidR="00E62290">
        <w:rPr>
          <w:b/>
        </w:rPr>
        <w:t xml:space="preserve">Preferences for and </w:t>
      </w:r>
      <w:r w:rsidRPr="003F2A7B">
        <w:rPr>
          <w:b/>
        </w:rPr>
        <w:t>Perceived Barriers and Influencers to International Experiences: A Comparison between Colleges at One Land Grant University</w:t>
      </w:r>
    </w:p>
    <w:p w14:paraId="62B76C6C" w14:textId="77777777" w:rsidR="00DF29C3" w:rsidRDefault="00DF29C3" w:rsidP="003F2A7B"/>
    <w:p w14:paraId="31C749F2" w14:textId="77777777" w:rsidR="00DF29C3" w:rsidRDefault="00DF29C3" w:rsidP="003F2A7B">
      <w:r>
        <w:rPr>
          <w:b/>
        </w:rPr>
        <w:t>Introduction</w:t>
      </w:r>
      <w:r w:rsidR="0099528B">
        <w:rPr>
          <w:b/>
        </w:rPr>
        <w:t xml:space="preserve"> </w:t>
      </w:r>
      <w:r w:rsidR="00E6666F">
        <w:rPr>
          <w:b/>
        </w:rPr>
        <w:t>/</w:t>
      </w:r>
      <w:r w:rsidR="0099528B">
        <w:rPr>
          <w:b/>
        </w:rPr>
        <w:t xml:space="preserve"> </w:t>
      </w:r>
      <w:r w:rsidR="00E6666F">
        <w:rPr>
          <w:b/>
        </w:rPr>
        <w:t>Need for the Study</w:t>
      </w:r>
    </w:p>
    <w:p w14:paraId="456C932B" w14:textId="77777777" w:rsidR="00E6666F" w:rsidRDefault="00DF29C3" w:rsidP="00DF29C3">
      <w:pPr>
        <w:jc w:val="left"/>
      </w:pPr>
      <w:r>
        <w:t>International exp</w:t>
      </w:r>
      <w:r w:rsidR="002D227B">
        <w:t>eriences provide students with the opportunities to gain a better understanding of the interdependence of nations,</w:t>
      </w:r>
      <w:r w:rsidR="00E6666F">
        <w:t xml:space="preserve"> to improve the value of</w:t>
      </w:r>
      <w:r w:rsidR="002D227B">
        <w:t xml:space="preserve"> diversity, and </w:t>
      </w:r>
      <w:r w:rsidR="00E6666F">
        <w:t xml:space="preserve">to </w:t>
      </w:r>
      <w:r w:rsidR="002D227B">
        <w:t>develop a global perspective (</w:t>
      </w:r>
      <w:proofErr w:type="spellStart"/>
      <w:r w:rsidR="002D227B">
        <w:t>Kitsantas</w:t>
      </w:r>
      <w:proofErr w:type="spellEnd"/>
      <w:r w:rsidR="002D227B">
        <w:t xml:space="preserve"> &amp; Meyers, 2001).  Before engaging in an international experience students must weigh the benefits of the opportunity; students categorize characteristics of potential international experiences as either motivators or deterrents (</w:t>
      </w:r>
      <w:proofErr w:type="spellStart"/>
      <w:r w:rsidR="002D227B">
        <w:t>Payan</w:t>
      </w:r>
      <w:proofErr w:type="spellEnd"/>
      <w:r w:rsidR="002D227B">
        <w:t xml:space="preserve">, </w:t>
      </w:r>
      <w:proofErr w:type="spellStart"/>
      <w:r w:rsidR="002D227B">
        <w:t>Svensson</w:t>
      </w:r>
      <w:proofErr w:type="spellEnd"/>
      <w:r w:rsidR="002D227B">
        <w:t xml:space="preserve">, &amp; </w:t>
      </w:r>
      <w:proofErr w:type="spellStart"/>
      <w:r w:rsidR="002D227B">
        <w:t>Hovegold</w:t>
      </w:r>
      <w:proofErr w:type="spellEnd"/>
      <w:r w:rsidR="002D227B">
        <w:t xml:space="preserve">, 2012). </w:t>
      </w:r>
      <w:r w:rsidR="00E6666F">
        <w:t xml:space="preserve"> Additionally, research notes that students consider budget and career impacts as primary goals when deciding whether or not to pursue an international experience opportunity (Salisbury, </w:t>
      </w:r>
      <w:proofErr w:type="spellStart"/>
      <w:r w:rsidR="00E6666F">
        <w:t>Umbach</w:t>
      </w:r>
      <w:proofErr w:type="spellEnd"/>
      <w:r w:rsidR="00E6666F">
        <w:t xml:space="preserve">, Paulsen, &amp; </w:t>
      </w:r>
      <w:proofErr w:type="spellStart"/>
      <w:r w:rsidR="00E6666F">
        <w:t>Pascarella</w:t>
      </w:r>
      <w:proofErr w:type="spellEnd"/>
      <w:r w:rsidR="00E6666F">
        <w:t>, 2009).  Furthermore, the influence of family is especially strong for undergraduate students when making decisions about international experiences (</w:t>
      </w:r>
      <w:proofErr w:type="spellStart"/>
      <w:r w:rsidR="00E6666F">
        <w:t>Mazzarol</w:t>
      </w:r>
      <w:proofErr w:type="spellEnd"/>
      <w:r w:rsidR="00E6666F">
        <w:t xml:space="preserve"> &amp; </w:t>
      </w:r>
      <w:proofErr w:type="spellStart"/>
      <w:r w:rsidR="00E6666F">
        <w:t>Soutar</w:t>
      </w:r>
      <w:proofErr w:type="spellEnd"/>
      <w:r w:rsidR="00E6666F">
        <w:t xml:space="preserve">, 2002).  </w:t>
      </w:r>
      <w:r w:rsidR="0060382D">
        <w:t>Agriculture is increasingly internationalized, thus it is important for agricultural students to gain insights into international effects on agricultural policy and practice (Edgar &amp; Edgar, 2009).  Research has been conducted to assess the effect of international experiences on agriculture students (</w:t>
      </w:r>
      <w:proofErr w:type="spellStart"/>
      <w:r w:rsidR="0060382D">
        <w:t>Zhai</w:t>
      </w:r>
      <w:proofErr w:type="spellEnd"/>
      <w:r w:rsidR="0060382D">
        <w:t xml:space="preserve"> &amp; </w:t>
      </w:r>
      <w:proofErr w:type="spellStart"/>
      <w:r w:rsidR="0060382D">
        <w:t>Scheer</w:t>
      </w:r>
      <w:proofErr w:type="spellEnd"/>
      <w:r w:rsidR="0060382D">
        <w:t xml:space="preserve">, 2002), yet </w:t>
      </w:r>
      <w:r w:rsidR="00F90FB1">
        <w:t>little research exists to compare agriculture students and non-agr</w:t>
      </w:r>
      <w:r w:rsidR="00542485">
        <w:t>iculture students regarding their preferences for and what causes or hinders them from engaging in an international experience</w:t>
      </w:r>
      <w:r w:rsidR="00F90FB1">
        <w:t>.</w:t>
      </w:r>
      <w:r w:rsidR="0060382D">
        <w:t xml:space="preserve"> </w:t>
      </w:r>
    </w:p>
    <w:p w14:paraId="7156B2AF" w14:textId="77777777" w:rsidR="00E6666F" w:rsidRDefault="00E6666F" w:rsidP="00DF29C3">
      <w:pPr>
        <w:jc w:val="left"/>
      </w:pPr>
    </w:p>
    <w:p w14:paraId="2611CA27" w14:textId="77777777" w:rsidR="00E6666F" w:rsidRPr="00E6666F" w:rsidRDefault="00E6666F" w:rsidP="00E6666F">
      <w:pPr>
        <w:rPr>
          <w:b/>
        </w:rPr>
      </w:pPr>
      <w:r>
        <w:rPr>
          <w:b/>
        </w:rPr>
        <w:t>Theoretical Framework</w:t>
      </w:r>
    </w:p>
    <w:p w14:paraId="13850746" w14:textId="77777777" w:rsidR="00830EC9" w:rsidRDefault="00E6666F" w:rsidP="00DF29C3">
      <w:pPr>
        <w:jc w:val="left"/>
      </w:pPr>
      <w:r>
        <w:t>These motivators and deterrents guide students in making choices about engaging in an international experience</w:t>
      </w:r>
      <w:r w:rsidR="00830EC9">
        <w:t>, a decision-</w:t>
      </w:r>
      <w:r>
        <w:t>making process that can be observed through the lens of social cognitive theory (Bandura, 1986; Conner, 2013).</w:t>
      </w:r>
      <w:r w:rsidR="00830EC9">
        <w:t xml:space="preserve">  </w:t>
      </w:r>
      <w:r w:rsidR="00F90FB1">
        <w:t xml:space="preserve">Bandura (1986) postulated that for learning to occur people must have prior capacities for learning, which include symbolizing capacity and forethought capacity.  Symbolizing capacity allows students to integrate and assign meaning to an international experience; this guides their decisions, namely, if students cannot integrate and assign meaning to an international experience they are less likely to engage in it (Bandura, 1986; Conner, 2013).  Forethought capacity allows students to weigh consequences about international </w:t>
      </w:r>
      <w:r w:rsidR="006C5C21">
        <w:t>experiences before they engage</w:t>
      </w:r>
      <w:r w:rsidR="00F90FB1">
        <w:t xml:space="preserve"> (Bandura, 1986; Conner, 2013).  </w:t>
      </w:r>
    </w:p>
    <w:p w14:paraId="7174B862" w14:textId="77777777" w:rsidR="00830EC9" w:rsidRDefault="00830EC9" w:rsidP="00DF29C3">
      <w:pPr>
        <w:jc w:val="left"/>
      </w:pPr>
    </w:p>
    <w:p w14:paraId="25D26B09" w14:textId="77777777" w:rsidR="00830EC9" w:rsidRPr="00830EC9" w:rsidRDefault="00830EC9" w:rsidP="00830EC9">
      <w:r>
        <w:rPr>
          <w:b/>
        </w:rPr>
        <w:t>Methodology</w:t>
      </w:r>
    </w:p>
    <w:p w14:paraId="1460ED3F" w14:textId="2E215B46" w:rsidR="00542485" w:rsidRDefault="00830EC9" w:rsidP="00DF29C3">
      <w:pPr>
        <w:jc w:val="left"/>
      </w:pPr>
      <w:r>
        <w:t xml:space="preserve">This study’s purpose was to determine if significant correlations </w:t>
      </w:r>
      <w:r w:rsidR="00F2342A">
        <w:t>(</w:t>
      </w:r>
      <w:r w:rsidR="00F2342A">
        <w:rPr>
          <w:i/>
        </w:rPr>
        <w:t xml:space="preserve">p </w:t>
      </w:r>
      <w:r w:rsidR="00F2342A">
        <w:t xml:space="preserve">&lt; 0.05) </w:t>
      </w:r>
      <w:r>
        <w:t xml:space="preserve">existed between agriculture and non-agriculture students at the University of [State] </w:t>
      </w:r>
      <w:r w:rsidR="00F2342A">
        <w:t>concerning preferences</w:t>
      </w:r>
      <w:r w:rsidR="00174EC4">
        <w:t xml:space="preserve"> and </w:t>
      </w:r>
      <w:r>
        <w:t>influences</w:t>
      </w:r>
      <w:r w:rsidR="00F2342A">
        <w:t>/</w:t>
      </w:r>
      <w:r w:rsidR="00174EC4">
        <w:t>barriers for</w:t>
      </w:r>
      <w:r w:rsidR="00F2342A">
        <w:t xml:space="preserve"> engaging in </w:t>
      </w:r>
      <w:r>
        <w:t xml:space="preserve">international experience.  </w:t>
      </w:r>
      <w:r w:rsidR="00630A58">
        <w:t>The population for this descriptive survey methodology was a stratified random sample (</w:t>
      </w:r>
      <w:proofErr w:type="spellStart"/>
      <w:r w:rsidR="00630A58">
        <w:t>Trochim</w:t>
      </w:r>
      <w:proofErr w:type="spellEnd"/>
      <w:r w:rsidR="00630A58">
        <w:t>, 2001) of large-enrollment fall 2013 undergraduate courses</w:t>
      </w:r>
      <w:r w:rsidR="00AF5AEB">
        <w:t xml:space="preserve"> at the University of [State] (</w:t>
      </w:r>
      <w:r w:rsidR="00AF5AEB">
        <w:rPr>
          <w:i/>
        </w:rPr>
        <w:t>N</w:t>
      </w:r>
      <w:r w:rsidR="00AF5AEB">
        <w:t xml:space="preserve"> = </w:t>
      </w:r>
      <w:r w:rsidR="001D09E9">
        <w:t>2,617</w:t>
      </w:r>
      <w:r w:rsidR="00174EC4">
        <w:t xml:space="preserve">). </w:t>
      </w:r>
      <w:r w:rsidR="00F2342A">
        <w:t xml:space="preserve"> </w:t>
      </w:r>
      <w:r w:rsidR="00542485">
        <w:t>A sample size of 1,543</w:t>
      </w:r>
      <w:r w:rsidR="00B13B7A">
        <w:t xml:space="preserve"> was gathered, for a response rate of </w:t>
      </w:r>
      <w:r w:rsidR="001D09E9">
        <w:t>59</w:t>
      </w:r>
      <w:r w:rsidR="00B13B7A">
        <w:t xml:space="preserve">%. </w:t>
      </w:r>
      <w:r w:rsidR="00AF5AEB">
        <w:t xml:space="preserve"> </w:t>
      </w:r>
      <w:r w:rsidR="00542485">
        <w:t>The survey instrument used to assess students was created by the researchers and contained 13 questions about students’ international experience preferences, perceived barriers and influencers to studying abroad, and demographics.  Face and content validity were assessed by faculty of the college’s International Pr</w:t>
      </w:r>
      <w:r w:rsidR="006C5C21">
        <w:t>o</w:t>
      </w:r>
      <w:r w:rsidR="00CB4382">
        <w:t>gram; a C</w:t>
      </w:r>
      <w:r w:rsidR="00542485">
        <w:t>ronbach’s alpha of 0.88 was achieved w</w:t>
      </w:r>
      <w:r w:rsidR="00CB4382">
        <w:t>hen assessed for reliability (C</w:t>
      </w:r>
      <w:r w:rsidR="00542485">
        <w:t xml:space="preserve">ronbach, 1951).  </w:t>
      </w:r>
    </w:p>
    <w:p w14:paraId="657A4D78" w14:textId="77777777" w:rsidR="00174EC4" w:rsidRDefault="00174EC4" w:rsidP="00174EC4">
      <w:pPr>
        <w:jc w:val="both"/>
        <w:rPr>
          <w:b/>
        </w:rPr>
      </w:pPr>
    </w:p>
    <w:p w14:paraId="1FFAEEA7" w14:textId="77777777" w:rsidR="000C216B" w:rsidRDefault="0099528B" w:rsidP="000C216B">
      <w:pPr>
        <w:rPr>
          <w:b/>
        </w:rPr>
      </w:pPr>
      <w:r>
        <w:rPr>
          <w:b/>
        </w:rPr>
        <w:t>Results / Findings</w:t>
      </w:r>
    </w:p>
    <w:p w14:paraId="78A25262" w14:textId="77777777" w:rsidR="00E62290" w:rsidRPr="000C216B" w:rsidRDefault="0099528B" w:rsidP="000C216B">
      <w:pPr>
        <w:jc w:val="left"/>
        <w:rPr>
          <w:b/>
        </w:rPr>
      </w:pPr>
      <w:r>
        <w:t xml:space="preserve">There were a total of 773 respondents from the college of agriculture and 770 respondents from other colleges.  </w:t>
      </w:r>
      <w:r w:rsidR="00E62290">
        <w:t xml:space="preserve">There was an approximately equal mix of student classifications for the </w:t>
      </w:r>
      <w:r w:rsidR="00F2342A">
        <w:lastRenderedPageBreak/>
        <w:t>agriculture group</w:t>
      </w:r>
      <w:r w:rsidR="00E62290">
        <w:t xml:space="preserve">, but in the non-agriculture group there was a higher frequency of sophomores (45.1%) compared to other classifications.  </w:t>
      </w:r>
      <w:r>
        <w:t xml:space="preserve">Of the agriculture students, 66.3% were interested in an international experience, and 66.0% of the students from other colleges were interested in an international experience.  Both agriculture (52.4%) and non-agriculture (56.0%) students were most interested in study abroad as an international experience.  </w:t>
      </w:r>
      <w:r w:rsidR="00E62290">
        <w:t xml:space="preserve">Regarding preferred length of stay, both agriculture (32.2%) and non-agriculture (34.3%) students chose 4 to 6 weeks most frequently.  Both groups of students were most interested in international experiences during the summer, with frequencies of 49.8% and 45.6% for agriculture and non-agriculture students, respectively.  </w:t>
      </w:r>
    </w:p>
    <w:p w14:paraId="063F7204" w14:textId="77777777" w:rsidR="00E62290" w:rsidRDefault="00E62290" w:rsidP="00DF29C3">
      <w:pPr>
        <w:jc w:val="left"/>
      </w:pPr>
    </w:p>
    <w:p w14:paraId="4B05B308" w14:textId="50B746B9" w:rsidR="00E62290" w:rsidRDefault="009446F2" w:rsidP="00DF29C3">
      <w:pPr>
        <w:jc w:val="left"/>
      </w:pPr>
      <w:r>
        <w:t>Students in both the agriculture (</w:t>
      </w:r>
      <w:r>
        <w:rPr>
          <w:i/>
        </w:rPr>
        <w:t>M</w:t>
      </w:r>
      <w:r>
        <w:t xml:space="preserve"> = 3.30, </w:t>
      </w:r>
      <w:r>
        <w:rPr>
          <w:i/>
        </w:rPr>
        <w:t>SD</w:t>
      </w:r>
      <w:r>
        <w:t xml:space="preserve"> = 1.28) and non-agriculture (</w:t>
      </w:r>
      <w:r>
        <w:rPr>
          <w:i/>
        </w:rPr>
        <w:t>M</w:t>
      </w:r>
      <w:r>
        <w:t xml:space="preserve"> = 3.37, </w:t>
      </w:r>
      <w:r>
        <w:rPr>
          <w:i/>
        </w:rPr>
        <w:t>SD</w:t>
      </w:r>
      <w:r>
        <w:t xml:space="preserve"> = 1.32) groups listed parents as the most important influencing factor when deciding to engage in an international experience. Yet students in both groups responded with neutral</w:t>
      </w:r>
      <w:r w:rsidR="00CB4382">
        <w:t>ity</w:t>
      </w:r>
      <w:r>
        <w:t xml:space="preserve"> or disagreement as to whether parents, faculty, peers, or siblings influenced their decision to pursue an international experience; standard deviations for this section of the survey were large</w:t>
      </w:r>
      <w:r w:rsidR="00F05BCA">
        <w:t xml:space="preserve"> (greater than 1.00), indicating large variation in responses.  Both groups of students listed cost as the barrier that inhibited them the most from engaging in an international experience, with a mean of 3.92 (</w:t>
      </w:r>
      <w:r w:rsidR="00F05BCA">
        <w:rPr>
          <w:i/>
        </w:rPr>
        <w:t>SD</w:t>
      </w:r>
      <w:r w:rsidR="00F05BCA">
        <w:t xml:space="preserve"> = 1.16) for agriculture students and a mean of 3.89 (</w:t>
      </w:r>
      <w:r w:rsidR="00F05BCA">
        <w:rPr>
          <w:i/>
        </w:rPr>
        <w:t>SD</w:t>
      </w:r>
      <w:r w:rsidR="00F05BCA">
        <w:t xml:space="preserve"> = 1.22) for the non-agriculture group.  Fear of travelling outside of the country was the least-inhibiting barrier for both groups, with a mean of 1.89 (</w:t>
      </w:r>
      <w:r w:rsidR="00F05BCA">
        <w:rPr>
          <w:i/>
        </w:rPr>
        <w:t>SD</w:t>
      </w:r>
      <w:r w:rsidR="00F05BCA">
        <w:t xml:space="preserve"> = 1.18) for agriculture students and a mean of 1.74 (</w:t>
      </w:r>
      <w:r w:rsidR="00F05BCA">
        <w:rPr>
          <w:i/>
        </w:rPr>
        <w:t>SD</w:t>
      </w:r>
      <w:r w:rsidR="00F05BCA">
        <w:t xml:space="preserve"> = 1.09) for non-agriculture students.  There were no significant differences between any group of responses from agriculture and non-agriculture students. </w:t>
      </w:r>
    </w:p>
    <w:p w14:paraId="34B220DC" w14:textId="77777777" w:rsidR="00F05BCA" w:rsidRDefault="00F05BCA" w:rsidP="00DF29C3">
      <w:pPr>
        <w:jc w:val="left"/>
      </w:pPr>
    </w:p>
    <w:p w14:paraId="30A3616E" w14:textId="77777777" w:rsidR="00F05BCA" w:rsidRDefault="000C216B" w:rsidP="00F05BCA">
      <w:r>
        <w:rPr>
          <w:b/>
        </w:rPr>
        <w:t>Conclusions</w:t>
      </w:r>
    </w:p>
    <w:p w14:paraId="06DD73B5" w14:textId="77777777" w:rsidR="000C216B" w:rsidRDefault="000C216B" w:rsidP="000C216B">
      <w:pPr>
        <w:jc w:val="left"/>
      </w:pPr>
      <w:r>
        <w:t xml:space="preserve">The data from this study highlights the similarity between agriculture and non-agriculture students regarding their decision-making process for international experiences.  The fact that frequencies regarding international experience preferences were similar and there were no statistically </w:t>
      </w:r>
      <w:r w:rsidR="00F2342A">
        <w:t xml:space="preserve">significant </w:t>
      </w:r>
      <w:r>
        <w:t xml:space="preserve">differences in barriers and influencers for international experiences between the two groups points toward not only similar decision-making processes, but similarities in symbolizing and forethought capacities (Bandura, 1986).  Both agricultural and non-agricultural students are interested in international experiences with short time commitments and that cost them little in terms of their educational timeline.  Additionally, both groups of students are concerned with the cost of engaging in international experiences.  </w:t>
      </w:r>
    </w:p>
    <w:p w14:paraId="78ACA9D0" w14:textId="77777777" w:rsidR="000C216B" w:rsidRDefault="000C216B" w:rsidP="000C216B">
      <w:pPr>
        <w:jc w:val="left"/>
      </w:pPr>
    </w:p>
    <w:p w14:paraId="12FB8035" w14:textId="77777777" w:rsidR="000C216B" w:rsidRDefault="000C216B" w:rsidP="000C216B">
      <w:pPr>
        <w:rPr>
          <w:b/>
        </w:rPr>
      </w:pPr>
      <w:r>
        <w:rPr>
          <w:b/>
        </w:rPr>
        <w:t>Implications / Recommendations</w:t>
      </w:r>
    </w:p>
    <w:p w14:paraId="55723D9B" w14:textId="3DFA4746" w:rsidR="002D227B" w:rsidRDefault="000C216B" w:rsidP="00DF29C3">
      <w:pPr>
        <w:jc w:val="left"/>
        <w:sectPr w:rsidR="002D227B">
          <w:pgSz w:w="12240" w:h="15840"/>
          <w:pgMar w:top="1440" w:right="1440" w:bottom="1440" w:left="1440" w:header="720" w:footer="720" w:gutter="0"/>
          <w:cols w:space="720"/>
          <w:docGrid w:linePitch="360"/>
        </w:sectPr>
      </w:pPr>
      <w:r>
        <w:t>The college of agriculture at the University of [Stat</w:t>
      </w:r>
      <w:r w:rsidR="00174EC4">
        <w:t xml:space="preserve">e] should be aware that it can advertise and promote international experiences that cater not only to its students but to students of other colleges as well.  The college should promote international experiences that provide students with skills and insight other than what they can receive from curriculum, as well as programs that fit students’ desired preferences.  Doing so will </w:t>
      </w:r>
      <w:r w:rsidR="00F2342A">
        <w:t>improve</w:t>
      </w:r>
      <w:r w:rsidR="00174EC4">
        <w:t xml:space="preserve"> both symbolizing and forethought capacities for students (Bandura, 1986; Conner, 2013).  Promoting international experiences to agriculture and non-agriculture students will increase the likelihood that both groups of students will understand agriculture internationally, which is an important competency (Edgar &amp; Edgar, 2009; </w:t>
      </w:r>
      <w:proofErr w:type="spellStart"/>
      <w:r w:rsidR="00174EC4">
        <w:t>Kitsantas</w:t>
      </w:r>
      <w:proofErr w:type="spellEnd"/>
      <w:r w:rsidR="00174EC4">
        <w:t xml:space="preserve"> &amp; Meyers, 2001).  </w:t>
      </w:r>
    </w:p>
    <w:p w14:paraId="1AB240AC" w14:textId="77777777" w:rsidR="002D227B" w:rsidRDefault="00E6666F" w:rsidP="002D227B">
      <w:r>
        <w:rPr>
          <w:b/>
        </w:rPr>
        <w:lastRenderedPageBreak/>
        <w:t>References</w:t>
      </w:r>
    </w:p>
    <w:p w14:paraId="4367C666" w14:textId="77777777" w:rsidR="00E6666F" w:rsidRDefault="00E6666F" w:rsidP="002D227B"/>
    <w:p w14:paraId="7F330E91" w14:textId="77777777" w:rsidR="00E6666F" w:rsidRDefault="00E6666F" w:rsidP="00E6666F">
      <w:pPr>
        <w:ind w:left="720" w:hanging="720"/>
        <w:jc w:val="left"/>
      </w:pPr>
      <w:r w:rsidRPr="00AA3D56">
        <w:t xml:space="preserve">Bandura, A. (1986). </w:t>
      </w:r>
      <w:r w:rsidRPr="00AA3D56">
        <w:rPr>
          <w:i/>
        </w:rPr>
        <w:t>Social Foundations of Thought and Action: A Social Cognitive Theory.</w:t>
      </w:r>
      <w:r w:rsidRPr="00AA3D56">
        <w:t xml:space="preserve"> Englewood Cliffs, NJ: Prentice-Hall. </w:t>
      </w:r>
    </w:p>
    <w:p w14:paraId="64C2D6DF" w14:textId="77777777" w:rsidR="00E6666F" w:rsidRDefault="00E6666F" w:rsidP="00E6666F">
      <w:pPr>
        <w:ind w:left="720" w:hanging="720"/>
        <w:jc w:val="left"/>
      </w:pPr>
    </w:p>
    <w:p w14:paraId="21BA0F24" w14:textId="77777777" w:rsidR="00E6666F" w:rsidRPr="00AA3D56" w:rsidRDefault="00E6666F" w:rsidP="00E6666F">
      <w:pPr>
        <w:ind w:left="720" w:hanging="720"/>
        <w:jc w:val="left"/>
      </w:pPr>
      <w:r w:rsidRPr="00AA3D56">
        <w:t xml:space="preserve">Conner, N. W. (2013).  </w:t>
      </w:r>
      <w:r w:rsidRPr="00AA3D56">
        <w:rPr>
          <w:i/>
        </w:rPr>
        <w:t xml:space="preserve">The cultural adaptation process of agricultural and life sciences students on short-term study abroad experiences </w:t>
      </w:r>
      <w:r w:rsidRPr="00AA3D56">
        <w:t xml:space="preserve">(Doctoral dissertation). Retrieved from ProQuest. (UMI Number: 3586469). </w:t>
      </w:r>
    </w:p>
    <w:p w14:paraId="79E3A1A8" w14:textId="77777777" w:rsidR="00E6666F" w:rsidRDefault="00E6666F" w:rsidP="00E6666F">
      <w:pPr>
        <w:ind w:left="720" w:hanging="720"/>
        <w:jc w:val="left"/>
      </w:pPr>
    </w:p>
    <w:p w14:paraId="2CBD921C" w14:textId="77777777" w:rsidR="00542485" w:rsidRPr="00AA3D56" w:rsidRDefault="00542485" w:rsidP="00542485">
      <w:pPr>
        <w:ind w:left="720" w:hanging="720"/>
        <w:jc w:val="left"/>
      </w:pPr>
      <w:r w:rsidRPr="00AA3D56">
        <w:t xml:space="preserve">Cronbach, L. J. (1951). Coefficient alpha and the internal structure of tests. </w:t>
      </w:r>
      <w:proofErr w:type="spellStart"/>
      <w:r w:rsidRPr="00AA3D56">
        <w:rPr>
          <w:i/>
        </w:rPr>
        <w:t>Psychometrika</w:t>
      </w:r>
      <w:proofErr w:type="spellEnd"/>
      <w:r w:rsidRPr="00AA3D56">
        <w:rPr>
          <w:i/>
        </w:rPr>
        <w:t>, 16</w:t>
      </w:r>
      <w:r w:rsidRPr="00AA3D56">
        <w:t>, 297-334.</w:t>
      </w:r>
      <w:r>
        <w:t xml:space="preserve"> </w:t>
      </w:r>
      <w:proofErr w:type="spellStart"/>
      <w:proofErr w:type="gramStart"/>
      <w:r>
        <w:t>doi</w:t>
      </w:r>
      <w:proofErr w:type="spellEnd"/>
      <w:proofErr w:type="gramEnd"/>
      <w:r>
        <w:t>: 10.1007/BF02310555</w:t>
      </w:r>
    </w:p>
    <w:p w14:paraId="7F9AFB2F" w14:textId="77777777" w:rsidR="00542485" w:rsidRDefault="00542485" w:rsidP="00E6666F">
      <w:pPr>
        <w:ind w:left="720" w:hanging="720"/>
        <w:jc w:val="left"/>
      </w:pPr>
    </w:p>
    <w:p w14:paraId="77A3310F" w14:textId="77777777" w:rsidR="0060382D" w:rsidRPr="00AA3D56" w:rsidRDefault="0060382D" w:rsidP="0060382D">
      <w:pPr>
        <w:ind w:left="720" w:hanging="720"/>
        <w:jc w:val="left"/>
      </w:pPr>
      <w:r w:rsidRPr="00AA3D56">
        <w:t xml:space="preserve">Edgar, D. W., &amp; Edgar, L. D. (2009). Students’ perceptions about Mexican agricultural practices occurring in Chihuahua State. </w:t>
      </w:r>
      <w:r w:rsidRPr="00AA3D56">
        <w:rPr>
          <w:i/>
        </w:rPr>
        <w:t>Journal of Southern Agricultural Education Research, 59</w:t>
      </w:r>
      <w:r w:rsidRPr="00AA3D56">
        <w:t>, 44-55.</w:t>
      </w:r>
    </w:p>
    <w:p w14:paraId="4A9DF75F" w14:textId="77777777" w:rsidR="0060382D" w:rsidRDefault="0060382D" w:rsidP="00E6666F">
      <w:pPr>
        <w:ind w:left="720" w:hanging="720"/>
        <w:jc w:val="left"/>
      </w:pPr>
    </w:p>
    <w:p w14:paraId="2927D925" w14:textId="77777777" w:rsidR="00E6666F" w:rsidRDefault="00E6666F" w:rsidP="00E6666F">
      <w:pPr>
        <w:ind w:left="720" w:hanging="720"/>
        <w:jc w:val="left"/>
      </w:pPr>
      <w:proofErr w:type="spellStart"/>
      <w:r w:rsidRPr="00AA3D56">
        <w:t>Kitsantas</w:t>
      </w:r>
      <w:proofErr w:type="spellEnd"/>
      <w:r w:rsidRPr="00AA3D56">
        <w:t xml:space="preserve">, A., &amp; Meyers, J. (2001). Studying abroad: Does it enhance college student cross-cultural awareness? Paper session presented at the combined Annual Meeting of the San Diego State University and the U.S. Department of Education Centers for International Business Education and Research, San Diego, CA. </w:t>
      </w:r>
    </w:p>
    <w:p w14:paraId="78C22DEA" w14:textId="77777777" w:rsidR="00E6666F" w:rsidRDefault="00E6666F" w:rsidP="00E6666F">
      <w:pPr>
        <w:ind w:left="720" w:hanging="720"/>
        <w:jc w:val="left"/>
      </w:pPr>
    </w:p>
    <w:p w14:paraId="4C68632B" w14:textId="77777777" w:rsidR="00727FBB" w:rsidRPr="00AA3D56" w:rsidRDefault="00727FBB" w:rsidP="00727FBB">
      <w:pPr>
        <w:ind w:left="720" w:hanging="720"/>
        <w:jc w:val="left"/>
      </w:pPr>
      <w:proofErr w:type="spellStart"/>
      <w:r w:rsidRPr="00AA3D56">
        <w:t>Mazzarol</w:t>
      </w:r>
      <w:proofErr w:type="spellEnd"/>
      <w:r w:rsidRPr="00AA3D56">
        <w:t xml:space="preserve">, T., &amp; </w:t>
      </w:r>
      <w:proofErr w:type="spellStart"/>
      <w:r w:rsidRPr="00AA3D56">
        <w:t>Soutar</w:t>
      </w:r>
      <w:proofErr w:type="spellEnd"/>
      <w:r w:rsidRPr="00AA3D56">
        <w:t xml:space="preserve">, G. N. (2002). “Push-pull” factors influencing international student destination choice. </w:t>
      </w:r>
      <w:r w:rsidRPr="00AA3D56">
        <w:rPr>
          <w:i/>
        </w:rPr>
        <w:t>The International Journal of Educational Management, 16</w:t>
      </w:r>
      <w:r w:rsidRPr="00AA3D56">
        <w:t xml:space="preserve">(2), 82-90. </w:t>
      </w:r>
      <w:proofErr w:type="spellStart"/>
      <w:proofErr w:type="gramStart"/>
      <w:r w:rsidRPr="00AA3D56">
        <w:t>doi</w:t>
      </w:r>
      <w:proofErr w:type="spellEnd"/>
      <w:proofErr w:type="gramEnd"/>
      <w:r w:rsidRPr="00AA3D56">
        <w:t xml:space="preserve">: 10.1108/09513540210418403 </w:t>
      </w:r>
    </w:p>
    <w:p w14:paraId="5BB13785" w14:textId="77777777" w:rsidR="00727FBB" w:rsidRDefault="00727FBB" w:rsidP="00E6666F">
      <w:pPr>
        <w:ind w:left="720" w:hanging="720"/>
        <w:jc w:val="left"/>
      </w:pPr>
    </w:p>
    <w:p w14:paraId="38ABCD6C" w14:textId="77777777" w:rsidR="00E6666F" w:rsidRPr="00AA3D56" w:rsidRDefault="00E6666F" w:rsidP="00E6666F">
      <w:pPr>
        <w:ind w:left="720" w:hanging="720"/>
        <w:jc w:val="left"/>
      </w:pPr>
      <w:proofErr w:type="spellStart"/>
      <w:r w:rsidRPr="00AA3D56">
        <w:t>Payan</w:t>
      </w:r>
      <w:proofErr w:type="spellEnd"/>
      <w:r w:rsidRPr="00AA3D56">
        <w:t xml:space="preserve">, J. M., </w:t>
      </w:r>
      <w:proofErr w:type="spellStart"/>
      <w:r w:rsidRPr="00AA3D56">
        <w:t>Svensson</w:t>
      </w:r>
      <w:proofErr w:type="spellEnd"/>
      <w:r w:rsidRPr="00AA3D56">
        <w:t xml:space="preserve">, G., </w:t>
      </w:r>
      <w:r w:rsidR="006C5C21">
        <w:t xml:space="preserve">&amp; </w:t>
      </w:r>
      <w:proofErr w:type="spellStart"/>
      <w:r w:rsidRPr="00AA3D56">
        <w:t>Hogevold</w:t>
      </w:r>
      <w:proofErr w:type="spellEnd"/>
      <w:r w:rsidRPr="00AA3D56">
        <w:t xml:space="preserve">, N. M. (2012). The effect of attributes of study abroad and risk aversion on the future likelihood to study abroad: A study of U.S. and Norwegian undergraduate marketing students. </w:t>
      </w:r>
      <w:r w:rsidRPr="00AA3D56">
        <w:rPr>
          <w:i/>
        </w:rPr>
        <w:t>Journal for Advancement of Marketing Education, 20</w:t>
      </w:r>
      <w:r w:rsidRPr="00AA3D56">
        <w:t xml:space="preserve">(3). 70-81. </w:t>
      </w:r>
    </w:p>
    <w:p w14:paraId="31F4757D" w14:textId="77777777" w:rsidR="00E6666F" w:rsidRDefault="00E6666F" w:rsidP="00E6666F">
      <w:pPr>
        <w:ind w:left="720" w:hanging="720"/>
        <w:jc w:val="left"/>
      </w:pPr>
    </w:p>
    <w:p w14:paraId="0A4BFA4E" w14:textId="77777777" w:rsidR="00630A58" w:rsidRDefault="00E6666F" w:rsidP="00E6666F">
      <w:pPr>
        <w:ind w:left="720" w:hanging="720"/>
        <w:jc w:val="left"/>
      </w:pPr>
      <w:r w:rsidRPr="00AA3D56">
        <w:t xml:space="preserve">Salisbury, M. H., </w:t>
      </w:r>
      <w:proofErr w:type="spellStart"/>
      <w:r w:rsidRPr="00AA3D56">
        <w:t>Umbach</w:t>
      </w:r>
      <w:proofErr w:type="spellEnd"/>
      <w:r w:rsidRPr="00AA3D56">
        <w:t xml:space="preserve">, P. D., Paulsen, M. B., &amp; </w:t>
      </w:r>
      <w:proofErr w:type="spellStart"/>
      <w:r w:rsidRPr="00AA3D56">
        <w:t>Pascarella</w:t>
      </w:r>
      <w:proofErr w:type="spellEnd"/>
      <w:r w:rsidRPr="00AA3D56">
        <w:t xml:space="preserve">, E. T. (2009). Going global: Understanding the choice process of the intent to study abroad. </w:t>
      </w:r>
      <w:r w:rsidRPr="00AA3D56">
        <w:rPr>
          <w:i/>
        </w:rPr>
        <w:t>Research in</w:t>
      </w:r>
      <w:r w:rsidRPr="00AA3D56">
        <w:t xml:space="preserve"> </w:t>
      </w:r>
      <w:r w:rsidRPr="00AA3D56">
        <w:rPr>
          <w:i/>
        </w:rPr>
        <w:t>Higher Education, 50</w:t>
      </w:r>
      <w:r w:rsidRPr="00AA3D56">
        <w:t xml:space="preserve">, 119-143. </w:t>
      </w:r>
      <w:proofErr w:type="spellStart"/>
      <w:proofErr w:type="gramStart"/>
      <w:r w:rsidRPr="00AA3D56">
        <w:t>doi</w:t>
      </w:r>
      <w:proofErr w:type="spellEnd"/>
      <w:proofErr w:type="gramEnd"/>
      <w:r w:rsidRPr="00AA3D56">
        <w:t>: 10.1007/s11162-008-9111-x</w:t>
      </w:r>
    </w:p>
    <w:p w14:paraId="1FCE372A" w14:textId="77777777" w:rsidR="00630A58" w:rsidRDefault="00630A58" w:rsidP="00E6666F">
      <w:pPr>
        <w:ind w:left="720" w:hanging="720"/>
        <w:jc w:val="left"/>
      </w:pPr>
    </w:p>
    <w:p w14:paraId="4526FBE8" w14:textId="77777777" w:rsidR="00630A58" w:rsidRDefault="00630A58" w:rsidP="00630A58">
      <w:pPr>
        <w:ind w:left="720" w:hanging="720"/>
        <w:jc w:val="left"/>
      </w:pPr>
      <w:proofErr w:type="spellStart"/>
      <w:r>
        <w:t>Trochim</w:t>
      </w:r>
      <w:proofErr w:type="spellEnd"/>
      <w:r>
        <w:t xml:space="preserve">, W. M. K. (2001). </w:t>
      </w:r>
      <w:r>
        <w:rPr>
          <w:i/>
        </w:rPr>
        <w:t xml:space="preserve">The Research Methods Knowledge Base. </w:t>
      </w:r>
      <w:r>
        <w:t xml:space="preserve">Cincinnati: Atomic Dog. </w:t>
      </w:r>
    </w:p>
    <w:p w14:paraId="039ACF39" w14:textId="77777777" w:rsidR="006C5C21" w:rsidRDefault="006C5C21" w:rsidP="00630A58">
      <w:pPr>
        <w:ind w:left="720" w:hanging="720"/>
        <w:jc w:val="left"/>
      </w:pPr>
    </w:p>
    <w:p w14:paraId="650C6C4F" w14:textId="77777777" w:rsidR="006C5C21" w:rsidRPr="00AA3D56" w:rsidRDefault="006C5C21" w:rsidP="006C5C21">
      <w:pPr>
        <w:ind w:left="720" w:hanging="720"/>
        <w:jc w:val="left"/>
      </w:pPr>
      <w:proofErr w:type="spellStart"/>
      <w:r w:rsidRPr="00AA3D56">
        <w:t>Zhai</w:t>
      </w:r>
      <w:proofErr w:type="spellEnd"/>
      <w:r w:rsidRPr="00AA3D56">
        <w:t xml:space="preserve">, L., &amp; </w:t>
      </w:r>
      <w:proofErr w:type="spellStart"/>
      <w:r w:rsidRPr="00AA3D56">
        <w:t>Scheer</w:t>
      </w:r>
      <w:proofErr w:type="spellEnd"/>
      <w:r w:rsidRPr="00AA3D56">
        <w:t xml:space="preserve">, S. D. (2002) Influence of international study abroad programs on agricultural college students. </w:t>
      </w:r>
      <w:r w:rsidRPr="00AA3D56">
        <w:rPr>
          <w:i/>
        </w:rPr>
        <w:t>Journal of International Agricultural and Extension Education, 9</w:t>
      </w:r>
      <w:r w:rsidRPr="00AA3D56">
        <w:t xml:space="preserve">(3), 23-29. </w:t>
      </w:r>
      <w:proofErr w:type="spellStart"/>
      <w:proofErr w:type="gramStart"/>
      <w:r>
        <w:t>doi</w:t>
      </w:r>
      <w:proofErr w:type="spellEnd"/>
      <w:proofErr w:type="gramEnd"/>
      <w:r>
        <w:t xml:space="preserve">: </w:t>
      </w:r>
      <w:r w:rsidRPr="00E80745">
        <w:t>10.5191/jiaee.2002.09303</w:t>
      </w:r>
    </w:p>
    <w:p w14:paraId="28A41227" w14:textId="77777777" w:rsidR="006C5C21" w:rsidRPr="0077262D" w:rsidRDefault="006C5C21" w:rsidP="00630A58">
      <w:pPr>
        <w:ind w:left="720" w:hanging="720"/>
        <w:jc w:val="left"/>
      </w:pPr>
    </w:p>
    <w:p w14:paraId="39593AE2" w14:textId="77777777" w:rsidR="00E6666F" w:rsidRDefault="00E6666F" w:rsidP="00E6666F">
      <w:pPr>
        <w:ind w:left="720" w:hanging="720"/>
        <w:jc w:val="left"/>
      </w:pPr>
      <w:r w:rsidRPr="00AA3D56">
        <w:t xml:space="preserve"> </w:t>
      </w:r>
    </w:p>
    <w:p w14:paraId="2F34CC57" w14:textId="77777777" w:rsidR="00E6666F" w:rsidRPr="00E6666F" w:rsidRDefault="00E6666F" w:rsidP="00E6666F">
      <w:pPr>
        <w:ind w:left="720" w:hanging="720"/>
        <w:jc w:val="left"/>
      </w:pPr>
    </w:p>
    <w:sectPr w:rsidR="00E6666F" w:rsidRPr="00E6666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B66FF7" w14:textId="77777777" w:rsidR="007631C9" w:rsidRDefault="007631C9" w:rsidP="003F2A7B">
      <w:r>
        <w:separator/>
      </w:r>
    </w:p>
  </w:endnote>
  <w:endnote w:type="continuationSeparator" w:id="0">
    <w:p w14:paraId="315DECCD" w14:textId="77777777" w:rsidR="007631C9" w:rsidRDefault="007631C9" w:rsidP="003F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D1137C" w14:textId="77777777" w:rsidR="007631C9" w:rsidRDefault="007631C9" w:rsidP="003F2A7B">
      <w:r>
        <w:separator/>
      </w:r>
    </w:p>
  </w:footnote>
  <w:footnote w:type="continuationSeparator" w:id="0">
    <w:p w14:paraId="5865166F" w14:textId="77777777" w:rsidR="007631C9" w:rsidRDefault="007631C9" w:rsidP="003F2A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36EFF" w14:textId="77777777" w:rsidR="003F2A7B" w:rsidRDefault="003F2A7B" w:rsidP="003F2A7B">
    <w:pPr>
      <w:pStyle w:val="Header"/>
      <w:jc w:val="right"/>
    </w:pPr>
    <w:r>
      <w:t>Research</w:t>
    </w:r>
  </w:p>
  <w:p w14:paraId="1725E56F" w14:textId="77777777" w:rsidR="003F2A7B" w:rsidRDefault="003F2A7B" w:rsidP="003F2A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A7B"/>
    <w:rsid w:val="000C216B"/>
    <w:rsid w:val="00104F11"/>
    <w:rsid w:val="00174EC4"/>
    <w:rsid w:val="001D09E9"/>
    <w:rsid w:val="002C3E22"/>
    <w:rsid w:val="002D227B"/>
    <w:rsid w:val="00393A14"/>
    <w:rsid w:val="003C2412"/>
    <w:rsid w:val="003F2A7B"/>
    <w:rsid w:val="00474C3F"/>
    <w:rsid w:val="00542485"/>
    <w:rsid w:val="0060382D"/>
    <w:rsid w:val="00630A58"/>
    <w:rsid w:val="006C5C21"/>
    <w:rsid w:val="00724F73"/>
    <w:rsid w:val="00727FBB"/>
    <w:rsid w:val="007631C9"/>
    <w:rsid w:val="007B523B"/>
    <w:rsid w:val="007E52F6"/>
    <w:rsid w:val="00830EC9"/>
    <w:rsid w:val="008B2D0D"/>
    <w:rsid w:val="009446F2"/>
    <w:rsid w:val="0099528B"/>
    <w:rsid w:val="00A27A62"/>
    <w:rsid w:val="00A34AA1"/>
    <w:rsid w:val="00AD100F"/>
    <w:rsid w:val="00AF5AEB"/>
    <w:rsid w:val="00B13B7A"/>
    <w:rsid w:val="00B759B5"/>
    <w:rsid w:val="00CB4382"/>
    <w:rsid w:val="00DF29C3"/>
    <w:rsid w:val="00E62290"/>
    <w:rsid w:val="00E6666F"/>
    <w:rsid w:val="00EB0E2F"/>
    <w:rsid w:val="00F05BCA"/>
    <w:rsid w:val="00F2342A"/>
    <w:rsid w:val="00F66901"/>
    <w:rsid w:val="00F90FB1"/>
    <w:rsid w:val="00FC0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7AC92"/>
  <w15:chartTrackingRefBased/>
  <w15:docId w15:val="{B0D9DE7B-11EE-40B5-B5C5-F25BFC3A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A7B"/>
    <w:pPr>
      <w:tabs>
        <w:tab w:val="center" w:pos="4680"/>
        <w:tab w:val="right" w:pos="9360"/>
      </w:tabs>
    </w:pPr>
  </w:style>
  <w:style w:type="character" w:customStyle="1" w:styleId="HeaderChar">
    <w:name w:val="Header Char"/>
    <w:basedOn w:val="DefaultParagraphFont"/>
    <w:link w:val="Header"/>
    <w:uiPriority w:val="99"/>
    <w:rsid w:val="003F2A7B"/>
  </w:style>
  <w:style w:type="paragraph" w:styleId="Footer">
    <w:name w:val="footer"/>
    <w:basedOn w:val="Normal"/>
    <w:link w:val="FooterChar"/>
    <w:uiPriority w:val="99"/>
    <w:unhideWhenUsed/>
    <w:rsid w:val="003F2A7B"/>
    <w:pPr>
      <w:tabs>
        <w:tab w:val="center" w:pos="4680"/>
        <w:tab w:val="right" w:pos="9360"/>
      </w:tabs>
    </w:pPr>
  </w:style>
  <w:style w:type="character" w:customStyle="1" w:styleId="FooterChar">
    <w:name w:val="Footer Char"/>
    <w:basedOn w:val="DefaultParagraphFont"/>
    <w:link w:val="Footer"/>
    <w:uiPriority w:val="99"/>
    <w:rsid w:val="003F2A7B"/>
  </w:style>
  <w:style w:type="character" w:styleId="Hyperlink">
    <w:name w:val="Hyperlink"/>
    <w:basedOn w:val="DefaultParagraphFont"/>
    <w:uiPriority w:val="99"/>
    <w:unhideWhenUsed/>
    <w:rsid w:val="003F2A7B"/>
    <w:rPr>
      <w:color w:val="0563C1" w:themeColor="hyperlink"/>
      <w:u w:val="single"/>
    </w:rPr>
  </w:style>
  <w:style w:type="character" w:styleId="CommentReference">
    <w:name w:val="annotation reference"/>
    <w:basedOn w:val="DefaultParagraphFont"/>
    <w:uiPriority w:val="99"/>
    <w:semiHidden/>
    <w:unhideWhenUsed/>
    <w:rsid w:val="00B13B7A"/>
    <w:rPr>
      <w:sz w:val="16"/>
      <w:szCs w:val="16"/>
    </w:rPr>
  </w:style>
  <w:style w:type="paragraph" w:styleId="CommentText">
    <w:name w:val="annotation text"/>
    <w:basedOn w:val="Normal"/>
    <w:link w:val="CommentTextChar"/>
    <w:uiPriority w:val="99"/>
    <w:semiHidden/>
    <w:unhideWhenUsed/>
    <w:rsid w:val="00B13B7A"/>
    <w:rPr>
      <w:sz w:val="20"/>
      <w:szCs w:val="20"/>
    </w:rPr>
  </w:style>
  <w:style w:type="character" w:customStyle="1" w:styleId="CommentTextChar">
    <w:name w:val="Comment Text Char"/>
    <w:basedOn w:val="DefaultParagraphFont"/>
    <w:link w:val="CommentText"/>
    <w:uiPriority w:val="99"/>
    <w:semiHidden/>
    <w:rsid w:val="00B13B7A"/>
    <w:rPr>
      <w:sz w:val="20"/>
      <w:szCs w:val="20"/>
    </w:rPr>
  </w:style>
  <w:style w:type="paragraph" w:styleId="CommentSubject">
    <w:name w:val="annotation subject"/>
    <w:basedOn w:val="CommentText"/>
    <w:next w:val="CommentText"/>
    <w:link w:val="CommentSubjectChar"/>
    <w:uiPriority w:val="99"/>
    <w:semiHidden/>
    <w:unhideWhenUsed/>
    <w:rsid w:val="00B13B7A"/>
    <w:rPr>
      <w:b/>
      <w:bCs/>
    </w:rPr>
  </w:style>
  <w:style w:type="character" w:customStyle="1" w:styleId="CommentSubjectChar">
    <w:name w:val="Comment Subject Char"/>
    <w:basedOn w:val="CommentTextChar"/>
    <w:link w:val="CommentSubject"/>
    <w:uiPriority w:val="99"/>
    <w:semiHidden/>
    <w:rsid w:val="00B13B7A"/>
    <w:rPr>
      <w:b/>
      <w:bCs/>
      <w:sz w:val="20"/>
      <w:szCs w:val="20"/>
    </w:rPr>
  </w:style>
  <w:style w:type="paragraph" w:styleId="BalloonText">
    <w:name w:val="Balloon Text"/>
    <w:basedOn w:val="Normal"/>
    <w:link w:val="BalloonTextChar"/>
    <w:uiPriority w:val="99"/>
    <w:semiHidden/>
    <w:unhideWhenUsed/>
    <w:rsid w:val="00B13B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B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1433</Words>
  <Characters>8171</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Estes</dc:creator>
  <cp:keywords/>
  <dc:description/>
  <cp:lastModifiedBy>Rebekah</cp:lastModifiedBy>
  <cp:revision>2</cp:revision>
  <dcterms:created xsi:type="dcterms:W3CDTF">2014-10-27T22:18:00Z</dcterms:created>
  <dcterms:modified xsi:type="dcterms:W3CDTF">2014-10-27T22:18:00Z</dcterms:modified>
</cp:coreProperties>
</file>