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0B7" w:rsidRDefault="000240B7" w:rsidP="000240B7">
      <w:pPr>
        <w:spacing w:after="0" w:line="240" w:lineRule="auto"/>
        <w:jc w:val="center"/>
        <w:rPr>
          <w:rFonts w:ascii="Times New Roman" w:hAnsi="Times New Roman" w:cs="Times New Roman"/>
          <w:b/>
          <w:noProof/>
          <w:sz w:val="24"/>
          <w:szCs w:val="24"/>
        </w:rPr>
      </w:pPr>
      <w:bookmarkStart w:id="0" w:name="_GoBack"/>
      <w:r w:rsidRPr="000240B7">
        <w:rPr>
          <w:rFonts w:ascii="Times New Roman" w:hAnsi="Times New Roman" w:cs="Times New Roman"/>
          <w:b/>
          <w:noProof/>
          <w:sz w:val="24"/>
          <w:szCs w:val="24"/>
        </w:rPr>
        <w:t>Predicting Manuscript Acceptance through Reviewers’ Ratings on Evaluation Criteria: An Analysis of Manuscript Reviews for the National Agricultural Education Research Conference</w:t>
      </w:r>
    </w:p>
    <w:bookmarkEnd w:id="0"/>
    <w:p w:rsidR="000240B7" w:rsidRPr="000240B7" w:rsidRDefault="000240B7" w:rsidP="000240B7">
      <w:pPr>
        <w:spacing w:after="0" w:line="240" w:lineRule="auto"/>
        <w:jc w:val="center"/>
        <w:rPr>
          <w:rFonts w:ascii="Times New Roman" w:hAnsi="Times New Roman" w:cs="Times New Roman"/>
          <w:b/>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Donald M. Johnson</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Professor</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Univeristy of Arkansas</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Agriculture Building 205</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Fayetteville, AR 72701</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479-575-2039</w:t>
      </w:r>
    </w:p>
    <w:p w:rsidR="00152EE9" w:rsidRDefault="005D2342" w:rsidP="00152EE9">
      <w:pPr>
        <w:spacing w:after="0" w:line="240" w:lineRule="auto"/>
        <w:jc w:val="center"/>
        <w:rPr>
          <w:rFonts w:ascii="Times New Roman" w:hAnsi="Times New Roman" w:cs="Times New Roman"/>
          <w:noProof/>
          <w:sz w:val="24"/>
          <w:szCs w:val="24"/>
        </w:rPr>
      </w:pPr>
      <w:hyperlink r:id="rId9" w:history="1">
        <w:r w:rsidR="00152EE9" w:rsidRPr="00960C75">
          <w:rPr>
            <w:rStyle w:val="Hyperlink"/>
            <w:rFonts w:ascii="Times New Roman" w:hAnsi="Times New Roman" w:cs="Times New Roman"/>
            <w:noProof/>
            <w:sz w:val="24"/>
            <w:szCs w:val="24"/>
          </w:rPr>
          <w:t>dmjohnso@uark.edu</w:t>
        </w:r>
      </w:hyperlink>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Catherine W. Shoulders</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 xml:space="preserve">Assistant Professor </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University of Arkansas</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Agriculture Building 205</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Fayetteville, AR 72701</w:t>
      </w:r>
    </w:p>
    <w:p w:rsidR="00152EE9" w:rsidRDefault="00152EE9" w:rsidP="00152EE9">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479-575-3799</w:t>
      </w:r>
    </w:p>
    <w:p w:rsidR="00152EE9" w:rsidRDefault="005D2342" w:rsidP="00152EE9">
      <w:pPr>
        <w:spacing w:after="0" w:line="240" w:lineRule="auto"/>
        <w:jc w:val="center"/>
        <w:rPr>
          <w:rFonts w:ascii="Times New Roman" w:hAnsi="Times New Roman" w:cs="Times New Roman"/>
          <w:noProof/>
          <w:sz w:val="24"/>
          <w:szCs w:val="24"/>
        </w:rPr>
      </w:pPr>
      <w:hyperlink r:id="rId10" w:history="1">
        <w:r w:rsidR="00152EE9" w:rsidRPr="00960C75">
          <w:rPr>
            <w:rStyle w:val="Hyperlink"/>
            <w:rFonts w:ascii="Times New Roman" w:hAnsi="Times New Roman" w:cs="Times New Roman"/>
            <w:noProof/>
            <w:sz w:val="24"/>
            <w:szCs w:val="24"/>
          </w:rPr>
          <w:t>cshoulde@uark.edu</w:t>
        </w:r>
      </w:hyperlink>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0" w:line="240" w:lineRule="auto"/>
        <w:jc w:val="center"/>
        <w:rPr>
          <w:rFonts w:ascii="Times New Roman" w:hAnsi="Times New Roman" w:cs="Times New Roman"/>
          <w:noProof/>
          <w:sz w:val="24"/>
          <w:szCs w:val="24"/>
        </w:rPr>
      </w:pPr>
    </w:p>
    <w:p w:rsidR="00152EE9" w:rsidRDefault="00152EE9" w:rsidP="00152EE9">
      <w:pPr>
        <w:spacing w:after="240" w:line="240" w:lineRule="auto"/>
        <w:jc w:val="center"/>
        <w:rPr>
          <w:rFonts w:ascii="Times New Roman" w:hAnsi="Times New Roman" w:cs="Times New Roman"/>
          <w:b/>
          <w:noProof/>
          <w:sz w:val="24"/>
          <w:szCs w:val="24"/>
        </w:rPr>
      </w:pPr>
      <w:r>
        <w:rPr>
          <w:rFonts w:ascii="Times New Roman" w:hAnsi="Times New Roman" w:cs="Times New Roman"/>
          <w:b/>
          <w:noProof/>
          <w:sz w:val="24"/>
          <w:szCs w:val="24"/>
        </w:rPr>
        <w:lastRenderedPageBreak/>
        <w:t xml:space="preserve">Predicting Manuscript Acceptance through Reviewers’ Ratings on Evaluation Criteria: An Analysis of Manuscript Reviews for </w:t>
      </w:r>
      <w:r w:rsidRPr="00DF3516">
        <w:rPr>
          <w:rFonts w:ascii="Times New Roman" w:hAnsi="Times New Roman" w:cs="Times New Roman"/>
          <w:b/>
          <w:noProof/>
          <w:sz w:val="24"/>
          <w:szCs w:val="24"/>
        </w:rPr>
        <w:t xml:space="preserve">the </w:t>
      </w:r>
      <w:r w:rsidR="00DF3516" w:rsidRPr="00DF3516">
        <w:rPr>
          <w:rFonts w:ascii="Times New Roman" w:hAnsi="Times New Roman" w:cs="Times New Roman"/>
          <w:b/>
          <w:noProof/>
          <w:sz w:val="24"/>
          <w:szCs w:val="24"/>
        </w:rPr>
        <w:t>National Agricultural Education Research Conference</w:t>
      </w:r>
    </w:p>
    <w:p w:rsidR="00152EE9" w:rsidRPr="00152EE9" w:rsidRDefault="00152EE9" w:rsidP="00DF3516">
      <w:pPr>
        <w:spacing w:after="0" w:line="240" w:lineRule="auto"/>
        <w:jc w:val="center"/>
        <w:rPr>
          <w:rFonts w:ascii="Times New Roman" w:hAnsi="Times New Roman" w:cs="Times New Roman"/>
          <w:noProof/>
          <w:sz w:val="24"/>
          <w:szCs w:val="24"/>
        </w:rPr>
      </w:pPr>
      <w:r>
        <w:rPr>
          <w:rFonts w:ascii="Times New Roman" w:hAnsi="Times New Roman" w:cs="Times New Roman"/>
          <w:b/>
          <w:noProof/>
          <w:sz w:val="24"/>
          <w:szCs w:val="24"/>
        </w:rPr>
        <w:t>Introduction</w:t>
      </w:r>
    </w:p>
    <w:p w:rsidR="00152EE9" w:rsidRDefault="00D06962" w:rsidP="00DF3516">
      <w:pPr>
        <w:spacing w:after="0" w:line="240" w:lineRule="auto"/>
        <w:rPr>
          <w:rFonts w:ascii="Times New Roman" w:hAnsi="Times New Roman" w:cs="Times New Roman"/>
          <w:noProof/>
          <w:sz w:val="24"/>
          <w:szCs w:val="24"/>
        </w:rPr>
      </w:pPr>
      <w:r>
        <w:rPr>
          <w:rFonts w:ascii="Times New Roman" w:hAnsi="Times New Roman" w:cs="Times New Roman"/>
          <w:noProof/>
          <w:sz w:val="24"/>
          <w:szCs w:val="24"/>
        </w:rPr>
        <w:t xml:space="preserve">The value of conference presentations as a means of disseminating one’s research, increasing the impact of that research, and ultimately succeeding in the tenure and promotion processes has long been established in agricultural education (Birkenholz &amp; Simonsen, </w:t>
      </w:r>
      <w:r w:rsidR="0054321E">
        <w:rPr>
          <w:rFonts w:ascii="Times New Roman" w:hAnsi="Times New Roman" w:cs="Times New Roman"/>
          <w:noProof/>
          <w:sz w:val="24"/>
          <w:szCs w:val="24"/>
        </w:rPr>
        <w:t>2011). However, the peer-review process through which papers are selected fro presentation has</w:t>
      </w:r>
      <w:r>
        <w:rPr>
          <w:rFonts w:ascii="Times New Roman" w:hAnsi="Times New Roman" w:cs="Times New Roman"/>
          <w:noProof/>
          <w:sz w:val="24"/>
          <w:szCs w:val="24"/>
        </w:rPr>
        <w:t xml:space="preserve"> been met with skepticism, primarily due to the perceived lack of agreement between reviewers regarding manuscript quality (Bornmann, Weymu</w:t>
      </w:r>
      <w:r w:rsidR="00A47FAA">
        <w:rPr>
          <w:rFonts w:ascii="Times New Roman" w:hAnsi="Times New Roman" w:cs="Times New Roman"/>
          <w:noProof/>
          <w:sz w:val="24"/>
          <w:szCs w:val="24"/>
        </w:rPr>
        <w:t>th, &amp; Daniel, 2010</w:t>
      </w:r>
      <w:r>
        <w:rPr>
          <w:rFonts w:ascii="Times New Roman" w:hAnsi="Times New Roman" w:cs="Times New Roman"/>
          <w:noProof/>
          <w:sz w:val="24"/>
          <w:szCs w:val="24"/>
        </w:rPr>
        <w:t>; Hodgson, 1997). The agricultural education profession’s commitment to providing “accurate and reliable data that describes the quality and impact of…outreach efforts at all levels…to respective decision groups”</w:t>
      </w:r>
      <w:r w:rsidR="00103460">
        <w:rPr>
          <w:rFonts w:ascii="Times New Roman" w:hAnsi="Times New Roman" w:cs="Times New Roman"/>
          <w:noProof/>
          <w:sz w:val="24"/>
          <w:szCs w:val="24"/>
        </w:rPr>
        <w:t xml:space="preserve"> (Doerfert, 2011</w:t>
      </w:r>
      <w:r>
        <w:rPr>
          <w:rFonts w:ascii="Times New Roman" w:hAnsi="Times New Roman" w:cs="Times New Roman"/>
          <w:noProof/>
          <w:sz w:val="24"/>
          <w:szCs w:val="24"/>
        </w:rPr>
        <w:t xml:space="preserve">, p. 10) </w:t>
      </w:r>
      <w:r w:rsidR="00103460">
        <w:rPr>
          <w:rFonts w:ascii="Times New Roman" w:hAnsi="Times New Roman" w:cs="Times New Roman"/>
          <w:noProof/>
          <w:sz w:val="24"/>
          <w:szCs w:val="24"/>
        </w:rPr>
        <w:t xml:space="preserve">warrants an analysis of the relationship between manuscript scores on individual </w:t>
      </w:r>
      <w:r w:rsidR="0054321E">
        <w:rPr>
          <w:rFonts w:ascii="Times New Roman" w:hAnsi="Times New Roman" w:cs="Times New Roman"/>
          <w:noProof/>
          <w:sz w:val="24"/>
          <w:szCs w:val="24"/>
        </w:rPr>
        <w:t xml:space="preserve">manuscript review </w:t>
      </w:r>
      <w:r w:rsidR="00103460">
        <w:rPr>
          <w:rFonts w:ascii="Times New Roman" w:hAnsi="Times New Roman" w:cs="Times New Roman"/>
          <w:noProof/>
          <w:sz w:val="24"/>
          <w:szCs w:val="24"/>
        </w:rPr>
        <w:t xml:space="preserve">criteria </w:t>
      </w:r>
      <w:r w:rsidR="00732005">
        <w:rPr>
          <w:rFonts w:ascii="Times New Roman" w:hAnsi="Times New Roman" w:cs="Times New Roman"/>
          <w:noProof/>
          <w:sz w:val="24"/>
          <w:szCs w:val="24"/>
        </w:rPr>
        <w:t xml:space="preserve">and a </w:t>
      </w:r>
      <w:r w:rsidR="00103460">
        <w:rPr>
          <w:rFonts w:ascii="Times New Roman" w:hAnsi="Times New Roman" w:cs="Times New Roman"/>
          <w:noProof/>
          <w:sz w:val="24"/>
          <w:szCs w:val="24"/>
        </w:rPr>
        <w:t>reviewer’s decision to</w:t>
      </w:r>
      <w:r w:rsidR="00C62466">
        <w:rPr>
          <w:rFonts w:ascii="Times New Roman" w:hAnsi="Times New Roman" w:cs="Times New Roman"/>
          <w:noProof/>
          <w:sz w:val="24"/>
          <w:szCs w:val="24"/>
        </w:rPr>
        <w:t xml:space="preserve"> accept or reject a manuscript.</w:t>
      </w:r>
    </w:p>
    <w:p w:rsidR="00DF3516" w:rsidRDefault="00DF3516" w:rsidP="00DF3516">
      <w:pPr>
        <w:spacing w:after="0" w:line="240" w:lineRule="auto"/>
        <w:rPr>
          <w:rFonts w:ascii="Times New Roman" w:hAnsi="Times New Roman" w:cs="Times New Roman"/>
          <w:noProof/>
          <w:sz w:val="24"/>
          <w:szCs w:val="24"/>
        </w:rPr>
      </w:pPr>
    </w:p>
    <w:p w:rsidR="00DF3516" w:rsidRDefault="00C62466" w:rsidP="00DF3516">
      <w:pPr>
        <w:spacing w:after="0" w:line="240" w:lineRule="auto"/>
        <w:jc w:val="center"/>
        <w:rPr>
          <w:rFonts w:ascii="Times New Roman" w:hAnsi="Times New Roman" w:cs="Times New Roman"/>
          <w:b/>
          <w:noProof/>
          <w:sz w:val="24"/>
          <w:szCs w:val="24"/>
        </w:rPr>
      </w:pPr>
      <w:r w:rsidRPr="00DF3516">
        <w:rPr>
          <w:rFonts w:ascii="Times New Roman" w:hAnsi="Times New Roman" w:cs="Times New Roman"/>
          <w:b/>
          <w:noProof/>
          <w:sz w:val="24"/>
          <w:szCs w:val="24"/>
        </w:rPr>
        <w:t>Conceptual Framework</w:t>
      </w:r>
    </w:p>
    <w:p w:rsidR="00AF7C7F" w:rsidRDefault="007B55A5" w:rsidP="00AF7C7F">
      <w:pPr>
        <w:spacing w:after="0" w:line="240" w:lineRule="auto"/>
        <w:rPr>
          <w:rFonts w:ascii="Times New Roman" w:hAnsi="Times New Roman" w:cs="Times New Roman"/>
          <w:b/>
          <w:noProof/>
          <w:sz w:val="24"/>
          <w:szCs w:val="24"/>
        </w:rPr>
      </w:pPr>
      <w:r>
        <w:rPr>
          <w:rFonts w:ascii="Times New Roman" w:hAnsi="Times New Roman" w:cs="Times New Roman"/>
          <w:noProof/>
          <w:sz w:val="24"/>
          <w:szCs w:val="24"/>
        </w:rPr>
        <w:t>Criteria on which manuscripts are typically evaluated include “selecting the appropriate research design to answer the question of interest, providing a strong theoretical rationale for the research hypotheses, using the correct analyses, correctly interpreting the results, using clear writing in the manuscript, and following required formatting within the manuscript</w:t>
      </w:r>
      <w:r w:rsidR="00C27711">
        <w:rPr>
          <w:rFonts w:ascii="Times New Roman" w:hAnsi="Times New Roman" w:cs="Times New Roman"/>
          <w:noProof/>
          <w:sz w:val="24"/>
          <w:szCs w:val="24"/>
        </w:rPr>
        <w:t>”</w:t>
      </w:r>
      <w:r>
        <w:rPr>
          <w:rFonts w:ascii="Times New Roman" w:hAnsi="Times New Roman" w:cs="Times New Roman"/>
          <w:noProof/>
          <w:sz w:val="24"/>
          <w:szCs w:val="24"/>
        </w:rPr>
        <w:t xml:space="preserve"> (Albers, Floyd, Fuhrmann, &amp; Martinez, 2011, p. 670). </w:t>
      </w:r>
      <w:r w:rsidR="00A47FAA">
        <w:rPr>
          <w:rFonts w:ascii="Times New Roman" w:hAnsi="Times New Roman" w:cs="Times New Roman"/>
          <w:noProof/>
          <w:sz w:val="24"/>
          <w:szCs w:val="24"/>
        </w:rPr>
        <w:t>The</w:t>
      </w:r>
      <w:r>
        <w:rPr>
          <w:rFonts w:ascii="Times New Roman" w:hAnsi="Times New Roman" w:cs="Times New Roman"/>
          <w:noProof/>
          <w:sz w:val="24"/>
          <w:szCs w:val="24"/>
        </w:rPr>
        <w:t xml:space="preserve"> lack of current research </w:t>
      </w:r>
      <w:r w:rsidR="00A47FAA">
        <w:rPr>
          <w:rFonts w:ascii="Times New Roman" w:hAnsi="Times New Roman" w:cs="Times New Roman"/>
          <w:noProof/>
          <w:sz w:val="24"/>
          <w:szCs w:val="24"/>
        </w:rPr>
        <w:t>investigating the relationship between criteria and manuscript acceptance suggests</w:t>
      </w:r>
      <w:r>
        <w:rPr>
          <w:rFonts w:ascii="Times New Roman" w:hAnsi="Times New Roman" w:cs="Times New Roman"/>
          <w:noProof/>
          <w:sz w:val="24"/>
          <w:szCs w:val="24"/>
        </w:rPr>
        <w:t xml:space="preserve"> that “the peer-review process is an unclear and mysterious process to many prospective authors who frequently are unclear as to what characteristics make a manuscript likely to be evaluated positively by editors and reviewers. Such a mismatch between what is thought to be important by authors and what is actually considered to be important by editors and reviewers suggests that these discrepancies should be investigated and then explained” (Albers, et al., 2011, </w:t>
      </w:r>
      <w:r w:rsidR="00A47FAA">
        <w:rPr>
          <w:rFonts w:ascii="Times New Roman" w:hAnsi="Times New Roman" w:cs="Times New Roman"/>
          <w:noProof/>
          <w:sz w:val="24"/>
          <w:szCs w:val="24"/>
        </w:rPr>
        <w:t xml:space="preserve">p. </w:t>
      </w:r>
      <w:r>
        <w:rPr>
          <w:rFonts w:ascii="Times New Roman" w:hAnsi="Times New Roman" w:cs="Times New Roman"/>
          <w:noProof/>
          <w:sz w:val="24"/>
          <w:szCs w:val="24"/>
        </w:rPr>
        <w:t xml:space="preserve">671). </w:t>
      </w:r>
      <w:r w:rsidR="00DF3516">
        <w:rPr>
          <w:rFonts w:ascii="Times New Roman" w:hAnsi="Times New Roman" w:cs="Times New Roman"/>
          <w:noProof/>
          <w:sz w:val="24"/>
          <w:szCs w:val="24"/>
        </w:rPr>
        <w:br/>
      </w:r>
    </w:p>
    <w:p w:rsidR="00DF3516" w:rsidRDefault="00DF3516" w:rsidP="00A47FAA">
      <w:pPr>
        <w:spacing w:after="0" w:line="240" w:lineRule="auto"/>
        <w:jc w:val="center"/>
        <w:rPr>
          <w:rFonts w:ascii="Times New Roman" w:hAnsi="Times New Roman" w:cs="Times New Roman"/>
          <w:b/>
          <w:noProof/>
          <w:sz w:val="24"/>
          <w:szCs w:val="24"/>
        </w:rPr>
      </w:pPr>
      <w:r w:rsidRPr="00DF3516">
        <w:rPr>
          <w:rFonts w:ascii="Times New Roman" w:hAnsi="Times New Roman" w:cs="Times New Roman"/>
          <w:b/>
          <w:noProof/>
          <w:sz w:val="24"/>
          <w:szCs w:val="24"/>
        </w:rPr>
        <w:t>Methods</w:t>
      </w:r>
    </w:p>
    <w:p w:rsidR="00943FE1" w:rsidRDefault="00DF3516" w:rsidP="00A47FAA">
      <w:pPr>
        <w:spacing w:after="240" w:line="240" w:lineRule="auto"/>
        <w:rPr>
          <w:rFonts w:ascii="Times New Roman" w:hAnsi="Times New Roman" w:cs="Times New Roman"/>
          <w:noProof/>
          <w:sz w:val="24"/>
          <w:szCs w:val="24"/>
        </w:rPr>
      </w:pPr>
      <w:r>
        <w:rPr>
          <w:rFonts w:ascii="Times New Roman" w:hAnsi="Times New Roman" w:cs="Times New Roman"/>
          <w:noProof/>
          <w:sz w:val="24"/>
          <w:szCs w:val="24"/>
        </w:rPr>
        <w:t>The purpose of this study was to evaluate the use of specific review criteria on manuscripts submitted for presentation at the 2014 National Agricultural Education Research Conferen</w:t>
      </w:r>
      <w:r w:rsidR="00A47FAA">
        <w:rPr>
          <w:rFonts w:ascii="Times New Roman" w:hAnsi="Times New Roman" w:cs="Times New Roman"/>
          <w:noProof/>
          <w:sz w:val="24"/>
          <w:szCs w:val="24"/>
        </w:rPr>
        <w:t>ce. Specific objectives were to 1) d</w:t>
      </w:r>
      <w:r>
        <w:rPr>
          <w:rFonts w:ascii="Times New Roman" w:hAnsi="Times New Roman" w:cs="Times New Roman"/>
          <w:noProof/>
          <w:sz w:val="24"/>
          <w:szCs w:val="24"/>
        </w:rPr>
        <w:t xml:space="preserve">escribe </w:t>
      </w:r>
      <w:r w:rsidR="00F21DD7">
        <w:rPr>
          <w:rFonts w:ascii="Times New Roman" w:hAnsi="Times New Roman" w:cs="Times New Roman"/>
          <w:noProof/>
          <w:sz w:val="24"/>
          <w:szCs w:val="24"/>
        </w:rPr>
        <w:t>reviewers’</w:t>
      </w:r>
      <w:r>
        <w:rPr>
          <w:rFonts w:ascii="Times New Roman" w:hAnsi="Times New Roman" w:cs="Times New Roman"/>
          <w:noProof/>
          <w:sz w:val="24"/>
          <w:szCs w:val="24"/>
        </w:rPr>
        <w:t xml:space="preserve"> mean manuscript evaluation score</w:t>
      </w:r>
      <w:r w:rsidR="00F21DD7">
        <w:rPr>
          <w:rFonts w:ascii="Times New Roman" w:hAnsi="Times New Roman" w:cs="Times New Roman"/>
          <w:noProof/>
          <w:sz w:val="24"/>
          <w:szCs w:val="24"/>
        </w:rPr>
        <w:t>s for each evaluation criterion;</w:t>
      </w:r>
      <w:r>
        <w:rPr>
          <w:rFonts w:ascii="Times New Roman" w:hAnsi="Times New Roman" w:cs="Times New Roman"/>
          <w:noProof/>
          <w:sz w:val="24"/>
          <w:szCs w:val="24"/>
        </w:rPr>
        <w:t xml:space="preserve"> </w:t>
      </w:r>
      <w:r w:rsidRPr="00DF3516">
        <w:rPr>
          <w:rFonts w:ascii="Times New Roman" w:hAnsi="Times New Roman" w:cs="Times New Roman"/>
          <w:noProof/>
          <w:sz w:val="24"/>
          <w:szCs w:val="24"/>
        </w:rPr>
        <w:t xml:space="preserve"> </w:t>
      </w:r>
      <w:r w:rsidR="00A47FAA">
        <w:rPr>
          <w:rFonts w:ascii="Times New Roman" w:hAnsi="Times New Roman" w:cs="Times New Roman"/>
          <w:noProof/>
          <w:sz w:val="24"/>
          <w:szCs w:val="24"/>
        </w:rPr>
        <w:t>2) d</w:t>
      </w:r>
      <w:r w:rsidR="00F21DD7">
        <w:rPr>
          <w:rFonts w:ascii="Times New Roman" w:hAnsi="Times New Roman" w:cs="Times New Roman"/>
          <w:noProof/>
          <w:sz w:val="24"/>
          <w:szCs w:val="24"/>
        </w:rPr>
        <w:t xml:space="preserve">escribe the relationship between reviewers’ evaluation scores for each evaluation criterion and their total score given to a manuscript; </w:t>
      </w:r>
      <w:r w:rsidR="00A47FAA">
        <w:rPr>
          <w:rFonts w:ascii="Times New Roman" w:hAnsi="Times New Roman" w:cs="Times New Roman"/>
          <w:noProof/>
          <w:sz w:val="24"/>
          <w:szCs w:val="24"/>
        </w:rPr>
        <w:t>3) d</w:t>
      </w:r>
      <w:r w:rsidR="00F21DD7">
        <w:rPr>
          <w:rFonts w:ascii="Times New Roman" w:hAnsi="Times New Roman" w:cs="Times New Roman"/>
          <w:noProof/>
          <w:sz w:val="24"/>
          <w:szCs w:val="24"/>
        </w:rPr>
        <w:t xml:space="preserve">escribe the relationship between reviewers’ evaluation scores for each evaluation criterion and their decision to accept or reject a manuscript; </w:t>
      </w:r>
      <w:r w:rsidR="00943FE1">
        <w:rPr>
          <w:rFonts w:ascii="Times New Roman" w:hAnsi="Times New Roman" w:cs="Times New Roman"/>
          <w:noProof/>
          <w:sz w:val="24"/>
          <w:szCs w:val="24"/>
        </w:rPr>
        <w:t xml:space="preserve">and </w:t>
      </w:r>
      <w:r w:rsidR="00A47FAA">
        <w:rPr>
          <w:rFonts w:ascii="Times New Roman" w:hAnsi="Times New Roman" w:cs="Times New Roman"/>
          <w:noProof/>
          <w:sz w:val="24"/>
          <w:szCs w:val="24"/>
        </w:rPr>
        <w:t>4) d</w:t>
      </w:r>
      <w:r w:rsidR="00943FE1">
        <w:rPr>
          <w:rFonts w:ascii="Times New Roman" w:hAnsi="Times New Roman" w:cs="Times New Roman"/>
          <w:noProof/>
          <w:sz w:val="24"/>
          <w:szCs w:val="24"/>
        </w:rPr>
        <w:t>etermine the relative importance of each variable in predicting recommendations</w:t>
      </w:r>
      <w:r w:rsidR="00C27711">
        <w:rPr>
          <w:rFonts w:ascii="Times New Roman" w:hAnsi="Times New Roman" w:cs="Times New Roman"/>
          <w:noProof/>
          <w:sz w:val="24"/>
          <w:szCs w:val="24"/>
        </w:rPr>
        <w:t xml:space="preserve"> to accept or reject the manuscript.</w:t>
      </w:r>
    </w:p>
    <w:p w:rsidR="003E0375" w:rsidRPr="003E0375" w:rsidRDefault="003E0375" w:rsidP="00A47FAA">
      <w:pPr>
        <w:spacing w:after="240" w:line="240" w:lineRule="auto"/>
        <w:rPr>
          <w:rFonts w:ascii="Times New Roman" w:hAnsi="Times New Roman" w:cs="Times New Roman"/>
          <w:sz w:val="24"/>
          <w:szCs w:val="24"/>
        </w:rPr>
      </w:pPr>
      <w:r w:rsidRPr="003E0375">
        <w:rPr>
          <w:rFonts w:ascii="Times New Roman" w:hAnsi="Times New Roman" w:cs="Times New Roman"/>
          <w:sz w:val="24"/>
          <w:szCs w:val="24"/>
        </w:rPr>
        <w:t>After institutional IRB approval and approval by the AAAE Research Committee, the lead researcher was provided with access to the Fast Track</w:t>
      </w:r>
      <w:r w:rsidRPr="003E0375">
        <w:rPr>
          <w:rFonts w:ascii="Times New Roman" w:hAnsi="Times New Roman" w:cs="Times New Roman"/>
          <w:sz w:val="24"/>
          <w:szCs w:val="24"/>
          <w:vertAlign w:val="superscript"/>
        </w:rPr>
        <w:t>®</w:t>
      </w:r>
      <w:r w:rsidRPr="003E0375">
        <w:rPr>
          <w:rFonts w:ascii="Times New Roman" w:hAnsi="Times New Roman" w:cs="Times New Roman"/>
          <w:sz w:val="24"/>
          <w:szCs w:val="24"/>
        </w:rPr>
        <w:t xml:space="preserve"> manuscript review files for each of the 112 manuscripts</w:t>
      </w:r>
      <w:r w:rsidR="000608D3">
        <w:rPr>
          <w:rFonts w:ascii="Times New Roman" w:hAnsi="Times New Roman" w:cs="Times New Roman"/>
          <w:sz w:val="24"/>
          <w:szCs w:val="24"/>
        </w:rPr>
        <w:t xml:space="preserve"> submitted for the 2014 NAERC. </w:t>
      </w:r>
      <w:r w:rsidRPr="003E0375">
        <w:rPr>
          <w:rFonts w:ascii="Times New Roman" w:hAnsi="Times New Roman" w:cs="Times New Roman"/>
          <w:sz w:val="24"/>
          <w:szCs w:val="24"/>
        </w:rPr>
        <w:t xml:space="preserve">Each manuscript had been reviewed by three peer reviewers for a total of 336 reviews.  Review data were manually entered into an Excel </w:t>
      </w:r>
      <w:r w:rsidR="000240B7">
        <w:rPr>
          <w:rFonts w:ascii="Times New Roman" w:hAnsi="Times New Roman" w:cs="Times New Roman"/>
          <w:sz w:val="24"/>
          <w:szCs w:val="24"/>
        </w:rPr>
        <w:t>spreadsheet; t</w:t>
      </w:r>
      <w:r w:rsidRPr="003E0375">
        <w:rPr>
          <w:rFonts w:ascii="Times New Roman" w:hAnsi="Times New Roman" w:cs="Times New Roman"/>
          <w:sz w:val="24"/>
          <w:szCs w:val="24"/>
        </w:rPr>
        <w:t>o ensure reviewer anonymity, no reviewer identification information was included in the data s</w:t>
      </w:r>
      <w:r w:rsidR="000608D3">
        <w:rPr>
          <w:rFonts w:ascii="Times New Roman" w:hAnsi="Times New Roman" w:cs="Times New Roman"/>
          <w:sz w:val="24"/>
          <w:szCs w:val="24"/>
        </w:rPr>
        <w:t>et.</w:t>
      </w:r>
      <w:r w:rsidR="000240B7">
        <w:rPr>
          <w:rFonts w:ascii="Times New Roman" w:hAnsi="Times New Roman" w:cs="Times New Roman"/>
          <w:sz w:val="24"/>
          <w:szCs w:val="24"/>
        </w:rPr>
        <w:t xml:space="preserve"> </w:t>
      </w:r>
      <w:r w:rsidRPr="003E0375">
        <w:rPr>
          <w:rFonts w:ascii="Times New Roman" w:hAnsi="Times New Roman" w:cs="Times New Roman"/>
          <w:sz w:val="24"/>
          <w:szCs w:val="24"/>
        </w:rPr>
        <w:t>All data were verified and imported into SAS (Version 9.3) for data analysis.</w:t>
      </w:r>
    </w:p>
    <w:p w:rsidR="000240B7" w:rsidRDefault="000240B7">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rsidR="00732005" w:rsidRDefault="003E0375" w:rsidP="00732005">
      <w:pPr>
        <w:spacing w:after="0" w:line="240" w:lineRule="auto"/>
        <w:ind w:left="360"/>
        <w:jc w:val="center"/>
        <w:rPr>
          <w:rFonts w:ascii="Times New Roman" w:hAnsi="Times New Roman" w:cs="Times New Roman"/>
          <w:noProof/>
          <w:sz w:val="24"/>
          <w:szCs w:val="24"/>
        </w:rPr>
      </w:pPr>
      <w:r>
        <w:rPr>
          <w:rFonts w:ascii="Times New Roman" w:hAnsi="Times New Roman" w:cs="Times New Roman"/>
          <w:b/>
          <w:sz w:val="24"/>
          <w:szCs w:val="24"/>
        </w:rPr>
        <w:lastRenderedPageBreak/>
        <w:t>Findings</w:t>
      </w:r>
    </w:p>
    <w:p w:rsidR="00931B01" w:rsidRDefault="00732005" w:rsidP="00732005">
      <w:pPr>
        <w:spacing w:after="0" w:line="240" w:lineRule="auto"/>
        <w:rPr>
          <w:rFonts w:ascii="Times New Roman" w:hAnsi="Times New Roman" w:cs="Times New Roman"/>
          <w:noProof/>
          <w:sz w:val="24"/>
          <w:szCs w:val="24"/>
        </w:rPr>
      </w:pPr>
      <w:r>
        <w:rPr>
          <w:rFonts w:ascii="Times New Roman" w:hAnsi="Times New Roman" w:cs="Times New Roman"/>
          <w:noProof/>
          <w:sz w:val="24"/>
          <w:szCs w:val="24"/>
        </w:rPr>
        <w:t>Manuscript reviews scored in accordance with the official review rubric should yield valid scores ranging from 7 to 69, with higher scores ind</w:t>
      </w:r>
      <w:r w:rsidR="000608D3">
        <w:rPr>
          <w:rFonts w:ascii="Times New Roman" w:hAnsi="Times New Roman" w:cs="Times New Roman"/>
          <w:noProof/>
          <w:sz w:val="24"/>
          <w:szCs w:val="24"/>
        </w:rPr>
        <w:t xml:space="preserve">icating higher quality papers. </w:t>
      </w:r>
      <w:r>
        <w:rPr>
          <w:rFonts w:ascii="Times New Roman" w:hAnsi="Times New Roman" w:cs="Times New Roman"/>
          <w:noProof/>
          <w:sz w:val="24"/>
          <w:szCs w:val="24"/>
        </w:rPr>
        <w:t>For the 2014 NAERC, t</w:t>
      </w:r>
      <w:r w:rsidR="00BF3862">
        <w:rPr>
          <w:rFonts w:ascii="Times New Roman" w:hAnsi="Times New Roman" w:cs="Times New Roman"/>
          <w:noProof/>
          <w:sz w:val="24"/>
          <w:szCs w:val="24"/>
        </w:rPr>
        <w:t>he mean manuscript evaluation score was 50.24 (</w:t>
      </w:r>
      <w:r w:rsidR="00BF3862">
        <w:rPr>
          <w:rFonts w:ascii="Times New Roman" w:hAnsi="Times New Roman" w:cs="Times New Roman"/>
          <w:i/>
          <w:noProof/>
          <w:sz w:val="24"/>
          <w:szCs w:val="24"/>
        </w:rPr>
        <w:t>SD</w:t>
      </w:r>
      <w:r w:rsidR="00BF3862">
        <w:rPr>
          <w:rFonts w:ascii="Times New Roman" w:hAnsi="Times New Roman" w:cs="Times New Roman"/>
          <w:noProof/>
          <w:sz w:val="24"/>
          <w:szCs w:val="24"/>
        </w:rPr>
        <w:t xml:space="preserve"> = 11.47)</w:t>
      </w:r>
      <w:r>
        <w:rPr>
          <w:rFonts w:ascii="Times New Roman" w:hAnsi="Times New Roman" w:cs="Times New Roman"/>
          <w:noProof/>
          <w:sz w:val="24"/>
          <w:szCs w:val="24"/>
        </w:rPr>
        <w:t>.</w:t>
      </w:r>
      <w:r w:rsidR="00C27711">
        <w:rPr>
          <w:rFonts w:ascii="Times New Roman" w:hAnsi="Times New Roman" w:cs="Times New Roman"/>
          <w:noProof/>
          <w:sz w:val="24"/>
          <w:szCs w:val="24"/>
        </w:rPr>
        <w:t xml:space="preserve"> </w:t>
      </w:r>
      <w:r w:rsidR="00BF3862">
        <w:rPr>
          <w:rFonts w:ascii="Times New Roman" w:hAnsi="Times New Roman" w:cs="Times New Roman"/>
          <w:noProof/>
          <w:sz w:val="24"/>
          <w:szCs w:val="24"/>
        </w:rPr>
        <w:t>The scores were negatively skewed (skewness = -0.78) and ranged from 1 to 71</w:t>
      </w:r>
      <w:r w:rsidR="004C10E2">
        <w:rPr>
          <w:rFonts w:ascii="Times New Roman" w:hAnsi="Times New Roman" w:cs="Times New Roman"/>
          <w:noProof/>
          <w:sz w:val="24"/>
          <w:szCs w:val="24"/>
        </w:rPr>
        <w:t xml:space="preserve"> </w:t>
      </w:r>
      <w:r>
        <w:rPr>
          <w:rFonts w:ascii="Times New Roman" w:hAnsi="Times New Roman" w:cs="Times New Roman"/>
          <w:noProof/>
          <w:sz w:val="24"/>
          <w:szCs w:val="24"/>
        </w:rPr>
        <w:t>(due to scoring errors</w:t>
      </w:r>
      <w:r w:rsidR="004C10E2">
        <w:rPr>
          <w:rFonts w:ascii="Times New Roman" w:hAnsi="Times New Roman" w:cs="Times New Roman"/>
          <w:noProof/>
          <w:sz w:val="24"/>
          <w:szCs w:val="24"/>
        </w:rPr>
        <w:t>)</w:t>
      </w:r>
      <w:r w:rsidR="00BF3862">
        <w:rPr>
          <w:rFonts w:ascii="Times New Roman" w:hAnsi="Times New Roman" w:cs="Times New Roman"/>
          <w:noProof/>
          <w:sz w:val="24"/>
          <w:szCs w:val="24"/>
        </w:rPr>
        <w:t xml:space="preserve">. As a percentage of the evaluation rubric points possible, the manuscripts had a mean rating of 72.82% and were rated highest on writing quality (80.30%) and lowest on conclusions and recommendations (67.33%).  </w:t>
      </w:r>
    </w:p>
    <w:p w:rsidR="00732005" w:rsidRPr="00A47FAA" w:rsidRDefault="00732005" w:rsidP="00732005">
      <w:pPr>
        <w:spacing w:after="0" w:line="240" w:lineRule="auto"/>
        <w:rPr>
          <w:rFonts w:ascii="Times New Roman" w:hAnsi="Times New Roman" w:cs="Times New Roman"/>
          <w:noProof/>
          <w:sz w:val="24"/>
          <w:szCs w:val="24"/>
        </w:rPr>
      </w:pPr>
    </w:p>
    <w:p w:rsidR="00A47FAA" w:rsidRDefault="00BF3862" w:rsidP="00A47FAA">
      <w:pPr>
        <w:spacing w:after="0" w:line="240" w:lineRule="auto"/>
        <w:rPr>
          <w:rFonts w:ascii="Times New Roman" w:eastAsiaTheme="minorEastAsia" w:hAnsi="Times New Roman" w:cs="Times New Roman"/>
          <w:sz w:val="24"/>
          <w:szCs w:val="24"/>
        </w:rPr>
      </w:pPr>
      <w:r>
        <w:rPr>
          <w:rFonts w:ascii="Times New Roman" w:hAnsi="Times New Roman" w:cs="Times New Roman"/>
          <w:noProof/>
          <w:sz w:val="24"/>
          <w:szCs w:val="24"/>
        </w:rPr>
        <w:t>There were significant (</w:t>
      </w:r>
      <w:r>
        <w:rPr>
          <w:rFonts w:ascii="Times New Roman" w:hAnsi="Times New Roman" w:cs="Times New Roman"/>
          <w:i/>
          <w:noProof/>
          <w:sz w:val="24"/>
          <w:szCs w:val="24"/>
        </w:rPr>
        <w:t xml:space="preserve">p </w:t>
      </w:r>
      <w:r>
        <w:rPr>
          <w:rFonts w:ascii="Times New Roman" w:hAnsi="Times New Roman" w:cs="Times New Roman"/>
          <w:noProof/>
          <w:sz w:val="24"/>
          <w:szCs w:val="24"/>
        </w:rPr>
        <w:t xml:space="preserve">&lt; .001) moderate to very strong </w:t>
      </w:r>
      <w:r w:rsidR="00F21DD7">
        <w:rPr>
          <w:rFonts w:ascii="Times New Roman" w:hAnsi="Times New Roman" w:cs="Times New Roman"/>
          <w:noProof/>
          <w:sz w:val="24"/>
          <w:szCs w:val="24"/>
        </w:rPr>
        <w:t xml:space="preserve">(Davis, 1971) </w:t>
      </w:r>
      <w:r>
        <w:rPr>
          <w:rFonts w:ascii="Times New Roman" w:hAnsi="Times New Roman" w:cs="Times New Roman"/>
          <w:noProof/>
          <w:sz w:val="24"/>
          <w:szCs w:val="24"/>
        </w:rPr>
        <w:t xml:space="preserve">positive correlations between each citerion score and the </w:t>
      </w:r>
      <w:r w:rsidR="00A47FAA">
        <w:rPr>
          <w:rFonts w:ascii="Times New Roman" w:hAnsi="Times New Roman" w:cs="Times New Roman"/>
          <w:noProof/>
          <w:sz w:val="24"/>
          <w:szCs w:val="24"/>
        </w:rPr>
        <w:t xml:space="preserve">total </w:t>
      </w:r>
      <w:r w:rsidR="00732005">
        <w:rPr>
          <w:rFonts w:ascii="Times New Roman" w:hAnsi="Times New Roman" w:cs="Times New Roman"/>
          <w:noProof/>
          <w:sz w:val="24"/>
          <w:szCs w:val="24"/>
        </w:rPr>
        <w:t xml:space="preserve">manuscript </w:t>
      </w:r>
      <w:r w:rsidR="00A47FAA">
        <w:rPr>
          <w:rFonts w:ascii="Times New Roman" w:hAnsi="Times New Roman" w:cs="Times New Roman"/>
          <w:noProof/>
          <w:sz w:val="24"/>
          <w:szCs w:val="24"/>
        </w:rPr>
        <w:t>score.</w:t>
      </w:r>
      <w:r w:rsidR="009F6113">
        <w:rPr>
          <w:rFonts w:ascii="Times New Roman" w:hAnsi="Times New Roman" w:cs="Times New Roman"/>
          <w:noProof/>
          <w:sz w:val="24"/>
          <w:szCs w:val="24"/>
        </w:rPr>
        <w:t xml:space="preserve"> Correlations between the</w:t>
      </w:r>
      <w:r>
        <w:rPr>
          <w:rFonts w:ascii="Times New Roman" w:hAnsi="Times New Roman" w:cs="Times New Roman"/>
          <w:noProof/>
          <w:sz w:val="24"/>
          <w:szCs w:val="24"/>
        </w:rPr>
        <w:t xml:space="preserve"> criterion scores and the total score ranged from </w:t>
      </w:r>
      <w:r w:rsidR="009F6113">
        <w:rPr>
          <w:rFonts w:ascii="Times New Roman" w:hAnsi="Times New Roman" w:cs="Times New Roman"/>
          <w:i/>
          <w:noProof/>
          <w:sz w:val="24"/>
          <w:szCs w:val="24"/>
        </w:rPr>
        <w:t>.</w:t>
      </w:r>
      <w:r w:rsidR="009F6113">
        <w:rPr>
          <w:rFonts w:ascii="Times New Roman" w:hAnsi="Times New Roman" w:cs="Times New Roman"/>
          <w:noProof/>
          <w:sz w:val="24"/>
          <w:szCs w:val="24"/>
        </w:rPr>
        <w:t>45 (writing quality) to .85 (</w:t>
      </w:r>
      <w:r>
        <w:rPr>
          <w:rFonts w:ascii="Times New Roman" w:hAnsi="Times New Roman" w:cs="Times New Roman"/>
          <w:noProof/>
          <w:sz w:val="24"/>
          <w:szCs w:val="24"/>
        </w:rPr>
        <w:t>co</w:t>
      </w:r>
      <w:r w:rsidR="00A47FAA">
        <w:rPr>
          <w:rFonts w:ascii="Times New Roman" w:hAnsi="Times New Roman" w:cs="Times New Roman"/>
          <w:noProof/>
          <w:sz w:val="24"/>
          <w:szCs w:val="24"/>
        </w:rPr>
        <w:t>nclusions and recommendations</w:t>
      </w:r>
      <w:r w:rsidR="009F6113">
        <w:rPr>
          <w:rFonts w:ascii="Times New Roman" w:hAnsi="Times New Roman" w:cs="Times New Roman"/>
          <w:noProof/>
          <w:sz w:val="24"/>
          <w:szCs w:val="24"/>
        </w:rPr>
        <w:t>)</w:t>
      </w:r>
      <w:r w:rsidR="00A47FAA">
        <w:rPr>
          <w:rFonts w:ascii="Times New Roman" w:hAnsi="Times New Roman" w:cs="Times New Roman"/>
          <w:noProof/>
          <w:sz w:val="24"/>
          <w:szCs w:val="24"/>
        </w:rPr>
        <w:t xml:space="preserve">. </w:t>
      </w:r>
      <w:r w:rsidR="000240B7">
        <w:rPr>
          <w:rFonts w:ascii="Times New Roman" w:hAnsi="Times New Roman" w:cs="Times New Roman"/>
          <w:noProof/>
          <w:sz w:val="24"/>
          <w:szCs w:val="24"/>
        </w:rPr>
        <w:t xml:space="preserve">Review of squared semi-partial correlations showed that </w:t>
      </w:r>
      <w:r w:rsidR="000240B7">
        <w:rPr>
          <w:rFonts w:ascii="Times New Roman" w:eastAsiaTheme="minorEastAsia" w:hAnsi="Times New Roman" w:cs="Times New Roman"/>
          <w:sz w:val="24"/>
          <w:szCs w:val="24"/>
        </w:rPr>
        <w:t>methods</w:t>
      </w:r>
      <w:r>
        <w:rPr>
          <w:rFonts w:ascii="Times New Roman" w:eastAsiaTheme="minorEastAsia" w:hAnsi="Times New Roman" w:cs="Times New Roman"/>
          <w:sz w:val="24"/>
          <w:szCs w:val="24"/>
        </w:rPr>
        <w:t xml:space="preserve"> explained the largest proportion of unique variance</w:t>
      </w:r>
      <w:r w:rsidR="00732005">
        <w:rPr>
          <w:rFonts w:ascii="Times New Roman" w:eastAsiaTheme="minorEastAsia" w:hAnsi="Times New Roman" w:cs="Times New Roman"/>
          <w:sz w:val="24"/>
          <w:szCs w:val="24"/>
        </w:rPr>
        <w:t xml:space="preserve"> in total score</w:t>
      </w:r>
      <w:r>
        <w:rPr>
          <w:rFonts w:ascii="Times New Roman" w:eastAsiaTheme="minorEastAsia" w:hAnsi="Times New Roman" w:cs="Times New Roman"/>
          <w:sz w:val="24"/>
          <w:szCs w:val="24"/>
        </w:rPr>
        <w:t xml:space="preserve"> </w:t>
      </w:r>
      <w:r>
        <w:rPr>
          <w:rFonts w:ascii="Times New Roman" w:hAnsi="Times New Roman" w:cs="Times New Roman"/>
          <w:sz w:val="24"/>
          <w:szCs w:val="24"/>
        </w:rPr>
        <w:t>(</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oMath>
      <w:r>
        <w:rPr>
          <w:rFonts w:ascii="Times New Roman" w:eastAsiaTheme="minorEastAsia" w:hAnsi="Times New Roman" w:cs="Times New Roman"/>
          <w:sz w:val="24"/>
          <w:szCs w:val="24"/>
        </w:rPr>
        <w:t xml:space="preserve"> = .0440), followed by conclusions and recommendations </w:t>
      </w:r>
      <w:r>
        <w:rPr>
          <w:rFonts w:ascii="Times New Roman" w:hAnsi="Times New Roman" w:cs="Times New Roman"/>
          <w:sz w:val="24"/>
          <w:szCs w:val="24"/>
        </w:rPr>
        <w:t>(</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oMath>
      <w:r>
        <w:rPr>
          <w:rFonts w:ascii="Times New Roman" w:eastAsiaTheme="minorEastAsia" w:hAnsi="Times New Roman" w:cs="Times New Roman"/>
          <w:sz w:val="24"/>
          <w:szCs w:val="24"/>
        </w:rPr>
        <w:t xml:space="preserve"> = .0382), theoretical framework </w:t>
      </w:r>
      <w:r>
        <w:rPr>
          <w:rFonts w:ascii="Times New Roman" w:hAnsi="Times New Roman" w:cs="Times New Roman"/>
          <w:sz w:val="24"/>
          <w:szCs w:val="24"/>
        </w:rPr>
        <w:t>(</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oMath>
      <w:r>
        <w:rPr>
          <w:rFonts w:ascii="Times New Roman" w:eastAsiaTheme="minorEastAsia" w:hAnsi="Times New Roman" w:cs="Times New Roman"/>
          <w:sz w:val="24"/>
          <w:szCs w:val="24"/>
        </w:rPr>
        <w:t xml:space="preserve"> = .0233), results </w:t>
      </w:r>
      <w:r>
        <w:rPr>
          <w:rFonts w:ascii="Times New Roman" w:hAnsi="Times New Roman" w:cs="Times New Roman"/>
          <w:sz w:val="24"/>
          <w:szCs w:val="24"/>
        </w:rPr>
        <w:t>(</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oMath>
      <w:r>
        <w:rPr>
          <w:rFonts w:ascii="Times New Roman" w:eastAsiaTheme="minorEastAsia" w:hAnsi="Times New Roman" w:cs="Times New Roman"/>
          <w:sz w:val="24"/>
          <w:szCs w:val="24"/>
        </w:rPr>
        <w:t xml:space="preserve"> = .0154), purpose and objectives </w:t>
      </w:r>
      <w:r>
        <w:rPr>
          <w:rFonts w:ascii="Times New Roman" w:hAnsi="Times New Roman" w:cs="Times New Roman"/>
          <w:sz w:val="24"/>
          <w:szCs w:val="24"/>
        </w:rPr>
        <w:t>(</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oMath>
      <w:r>
        <w:rPr>
          <w:rFonts w:ascii="Times New Roman" w:eastAsiaTheme="minorEastAsia" w:hAnsi="Times New Roman" w:cs="Times New Roman"/>
          <w:sz w:val="24"/>
          <w:szCs w:val="24"/>
        </w:rPr>
        <w:t xml:space="preserve"> = .0080), writing </w:t>
      </w:r>
      <w:r>
        <w:rPr>
          <w:rFonts w:ascii="Times New Roman" w:hAnsi="Times New Roman" w:cs="Times New Roman"/>
          <w:sz w:val="24"/>
          <w:szCs w:val="24"/>
        </w:rPr>
        <w:t>(</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oMath>
      <w:r>
        <w:rPr>
          <w:rFonts w:ascii="Times New Roman" w:eastAsiaTheme="minorEastAsia" w:hAnsi="Times New Roman" w:cs="Times New Roman"/>
          <w:sz w:val="24"/>
          <w:szCs w:val="24"/>
        </w:rPr>
        <w:t xml:space="preserve"> = .0067) and introduction </w:t>
      </w:r>
      <w:r>
        <w:rPr>
          <w:rFonts w:ascii="Times New Roman" w:hAnsi="Times New Roman" w:cs="Times New Roman"/>
          <w:sz w:val="24"/>
          <w:szCs w:val="24"/>
        </w:rPr>
        <w:t>(</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oMath>
      <w:r>
        <w:rPr>
          <w:rFonts w:ascii="Times New Roman" w:eastAsiaTheme="minorEastAsia" w:hAnsi="Times New Roman" w:cs="Times New Roman"/>
          <w:sz w:val="24"/>
          <w:szCs w:val="24"/>
        </w:rPr>
        <w:t xml:space="preserve"> = .0047).  </w:t>
      </w:r>
    </w:p>
    <w:p w:rsidR="009F6113" w:rsidRDefault="009F6113" w:rsidP="00A47FAA">
      <w:pPr>
        <w:spacing w:after="0" w:line="240" w:lineRule="auto"/>
        <w:rPr>
          <w:rFonts w:ascii="Times New Roman" w:eastAsiaTheme="minorEastAsia" w:hAnsi="Times New Roman" w:cs="Times New Roman"/>
          <w:sz w:val="24"/>
          <w:szCs w:val="24"/>
        </w:rPr>
      </w:pPr>
    </w:p>
    <w:p w:rsidR="00BF3862" w:rsidRPr="009F6113" w:rsidRDefault="00BF3862" w:rsidP="00BF3862">
      <w:pPr>
        <w:spacing w:after="240" w:line="24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There was a significant (</w:t>
      </w:r>
      <w:r>
        <w:rPr>
          <w:rFonts w:ascii="Times New Roman" w:eastAsiaTheme="minorEastAsia" w:hAnsi="Times New Roman" w:cs="Times New Roman"/>
          <w:i/>
          <w:sz w:val="24"/>
          <w:szCs w:val="24"/>
        </w:rPr>
        <w:t xml:space="preserve">p </w:t>
      </w:r>
      <w:r>
        <w:rPr>
          <w:rFonts w:ascii="Times New Roman" w:eastAsiaTheme="minorEastAsia" w:hAnsi="Times New Roman" w:cs="Times New Roman"/>
          <w:sz w:val="24"/>
          <w:szCs w:val="24"/>
        </w:rPr>
        <w:t>&lt; .0001) and very strong (Davis, 1971) positive correlation (</w:t>
      </w:r>
      <w:r>
        <w:rPr>
          <w:rFonts w:ascii="Times New Roman" w:eastAsiaTheme="minorEastAsia" w:hAnsi="Times New Roman" w:cs="Times New Roman"/>
          <w:i/>
          <w:sz w:val="24"/>
          <w:szCs w:val="24"/>
        </w:rPr>
        <w:t xml:space="preserve">r </w:t>
      </w:r>
      <w:r>
        <w:rPr>
          <w:rFonts w:ascii="Times New Roman" w:eastAsiaTheme="minorEastAsia" w:hAnsi="Times New Roman" w:cs="Times New Roman"/>
          <w:sz w:val="24"/>
          <w:szCs w:val="24"/>
        </w:rPr>
        <w:t xml:space="preserve">= .77) between reviewers’ total evaluation scores and their level of agreement that manuscripts should </w:t>
      </w:r>
      <w:r w:rsidR="004C10E2">
        <w:rPr>
          <w:rFonts w:ascii="Times New Roman" w:eastAsiaTheme="minorEastAsia" w:hAnsi="Times New Roman" w:cs="Times New Roman"/>
          <w:sz w:val="24"/>
          <w:szCs w:val="24"/>
        </w:rPr>
        <w:t xml:space="preserve">be accepted for presentation (rated on a 1 - 6 scale where 1 = strongly disagree and 6 = strongly agree). </w:t>
      </w:r>
      <w:r>
        <w:rPr>
          <w:rFonts w:ascii="Times New Roman" w:eastAsiaTheme="minorEastAsia" w:hAnsi="Times New Roman" w:cs="Times New Roman"/>
          <w:sz w:val="24"/>
          <w:szCs w:val="24"/>
        </w:rPr>
        <w:t>Likewise, there were significant (</w:t>
      </w:r>
      <w:r>
        <w:rPr>
          <w:rFonts w:ascii="Times New Roman" w:eastAsiaTheme="minorEastAsia" w:hAnsi="Times New Roman" w:cs="Times New Roman"/>
          <w:i/>
          <w:sz w:val="24"/>
          <w:szCs w:val="24"/>
        </w:rPr>
        <w:t>p</w:t>
      </w:r>
      <w:r w:rsidR="009F6113">
        <w:rPr>
          <w:rFonts w:ascii="Times New Roman" w:eastAsiaTheme="minorEastAsia" w:hAnsi="Times New Roman" w:cs="Times New Roman"/>
          <w:sz w:val="24"/>
          <w:szCs w:val="24"/>
        </w:rPr>
        <w:t xml:space="preserve"> &lt; .0001)</w:t>
      </w:r>
      <w:r>
        <w:rPr>
          <w:rFonts w:ascii="Times New Roman" w:eastAsiaTheme="minorEastAsia" w:hAnsi="Times New Roman" w:cs="Times New Roman"/>
          <w:sz w:val="24"/>
          <w:szCs w:val="24"/>
        </w:rPr>
        <w:t xml:space="preserve"> moderate to very strong (Davis, 1971) positive correlations between reviewers’ ratings of the introduction (</w:t>
      </w:r>
      <w:r w:rsidRPr="00EE061C">
        <w:rPr>
          <w:rFonts w:ascii="Times New Roman" w:eastAsiaTheme="minorEastAsia" w:hAnsi="Times New Roman" w:cs="Times New Roman"/>
          <w:i/>
          <w:sz w:val="24"/>
          <w:szCs w:val="24"/>
        </w:rPr>
        <w:t>r</w:t>
      </w:r>
      <w:r>
        <w:rPr>
          <w:rFonts w:ascii="Times New Roman" w:eastAsiaTheme="minorEastAsia" w:hAnsi="Times New Roman" w:cs="Times New Roman"/>
          <w:sz w:val="24"/>
          <w:szCs w:val="24"/>
        </w:rPr>
        <w:t xml:space="preserve"> = .56), theoretical </w:t>
      </w:r>
      <w:r w:rsidRPr="009F6113">
        <w:rPr>
          <w:rFonts w:ascii="Times New Roman" w:eastAsiaTheme="minorEastAsia" w:hAnsi="Times New Roman" w:cs="Times New Roman"/>
          <w:sz w:val="24"/>
          <w:szCs w:val="24"/>
        </w:rPr>
        <w:t>framework (</w:t>
      </w:r>
      <w:r w:rsidRPr="009F6113">
        <w:rPr>
          <w:rFonts w:ascii="Times New Roman" w:eastAsiaTheme="minorEastAsia" w:hAnsi="Times New Roman" w:cs="Times New Roman"/>
          <w:i/>
          <w:sz w:val="24"/>
          <w:szCs w:val="24"/>
        </w:rPr>
        <w:t>r</w:t>
      </w:r>
      <w:r w:rsidRPr="009F6113">
        <w:rPr>
          <w:rFonts w:ascii="Times New Roman" w:eastAsiaTheme="minorEastAsia" w:hAnsi="Times New Roman" w:cs="Times New Roman"/>
          <w:sz w:val="24"/>
          <w:szCs w:val="24"/>
        </w:rPr>
        <w:t xml:space="preserve"> = .51), purpose and objectives (</w:t>
      </w:r>
      <w:r w:rsidRPr="009F6113">
        <w:rPr>
          <w:rFonts w:ascii="Times New Roman" w:eastAsiaTheme="minorEastAsia" w:hAnsi="Times New Roman" w:cs="Times New Roman"/>
          <w:i/>
          <w:sz w:val="24"/>
          <w:szCs w:val="24"/>
        </w:rPr>
        <w:t>r</w:t>
      </w:r>
      <w:r w:rsidRPr="009F6113">
        <w:rPr>
          <w:rFonts w:ascii="Times New Roman" w:eastAsiaTheme="minorEastAsia" w:hAnsi="Times New Roman" w:cs="Times New Roman"/>
          <w:sz w:val="24"/>
          <w:szCs w:val="24"/>
        </w:rPr>
        <w:t xml:space="preserve"> = .49), methods (</w:t>
      </w:r>
      <w:r w:rsidRPr="009F6113">
        <w:rPr>
          <w:rFonts w:ascii="Times New Roman" w:eastAsiaTheme="minorEastAsia" w:hAnsi="Times New Roman" w:cs="Times New Roman"/>
          <w:i/>
          <w:sz w:val="24"/>
          <w:szCs w:val="24"/>
        </w:rPr>
        <w:t>r</w:t>
      </w:r>
      <w:r w:rsidRPr="009F6113">
        <w:rPr>
          <w:rFonts w:ascii="Times New Roman" w:eastAsiaTheme="minorEastAsia" w:hAnsi="Times New Roman" w:cs="Times New Roman"/>
          <w:sz w:val="24"/>
          <w:szCs w:val="24"/>
        </w:rPr>
        <w:t xml:space="preserve"> =.62), results (</w:t>
      </w:r>
      <w:r w:rsidRPr="009F6113">
        <w:rPr>
          <w:rFonts w:ascii="Times New Roman" w:eastAsiaTheme="minorEastAsia" w:hAnsi="Times New Roman" w:cs="Times New Roman"/>
          <w:i/>
          <w:sz w:val="24"/>
          <w:szCs w:val="24"/>
        </w:rPr>
        <w:t xml:space="preserve">r </w:t>
      </w:r>
      <w:r w:rsidRPr="009F6113">
        <w:rPr>
          <w:rFonts w:ascii="Times New Roman" w:eastAsiaTheme="minorEastAsia" w:hAnsi="Times New Roman" w:cs="Times New Roman"/>
          <w:sz w:val="24"/>
          <w:szCs w:val="24"/>
        </w:rPr>
        <w:t>= .62), conclusions and recommendations (</w:t>
      </w:r>
      <w:r w:rsidRPr="009F6113">
        <w:rPr>
          <w:rFonts w:ascii="Times New Roman" w:eastAsiaTheme="minorEastAsia" w:hAnsi="Times New Roman" w:cs="Times New Roman"/>
          <w:i/>
          <w:sz w:val="24"/>
          <w:szCs w:val="24"/>
        </w:rPr>
        <w:t>r</w:t>
      </w:r>
      <w:r w:rsidRPr="009F6113">
        <w:rPr>
          <w:rFonts w:ascii="Times New Roman" w:eastAsiaTheme="minorEastAsia" w:hAnsi="Times New Roman" w:cs="Times New Roman"/>
          <w:sz w:val="24"/>
          <w:szCs w:val="24"/>
        </w:rPr>
        <w:t xml:space="preserve"> = .73), and writing quality (</w:t>
      </w:r>
      <w:r w:rsidRPr="009F6113">
        <w:rPr>
          <w:rFonts w:ascii="Times New Roman" w:eastAsiaTheme="minorEastAsia" w:hAnsi="Times New Roman" w:cs="Times New Roman"/>
          <w:i/>
          <w:sz w:val="24"/>
          <w:szCs w:val="24"/>
        </w:rPr>
        <w:t>r</w:t>
      </w:r>
      <w:r w:rsidRPr="009F6113">
        <w:rPr>
          <w:rFonts w:ascii="Times New Roman" w:eastAsiaTheme="minorEastAsia" w:hAnsi="Times New Roman" w:cs="Times New Roman"/>
          <w:sz w:val="24"/>
          <w:szCs w:val="24"/>
        </w:rPr>
        <w:t xml:space="preserve"> = .38) and their level of agreement that the </w:t>
      </w:r>
      <w:r w:rsidR="009F6113" w:rsidRPr="009F6113">
        <w:rPr>
          <w:rFonts w:ascii="Times New Roman" w:eastAsiaTheme="minorEastAsia" w:hAnsi="Times New Roman" w:cs="Times New Roman"/>
          <w:sz w:val="24"/>
          <w:szCs w:val="24"/>
        </w:rPr>
        <w:t>manuscript should be presented.</w:t>
      </w:r>
      <w:r w:rsidRPr="009F6113">
        <w:rPr>
          <w:rFonts w:ascii="Times New Roman" w:eastAsiaTheme="minorEastAsia" w:hAnsi="Times New Roman" w:cs="Times New Roman"/>
          <w:sz w:val="24"/>
          <w:szCs w:val="24"/>
        </w:rPr>
        <w:t xml:space="preserve"> </w:t>
      </w:r>
    </w:p>
    <w:p w:rsidR="00BF3862" w:rsidRPr="009F6113" w:rsidRDefault="00BF3862" w:rsidP="00BF3862">
      <w:pPr>
        <w:spacing w:after="0" w:line="240" w:lineRule="auto"/>
        <w:rPr>
          <w:rFonts w:ascii="Times New Roman" w:eastAsiaTheme="minorEastAsia" w:hAnsi="Times New Roman" w:cs="Times New Roman"/>
          <w:sz w:val="24"/>
          <w:szCs w:val="24"/>
        </w:rPr>
      </w:pPr>
      <w:r w:rsidRPr="009F6113">
        <w:rPr>
          <w:rFonts w:ascii="Times New Roman" w:eastAsiaTheme="minorEastAsia" w:hAnsi="Times New Roman" w:cs="Times New Roman"/>
          <w:sz w:val="24"/>
          <w:szCs w:val="24"/>
        </w:rPr>
        <w:t xml:space="preserve">Beta weights and squared semi-partial correlation coefficients were reviewed to assess the relative </w:t>
      </w:r>
      <w:r w:rsidR="004C10E2">
        <w:rPr>
          <w:rFonts w:ascii="Times New Roman" w:eastAsiaTheme="minorEastAsia" w:hAnsi="Times New Roman" w:cs="Times New Roman"/>
          <w:sz w:val="24"/>
          <w:szCs w:val="24"/>
        </w:rPr>
        <w:t xml:space="preserve">and unique </w:t>
      </w:r>
      <w:r w:rsidRPr="009F6113">
        <w:rPr>
          <w:rFonts w:ascii="Times New Roman" w:eastAsiaTheme="minorEastAsia" w:hAnsi="Times New Roman" w:cs="Times New Roman"/>
          <w:sz w:val="24"/>
          <w:szCs w:val="24"/>
        </w:rPr>
        <w:t xml:space="preserve">importance of each </w:t>
      </w:r>
      <w:r w:rsidR="004C10E2">
        <w:rPr>
          <w:rFonts w:ascii="Times New Roman" w:eastAsiaTheme="minorEastAsia" w:hAnsi="Times New Roman" w:cs="Times New Roman"/>
          <w:sz w:val="24"/>
          <w:szCs w:val="24"/>
        </w:rPr>
        <w:t>manuscript component score</w:t>
      </w:r>
      <w:r w:rsidRPr="009F6113">
        <w:rPr>
          <w:rFonts w:ascii="Times New Roman" w:eastAsiaTheme="minorEastAsia" w:hAnsi="Times New Roman" w:cs="Times New Roman"/>
          <w:sz w:val="24"/>
          <w:szCs w:val="24"/>
        </w:rPr>
        <w:t xml:space="preserve"> in predicting acceptance recomme</w:t>
      </w:r>
      <w:r w:rsidR="009F6113" w:rsidRPr="009F6113">
        <w:rPr>
          <w:rFonts w:ascii="Times New Roman" w:eastAsiaTheme="minorEastAsia" w:hAnsi="Times New Roman" w:cs="Times New Roman"/>
          <w:sz w:val="24"/>
          <w:szCs w:val="24"/>
        </w:rPr>
        <w:t>ndations. A</w:t>
      </w:r>
      <w:r w:rsidRPr="009F6113">
        <w:rPr>
          <w:rFonts w:ascii="Times New Roman" w:eastAsiaTheme="minorEastAsia" w:hAnsi="Times New Roman" w:cs="Times New Roman"/>
          <w:sz w:val="24"/>
          <w:szCs w:val="24"/>
        </w:rPr>
        <w:t>ll predictors except for sc</w:t>
      </w:r>
      <w:r w:rsidR="009F6113" w:rsidRPr="009F6113">
        <w:rPr>
          <w:rFonts w:ascii="Times New Roman" w:eastAsiaTheme="minorEastAsia" w:hAnsi="Times New Roman" w:cs="Times New Roman"/>
          <w:sz w:val="24"/>
          <w:szCs w:val="24"/>
        </w:rPr>
        <w:t xml:space="preserve">ores on the </w:t>
      </w:r>
      <w:r w:rsidRPr="009F6113">
        <w:rPr>
          <w:rFonts w:ascii="Times New Roman" w:eastAsiaTheme="minorEastAsia" w:hAnsi="Times New Roman" w:cs="Times New Roman"/>
          <w:sz w:val="24"/>
          <w:szCs w:val="24"/>
        </w:rPr>
        <w:t>theoretical framework and purpose and objectives sections made statistically significant contributions to predicting manuscri</w:t>
      </w:r>
      <w:r w:rsidR="009F6113" w:rsidRPr="009F6113">
        <w:rPr>
          <w:rFonts w:ascii="Times New Roman" w:eastAsiaTheme="minorEastAsia" w:hAnsi="Times New Roman" w:cs="Times New Roman"/>
          <w:sz w:val="24"/>
          <w:szCs w:val="24"/>
        </w:rPr>
        <w:t xml:space="preserve">pt acceptance recommendations. </w:t>
      </w:r>
      <w:r w:rsidR="000240B7">
        <w:rPr>
          <w:rFonts w:ascii="Times New Roman" w:eastAsiaTheme="minorEastAsia" w:hAnsi="Times New Roman" w:cs="Times New Roman"/>
          <w:sz w:val="24"/>
          <w:szCs w:val="24"/>
        </w:rPr>
        <w:t>S</w:t>
      </w:r>
      <w:r w:rsidRPr="009F6113">
        <w:rPr>
          <w:rFonts w:ascii="Times New Roman" w:eastAsiaTheme="minorEastAsia" w:hAnsi="Times New Roman" w:cs="Times New Roman"/>
          <w:sz w:val="24"/>
          <w:szCs w:val="24"/>
        </w:rPr>
        <w:t>tandardized regression coefficients and the squared semi-partial correlation coefficients were consistent in identifying the relative importance of each significant variable in predicting acceptance recommendations</w:t>
      </w:r>
      <w:r w:rsidR="009F6113" w:rsidRPr="009F6113">
        <w:rPr>
          <w:rFonts w:ascii="Times New Roman" w:eastAsiaTheme="minorEastAsia" w:hAnsi="Times New Roman" w:cs="Times New Roman"/>
          <w:sz w:val="24"/>
          <w:szCs w:val="24"/>
        </w:rPr>
        <w:t>.</w:t>
      </w:r>
      <w:r w:rsidRPr="009F6113">
        <w:rPr>
          <w:rFonts w:ascii="Times New Roman" w:eastAsiaTheme="minorEastAsia" w:hAnsi="Times New Roman" w:cs="Times New Roman"/>
          <w:sz w:val="24"/>
          <w:szCs w:val="24"/>
        </w:rPr>
        <w:t xml:space="preserve"> Scores on the conclusions and recommendations section (</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oMath>
      <w:r w:rsidRPr="009F6113">
        <w:rPr>
          <w:rFonts w:ascii="Times New Roman" w:eastAsiaTheme="minorEastAsia" w:hAnsi="Times New Roman" w:cs="Times New Roman"/>
          <w:sz w:val="24"/>
          <w:szCs w:val="24"/>
        </w:rPr>
        <w:t xml:space="preserve"> = .0752) explained the largest percentage of unique variance in acceptance recommendations, followed by methods (</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r>
          <w:rPr>
            <w:rFonts w:ascii="Cambria Math" w:hAnsi="Cambria Math" w:cs="Times New Roman"/>
            <w:sz w:val="24"/>
            <w:szCs w:val="24"/>
          </w:rPr>
          <m:t>= .0214</m:t>
        </m:r>
      </m:oMath>
      <w:r w:rsidRPr="009F6113">
        <w:rPr>
          <w:rFonts w:ascii="Times New Roman" w:eastAsiaTheme="minorEastAsia" w:hAnsi="Times New Roman" w:cs="Times New Roman"/>
          <w:sz w:val="24"/>
          <w:szCs w:val="24"/>
        </w:rPr>
        <w:t>), relevance (</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r>
          <w:rPr>
            <w:rFonts w:ascii="Cambria Math" w:hAnsi="Cambria Math" w:cs="Times New Roman"/>
            <w:sz w:val="24"/>
            <w:szCs w:val="24"/>
          </w:rPr>
          <m:t>= .0172</m:t>
        </m:r>
      </m:oMath>
      <w:r w:rsidRPr="009F6113">
        <w:rPr>
          <w:rFonts w:ascii="Times New Roman" w:eastAsiaTheme="minorEastAsia" w:hAnsi="Times New Roman" w:cs="Times New Roman"/>
          <w:sz w:val="24"/>
          <w:szCs w:val="24"/>
        </w:rPr>
        <w:t>), writing quality (</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r>
          <w:rPr>
            <w:rFonts w:ascii="Cambria Math" w:hAnsi="Cambria Math" w:cs="Times New Roman"/>
            <w:sz w:val="24"/>
            <w:szCs w:val="24"/>
          </w:rPr>
          <m:t>= .0138</m:t>
        </m:r>
      </m:oMath>
      <w:r w:rsidRPr="009F6113">
        <w:rPr>
          <w:rFonts w:ascii="Times New Roman" w:eastAsiaTheme="minorEastAsia" w:hAnsi="Times New Roman" w:cs="Times New Roman"/>
          <w:sz w:val="24"/>
          <w:szCs w:val="24"/>
        </w:rPr>
        <w:t>), introduction and need for the study (</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r>
          <w:rPr>
            <w:rFonts w:ascii="Cambria Math" w:hAnsi="Cambria Math" w:cs="Times New Roman"/>
            <w:sz w:val="24"/>
            <w:szCs w:val="24"/>
          </w:rPr>
          <m:t>= .0090</m:t>
        </m:r>
      </m:oMath>
      <w:r w:rsidRPr="009F6113">
        <w:rPr>
          <w:rFonts w:ascii="Times New Roman" w:eastAsiaTheme="minorEastAsia" w:hAnsi="Times New Roman" w:cs="Times New Roman"/>
          <w:sz w:val="24"/>
          <w:szCs w:val="24"/>
        </w:rPr>
        <w:t>), and results (</w:t>
      </w:r>
      <m:oMath>
        <m:sSubSup>
          <m:sSubSupPr>
            <m:ctrlPr>
              <w:rPr>
                <w:rFonts w:ascii="Cambria Math" w:hAnsi="Cambria Math" w:cs="Times New Roman"/>
                <w:i/>
                <w:sz w:val="24"/>
                <w:szCs w:val="24"/>
              </w:rPr>
            </m:ctrlPr>
          </m:sSubSupPr>
          <m:e>
            <m:r>
              <w:rPr>
                <w:rFonts w:ascii="Cambria Math" w:hAnsi="Cambria Math" w:cs="Times New Roman"/>
                <w:sz w:val="24"/>
                <w:szCs w:val="24"/>
              </w:rPr>
              <m:t>r</m:t>
            </m:r>
          </m:e>
          <m:sub>
            <m:r>
              <w:rPr>
                <w:rFonts w:ascii="Cambria Math" w:hAnsi="Cambria Math" w:cs="Times New Roman"/>
                <w:sz w:val="24"/>
                <w:szCs w:val="24"/>
              </w:rPr>
              <m:t>s</m:t>
            </m:r>
          </m:sub>
          <m:sup>
            <m:r>
              <w:rPr>
                <w:rFonts w:ascii="Cambria Math" w:hAnsi="Cambria Math" w:cs="Times New Roman"/>
                <w:sz w:val="24"/>
                <w:szCs w:val="24"/>
              </w:rPr>
              <m:t>2</m:t>
            </m:r>
          </m:sup>
        </m:sSubSup>
        <m:r>
          <w:rPr>
            <w:rFonts w:ascii="Cambria Math" w:hAnsi="Cambria Math" w:cs="Times New Roman"/>
            <w:sz w:val="24"/>
            <w:szCs w:val="24"/>
          </w:rPr>
          <m:t>= .0048</m:t>
        </m:r>
      </m:oMath>
      <w:r w:rsidRPr="009F6113">
        <w:rPr>
          <w:rFonts w:ascii="Times New Roman" w:eastAsiaTheme="minorEastAsia" w:hAnsi="Times New Roman" w:cs="Times New Roman"/>
          <w:sz w:val="24"/>
          <w:szCs w:val="24"/>
        </w:rPr>
        <w:t>).</w:t>
      </w:r>
    </w:p>
    <w:p w:rsidR="00BF3862" w:rsidRDefault="00BF3862" w:rsidP="009F6113">
      <w:pPr>
        <w:spacing w:after="0" w:line="240" w:lineRule="auto"/>
      </w:pPr>
      <w:r>
        <w:rPr>
          <w:rFonts w:ascii="Times New Roman" w:eastAsiaTheme="minorEastAsia" w:hAnsi="Times New Roman" w:cs="Times New Roman"/>
          <w:sz w:val="24"/>
          <w:szCs w:val="24"/>
        </w:rPr>
        <w:t xml:space="preserve">  </w:t>
      </w:r>
    </w:p>
    <w:p w:rsidR="003E0375" w:rsidRPr="000860B3" w:rsidRDefault="003E0375" w:rsidP="009F6113">
      <w:pPr>
        <w:spacing w:after="0"/>
        <w:jc w:val="center"/>
        <w:rPr>
          <w:rFonts w:ascii="Times New Roman" w:hAnsi="Times New Roman" w:cs="Times New Roman"/>
          <w:b/>
          <w:sz w:val="24"/>
          <w:szCs w:val="24"/>
        </w:rPr>
      </w:pPr>
      <w:r w:rsidRPr="000860B3">
        <w:rPr>
          <w:rFonts w:ascii="Times New Roman" w:hAnsi="Times New Roman" w:cs="Times New Roman"/>
          <w:b/>
          <w:sz w:val="24"/>
          <w:szCs w:val="24"/>
        </w:rPr>
        <w:t>Conclusions</w:t>
      </w:r>
      <w:r w:rsidR="009F6113" w:rsidRPr="000860B3">
        <w:rPr>
          <w:rFonts w:ascii="Times New Roman" w:hAnsi="Times New Roman" w:cs="Times New Roman"/>
          <w:b/>
          <w:sz w:val="24"/>
          <w:szCs w:val="24"/>
        </w:rPr>
        <w:t xml:space="preserve"> &amp; Recommendations</w:t>
      </w:r>
    </w:p>
    <w:p w:rsidR="004C10E2" w:rsidRDefault="00704648" w:rsidP="00DB2C1F">
      <w:pPr>
        <w:widowControl w:val="0"/>
        <w:spacing w:after="160" w:line="259" w:lineRule="auto"/>
        <w:rPr>
          <w:rFonts w:ascii="Times New Roman" w:hAnsi="Times New Roman" w:cs="Times New Roman"/>
          <w:sz w:val="24"/>
          <w:szCs w:val="24"/>
        </w:rPr>
      </w:pPr>
      <w:r>
        <w:rPr>
          <w:rFonts w:ascii="Times New Roman" w:hAnsi="Times New Roman" w:cs="Times New Roman"/>
          <w:sz w:val="24"/>
          <w:szCs w:val="24"/>
        </w:rPr>
        <w:t>Agricultural educators tend to be pragmatic and results-oriented</w:t>
      </w:r>
      <w:r w:rsidR="00476AFB">
        <w:rPr>
          <w:rFonts w:ascii="Times New Roman" w:hAnsi="Times New Roman" w:cs="Times New Roman"/>
          <w:sz w:val="24"/>
          <w:szCs w:val="24"/>
        </w:rPr>
        <w:t xml:space="preserve"> (Miller, 2006) and disciplinary research tends to focuses on meaning, ends, and ways and means (Copa, 1984). Given this orientation, there is little wonder that reviewers place the most importance on conclusions and recommendations (ends), methods (ways and means), and relevance (meaning) when deciding which manuscripts to accept for</w:t>
      </w:r>
      <w:r w:rsidR="00DB2C1F">
        <w:rPr>
          <w:rFonts w:ascii="Times New Roman" w:hAnsi="Times New Roman" w:cs="Times New Roman"/>
          <w:sz w:val="24"/>
          <w:szCs w:val="24"/>
        </w:rPr>
        <w:t xml:space="preserve"> NAERC pr</w:t>
      </w:r>
      <w:r w:rsidR="00476AFB">
        <w:rPr>
          <w:rFonts w:ascii="Times New Roman" w:hAnsi="Times New Roman" w:cs="Times New Roman"/>
          <w:sz w:val="24"/>
          <w:szCs w:val="24"/>
        </w:rPr>
        <w:t>esentation</w:t>
      </w:r>
      <w:r w:rsidR="00DB2C1F">
        <w:rPr>
          <w:rFonts w:ascii="Times New Roman" w:hAnsi="Times New Roman" w:cs="Times New Roman"/>
          <w:sz w:val="24"/>
          <w:szCs w:val="24"/>
        </w:rPr>
        <w:t>.</w:t>
      </w:r>
      <w:r w:rsidR="00476AFB">
        <w:rPr>
          <w:rFonts w:ascii="Times New Roman" w:hAnsi="Times New Roman" w:cs="Times New Roman"/>
          <w:sz w:val="24"/>
          <w:szCs w:val="24"/>
        </w:rPr>
        <w:t xml:space="preserve"> </w:t>
      </w:r>
      <w:r w:rsidR="00DB2C1F">
        <w:rPr>
          <w:rFonts w:ascii="Times New Roman" w:hAnsi="Times New Roman" w:cs="Times New Roman"/>
          <w:sz w:val="24"/>
          <w:szCs w:val="24"/>
        </w:rPr>
        <w:t>Researchers can maximize their likelihood of acceptance at NAERC by</w:t>
      </w:r>
      <w:r w:rsidR="00476AFB">
        <w:rPr>
          <w:rFonts w:ascii="Times New Roman" w:hAnsi="Times New Roman" w:cs="Times New Roman"/>
          <w:sz w:val="24"/>
          <w:szCs w:val="24"/>
        </w:rPr>
        <w:t xml:space="preserve"> conducting methodologically sound studies on relevant problems likely to yield practical recommendations for improve</w:t>
      </w:r>
      <w:r w:rsidR="00DB2C1F">
        <w:rPr>
          <w:rFonts w:ascii="Times New Roman" w:hAnsi="Times New Roman" w:cs="Times New Roman"/>
          <w:sz w:val="24"/>
          <w:szCs w:val="24"/>
        </w:rPr>
        <w:t>d</w:t>
      </w:r>
      <w:r w:rsidR="00476AFB">
        <w:rPr>
          <w:rFonts w:ascii="Times New Roman" w:hAnsi="Times New Roman" w:cs="Times New Roman"/>
          <w:sz w:val="24"/>
          <w:szCs w:val="24"/>
        </w:rPr>
        <w:t xml:space="preserve"> professional practice. </w:t>
      </w:r>
      <w:r w:rsidR="004C10E2">
        <w:rPr>
          <w:rFonts w:ascii="Times New Roman" w:hAnsi="Times New Roman" w:cs="Times New Roman"/>
          <w:sz w:val="24"/>
          <w:szCs w:val="24"/>
        </w:rPr>
        <w:br w:type="page"/>
      </w:r>
    </w:p>
    <w:p w:rsidR="00DA268C" w:rsidRPr="00DA268C" w:rsidRDefault="00DA268C" w:rsidP="00DA268C">
      <w:pPr>
        <w:tabs>
          <w:tab w:val="left" w:pos="5309"/>
        </w:tabs>
        <w:ind w:left="720" w:hanging="720"/>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7B55A5" w:rsidRPr="007B55A5" w:rsidRDefault="007B55A5" w:rsidP="00427018">
      <w:pPr>
        <w:tabs>
          <w:tab w:val="left" w:pos="5309"/>
        </w:tabs>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Albers, C. A., Floyd, R. G., </w:t>
      </w:r>
      <w:proofErr w:type="spellStart"/>
      <w:r>
        <w:rPr>
          <w:rFonts w:ascii="Times New Roman" w:hAnsi="Times New Roman" w:cs="Times New Roman"/>
          <w:sz w:val="24"/>
          <w:szCs w:val="24"/>
        </w:rPr>
        <w:t>Fuhrmann</w:t>
      </w:r>
      <w:proofErr w:type="spellEnd"/>
      <w:r>
        <w:rPr>
          <w:rFonts w:ascii="Times New Roman" w:hAnsi="Times New Roman" w:cs="Times New Roman"/>
          <w:sz w:val="24"/>
          <w:szCs w:val="24"/>
        </w:rPr>
        <w:t>, M. J., &amp; Martinez, R. S. (2011).</w:t>
      </w:r>
      <w:proofErr w:type="gramEnd"/>
      <w:r>
        <w:rPr>
          <w:rFonts w:ascii="Times New Roman" w:hAnsi="Times New Roman" w:cs="Times New Roman"/>
          <w:sz w:val="24"/>
          <w:szCs w:val="24"/>
        </w:rPr>
        <w:t xml:space="preserve"> Publication criteria and recommended areas of improvement within school psychology journals as reported by editors, journal board members, and manuscript authors. </w:t>
      </w:r>
      <w:r>
        <w:rPr>
          <w:rFonts w:ascii="Times New Roman" w:hAnsi="Times New Roman" w:cs="Times New Roman"/>
          <w:i/>
          <w:sz w:val="24"/>
          <w:szCs w:val="24"/>
        </w:rPr>
        <w:t>Journal of School Psychology, 49</w:t>
      </w:r>
      <w:r>
        <w:rPr>
          <w:rFonts w:ascii="Times New Roman" w:hAnsi="Times New Roman" w:cs="Times New Roman"/>
          <w:sz w:val="24"/>
          <w:szCs w:val="24"/>
        </w:rPr>
        <w:t xml:space="preserve">, 669-689. </w:t>
      </w:r>
    </w:p>
    <w:p w:rsidR="00427018" w:rsidRDefault="00427018" w:rsidP="00427018">
      <w:pPr>
        <w:tabs>
          <w:tab w:val="left" w:pos="5309"/>
        </w:tabs>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Birkenholz</w:t>
      </w:r>
      <w:proofErr w:type="spellEnd"/>
      <w:r>
        <w:rPr>
          <w:rFonts w:ascii="Times New Roman" w:hAnsi="Times New Roman" w:cs="Times New Roman"/>
          <w:sz w:val="24"/>
          <w:szCs w:val="24"/>
        </w:rPr>
        <w:t xml:space="preserve">, R. J., &amp; </w:t>
      </w:r>
      <w:proofErr w:type="spellStart"/>
      <w:r>
        <w:rPr>
          <w:rFonts w:ascii="Times New Roman" w:hAnsi="Times New Roman" w:cs="Times New Roman"/>
          <w:sz w:val="24"/>
          <w:szCs w:val="24"/>
        </w:rPr>
        <w:t>Simonsen</w:t>
      </w:r>
      <w:proofErr w:type="spellEnd"/>
      <w:r>
        <w:rPr>
          <w:rFonts w:ascii="Times New Roman" w:hAnsi="Times New Roman" w:cs="Times New Roman"/>
          <w:sz w:val="24"/>
          <w:szCs w:val="24"/>
        </w:rPr>
        <w:t>, J. C. (2011).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Characteristics of distinguished programs of agricultural education.</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Agricultural Education</w:t>
      </w:r>
      <w:proofErr w:type="gramStart"/>
      <w:r>
        <w:rPr>
          <w:rFonts w:ascii="Times New Roman" w:hAnsi="Times New Roman" w:cs="Times New Roman"/>
          <w:i/>
          <w:sz w:val="24"/>
          <w:szCs w:val="24"/>
        </w:rPr>
        <w:t>,52</w:t>
      </w:r>
      <w:proofErr w:type="gramEnd"/>
      <w:r>
        <w:rPr>
          <w:rFonts w:ascii="Times New Roman" w:hAnsi="Times New Roman" w:cs="Times New Roman"/>
          <w:sz w:val="24"/>
          <w:szCs w:val="24"/>
        </w:rPr>
        <w:t xml:space="preserve">(3), 16-26.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10.5032/</w:t>
      </w:r>
      <w:r w:rsidRPr="00982F39">
        <w:rPr>
          <w:rFonts w:ascii="Times New Roman" w:hAnsi="Times New Roman" w:cs="Times New Roman"/>
          <w:sz w:val="24"/>
          <w:szCs w:val="24"/>
        </w:rPr>
        <w:t>jae</w:t>
      </w:r>
      <w:r>
        <w:rPr>
          <w:rFonts w:ascii="Times New Roman" w:hAnsi="Times New Roman" w:cs="Times New Roman"/>
          <w:sz w:val="24"/>
          <w:szCs w:val="24"/>
        </w:rPr>
        <w:t>.2011.03016</w:t>
      </w:r>
    </w:p>
    <w:p w:rsidR="00427018" w:rsidRDefault="00427018" w:rsidP="00427018">
      <w:pPr>
        <w:tabs>
          <w:tab w:val="left" w:pos="5309"/>
        </w:tabs>
        <w:ind w:left="720" w:hanging="720"/>
        <w:rPr>
          <w:rFonts w:ascii="Times New Roman" w:hAnsi="Times New Roman" w:cs="Times New Roman"/>
          <w:sz w:val="24"/>
          <w:szCs w:val="24"/>
        </w:rPr>
      </w:pPr>
      <w:proofErr w:type="spellStart"/>
      <w:r>
        <w:rPr>
          <w:rFonts w:ascii="Times New Roman" w:hAnsi="Times New Roman" w:cs="Times New Roman"/>
          <w:sz w:val="24"/>
          <w:szCs w:val="24"/>
        </w:rPr>
        <w:t>Bornmann</w:t>
      </w:r>
      <w:proofErr w:type="spellEnd"/>
      <w:r>
        <w:rPr>
          <w:rFonts w:ascii="Times New Roman" w:hAnsi="Times New Roman" w:cs="Times New Roman"/>
          <w:sz w:val="24"/>
          <w:szCs w:val="24"/>
        </w:rPr>
        <w:t xml:space="preserve">, L., </w:t>
      </w:r>
      <w:proofErr w:type="spellStart"/>
      <w:r>
        <w:rPr>
          <w:rFonts w:ascii="Times New Roman" w:hAnsi="Times New Roman" w:cs="Times New Roman"/>
          <w:sz w:val="24"/>
          <w:szCs w:val="24"/>
        </w:rPr>
        <w:t>Mutz</w:t>
      </w:r>
      <w:proofErr w:type="spellEnd"/>
      <w:r>
        <w:rPr>
          <w:rFonts w:ascii="Times New Roman" w:hAnsi="Times New Roman" w:cs="Times New Roman"/>
          <w:sz w:val="24"/>
          <w:szCs w:val="24"/>
        </w:rPr>
        <w:t xml:space="preserve">, R., Daniel, H. D. (2010). </w:t>
      </w:r>
      <w:r w:rsidRPr="006A1A2A">
        <w:rPr>
          <w:rFonts w:ascii="Times New Roman" w:hAnsi="Times New Roman" w:cs="Times New Roman"/>
          <w:sz w:val="24"/>
          <w:szCs w:val="24"/>
        </w:rPr>
        <w:t>A review-generalization study of journal peer reviews: A multilevel meta-analysis of inter-rater reliability and its determinants</w:t>
      </w:r>
      <w:r>
        <w:rPr>
          <w:rFonts w:ascii="Times New Roman" w:hAnsi="Times New Roman" w:cs="Times New Roman"/>
          <w:sz w:val="24"/>
          <w:szCs w:val="24"/>
        </w:rPr>
        <w:t xml:space="preserve">.  </w:t>
      </w:r>
      <w:r>
        <w:rPr>
          <w:rFonts w:ascii="Times New Roman" w:hAnsi="Times New Roman" w:cs="Times New Roman"/>
          <w:i/>
          <w:sz w:val="24"/>
          <w:szCs w:val="24"/>
        </w:rPr>
        <w:t>PLOS One, 5</w:t>
      </w:r>
      <w:r>
        <w:rPr>
          <w:rFonts w:ascii="Times New Roman" w:hAnsi="Times New Roman" w:cs="Times New Roman"/>
          <w:sz w:val="24"/>
          <w:szCs w:val="24"/>
        </w:rPr>
        <w:t xml:space="preserve">(12), 1-10.  Retrieved from </w:t>
      </w:r>
      <w:r w:rsidR="00F03D5D" w:rsidRPr="000608D3">
        <w:rPr>
          <w:rFonts w:ascii="Times New Roman" w:hAnsi="Times New Roman" w:cs="Times New Roman"/>
          <w:sz w:val="24"/>
          <w:szCs w:val="24"/>
        </w:rPr>
        <w:t>http://www.plosone.org/article/info%3Adoi%2F10.1371%2Fjournal.pone.0014331</w:t>
      </w:r>
    </w:p>
    <w:p w:rsidR="00476AFB" w:rsidRPr="00476AFB" w:rsidRDefault="00476AFB" w:rsidP="00427018">
      <w:pPr>
        <w:tabs>
          <w:tab w:val="left" w:pos="5309"/>
        </w:tabs>
        <w:ind w:left="720" w:hanging="720"/>
        <w:rPr>
          <w:rFonts w:ascii="Times New Roman" w:hAnsi="Times New Roman" w:cs="Times New Roman"/>
          <w:sz w:val="24"/>
          <w:szCs w:val="24"/>
        </w:rPr>
      </w:pPr>
      <w:r>
        <w:rPr>
          <w:rFonts w:ascii="Times New Roman" w:hAnsi="Times New Roman" w:cs="Times New Roman"/>
          <w:sz w:val="24"/>
          <w:szCs w:val="24"/>
        </w:rPr>
        <w:t xml:space="preserve">Copa, G. H. (1984). </w:t>
      </w:r>
      <w:proofErr w:type="gramStart"/>
      <w:r>
        <w:rPr>
          <w:rFonts w:ascii="Times New Roman" w:hAnsi="Times New Roman" w:cs="Times New Roman"/>
          <w:sz w:val="24"/>
          <w:szCs w:val="24"/>
        </w:rPr>
        <w:t>Organizing knowledge for use: A basis for expanding the focus of research in vocational education.</w:t>
      </w:r>
      <w:proofErr w:type="gramEnd"/>
      <w:r>
        <w:rPr>
          <w:rFonts w:ascii="Times New Roman" w:hAnsi="Times New Roman" w:cs="Times New Roman"/>
          <w:sz w:val="24"/>
          <w:szCs w:val="24"/>
        </w:rPr>
        <w:t xml:space="preserve"> </w:t>
      </w:r>
      <w:r>
        <w:rPr>
          <w:rFonts w:ascii="Times New Roman" w:hAnsi="Times New Roman" w:cs="Times New Roman"/>
          <w:i/>
          <w:sz w:val="24"/>
          <w:szCs w:val="24"/>
        </w:rPr>
        <w:t>The Journal of Vocational Education Research, 9</w:t>
      </w:r>
      <w:r>
        <w:rPr>
          <w:rFonts w:ascii="Times New Roman" w:hAnsi="Times New Roman" w:cs="Times New Roman"/>
          <w:sz w:val="24"/>
          <w:szCs w:val="24"/>
        </w:rPr>
        <w:t xml:space="preserve">(4), 1-7. </w:t>
      </w:r>
      <w:r>
        <w:rPr>
          <w:rFonts w:ascii="Times New Roman" w:hAnsi="Times New Roman" w:cs="Times New Roman"/>
          <w:i/>
          <w:sz w:val="24"/>
          <w:szCs w:val="24"/>
        </w:rPr>
        <w:t xml:space="preserve"> </w:t>
      </w:r>
    </w:p>
    <w:p w:rsidR="00F03D5D" w:rsidRPr="00476AFB" w:rsidRDefault="00F03D5D" w:rsidP="00427018">
      <w:pPr>
        <w:tabs>
          <w:tab w:val="left" w:pos="5309"/>
        </w:tabs>
        <w:ind w:left="720" w:hanging="720"/>
        <w:rPr>
          <w:rFonts w:ascii="Times New Roman" w:hAnsi="Times New Roman" w:cs="Times New Roman"/>
          <w:i/>
          <w:sz w:val="24"/>
          <w:szCs w:val="24"/>
        </w:rPr>
      </w:pPr>
      <w:r>
        <w:rPr>
          <w:rFonts w:ascii="Times New Roman" w:hAnsi="Times New Roman" w:cs="Times New Roman"/>
          <w:sz w:val="24"/>
          <w:szCs w:val="24"/>
        </w:rPr>
        <w:t xml:space="preserve">Davis, </w:t>
      </w:r>
      <w:r w:rsidR="00476AFB">
        <w:rPr>
          <w:rFonts w:ascii="Times New Roman" w:hAnsi="Times New Roman" w:cs="Times New Roman"/>
          <w:sz w:val="24"/>
          <w:szCs w:val="24"/>
        </w:rPr>
        <w:t>J. A. (</w:t>
      </w:r>
      <w:r>
        <w:rPr>
          <w:rFonts w:ascii="Times New Roman" w:hAnsi="Times New Roman" w:cs="Times New Roman"/>
          <w:sz w:val="24"/>
          <w:szCs w:val="24"/>
        </w:rPr>
        <w:t>1971</w:t>
      </w:r>
      <w:r w:rsidR="00476AFB">
        <w:rPr>
          <w:rFonts w:ascii="Times New Roman" w:hAnsi="Times New Roman" w:cs="Times New Roman"/>
          <w:sz w:val="24"/>
          <w:szCs w:val="24"/>
        </w:rPr>
        <w:t xml:space="preserve">). </w:t>
      </w:r>
      <w:proofErr w:type="gramStart"/>
      <w:r w:rsidR="00476AFB">
        <w:rPr>
          <w:rFonts w:ascii="Times New Roman" w:hAnsi="Times New Roman" w:cs="Times New Roman"/>
          <w:i/>
          <w:sz w:val="24"/>
          <w:szCs w:val="24"/>
        </w:rPr>
        <w:t>Elementary survey analysis</w:t>
      </w:r>
      <w:r w:rsidR="00476AFB">
        <w:rPr>
          <w:rFonts w:ascii="Times New Roman" w:hAnsi="Times New Roman" w:cs="Times New Roman"/>
          <w:sz w:val="24"/>
          <w:szCs w:val="24"/>
        </w:rPr>
        <w:t>.</w:t>
      </w:r>
      <w:proofErr w:type="gramEnd"/>
      <w:r w:rsidR="00476AFB">
        <w:rPr>
          <w:rFonts w:ascii="Times New Roman" w:hAnsi="Times New Roman" w:cs="Times New Roman"/>
          <w:sz w:val="24"/>
          <w:szCs w:val="24"/>
        </w:rPr>
        <w:t xml:space="preserve"> </w:t>
      </w:r>
      <w:r w:rsidR="00476AFB" w:rsidRPr="00476AFB">
        <w:rPr>
          <w:rFonts w:ascii="Times New Roman" w:hAnsi="Times New Roman" w:cs="Times New Roman"/>
          <w:sz w:val="24"/>
          <w:szCs w:val="24"/>
        </w:rPr>
        <w:t>Englewood Cliffs, N.J.: Prentice-Hall.</w:t>
      </w:r>
      <w:r w:rsidR="00476AFB">
        <w:rPr>
          <w:rFonts w:ascii="Times New Roman" w:hAnsi="Times New Roman" w:cs="Times New Roman"/>
          <w:i/>
          <w:sz w:val="24"/>
          <w:szCs w:val="24"/>
        </w:rPr>
        <w:t xml:space="preserve"> </w:t>
      </w:r>
    </w:p>
    <w:p w:rsidR="00427018" w:rsidRPr="00476AFB" w:rsidRDefault="00D06962" w:rsidP="00476AFB">
      <w:pPr>
        <w:ind w:left="720" w:hanging="720"/>
        <w:rPr>
          <w:rFonts w:ascii="Times New Roman" w:hAnsi="Times New Roman" w:cs="Times New Roman"/>
          <w:sz w:val="24"/>
          <w:szCs w:val="24"/>
        </w:rPr>
      </w:pPr>
      <w:proofErr w:type="spellStart"/>
      <w:proofErr w:type="gramStart"/>
      <w:r w:rsidRPr="00476AFB">
        <w:rPr>
          <w:rStyle w:val="A9"/>
          <w:rFonts w:ascii="Times New Roman" w:hAnsi="Times New Roman" w:cs="Times New Roman"/>
          <w:sz w:val="24"/>
          <w:szCs w:val="24"/>
        </w:rPr>
        <w:t>Doerfert</w:t>
      </w:r>
      <w:proofErr w:type="spellEnd"/>
      <w:r w:rsidRPr="00476AFB">
        <w:rPr>
          <w:rStyle w:val="A9"/>
          <w:rFonts w:ascii="Times New Roman" w:hAnsi="Times New Roman" w:cs="Times New Roman"/>
          <w:sz w:val="24"/>
          <w:szCs w:val="24"/>
        </w:rPr>
        <w:t>, D. L. (Ed.) (2011).</w:t>
      </w:r>
      <w:proofErr w:type="gramEnd"/>
      <w:r w:rsidRPr="00476AFB">
        <w:rPr>
          <w:rStyle w:val="A9"/>
          <w:rFonts w:ascii="Times New Roman" w:hAnsi="Times New Roman" w:cs="Times New Roman"/>
          <w:sz w:val="24"/>
          <w:szCs w:val="24"/>
        </w:rPr>
        <w:t xml:space="preserve"> </w:t>
      </w:r>
      <w:r w:rsidRPr="00476AFB">
        <w:rPr>
          <w:rStyle w:val="A9"/>
          <w:rFonts w:ascii="Times New Roman" w:hAnsi="Times New Roman" w:cs="Times New Roman"/>
          <w:i/>
          <w:iCs/>
          <w:sz w:val="24"/>
          <w:szCs w:val="24"/>
        </w:rPr>
        <w:t>National research agenda: American Association for Agricultural Education’s research priority areas for 2011-2015</w:t>
      </w:r>
      <w:r w:rsidRPr="00476AFB">
        <w:rPr>
          <w:rStyle w:val="A9"/>
          <w:rFonts w:ascii="Times New Roman" w:hAnsi="Times New Roman" w:cs="Times New Roman"/>
          <w:sz w:val="24"/>
          <w:szCs w:val="24"/>
        </w:rPr>
        <w:t>. Lubbock, TX: Texas Tech University, Department of Agricultural Education and Communications.</w:t>
      </w:r>
    </w:p>
    <w:p w:rsidR="004410E2" w:rsidRPr="009C6D92" w:rsidRDefault="004410E2" w:rsidP="00427018">
      <w:pPr>
        <w:tabs>
          <w:tab w:val="left" w:pos="5309"/>
        </w:tabs>
        <w:ind w:left="720" w:hanging="720"/>
        <w:rPr>
          <w:rFonts w:ascii="Times New Roman" w:hAnsi="Times New Roman" w:cs="Times New Roman"/>
          <w:sz w:val="24"/>
          <w:szCs w:val="24"/>
        </w:rPr>
      </w:pPr>
    </w:p>
    <w:p w:rsidR="00427018" w:rsidRPr="00FD7849" w:rsidRDefault="00427018" w:rsidP="00FD7849"/>
    <w:sectPr w:rsidR="00427018" w:rsidRPr="00FD7849">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342" w:rsidRDefault="005D2342" w:rsidP="00152EE9">
      <w:pPr>
        <w:spacing w:after="0" w:line="240" w:lineRule="auto"/>
      </w:pPr>
      <w:r>
        <w:separator/>
      </w:r>
    </w:p>
  </w:endnote>
  <w:endnote w:type="continuationSeparator" w:id="0">
    <w:p w:rsidR="005D2342" w:rsidRDefault="005D2342" w:rsidP="00152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342" w:rsidRDefault="005D2342" w:rsidP="00152EE9">
      <w:pPr>
        <w:spacing w:after="0" w:line="240" w:lineRule="auto"/>
      </w:pPr>
      <w:r>
        <w:separator/>
      </w:r>
    </w:p>
  </w:footnote>
  <w:footnote w:type="continuationSeparator" w:id="0">
    <w:p w:rsidR="005D2342" w:rsidRDefault="005D2342" w:rsidP="00152E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E9" w:rsidRPr="00152EE9" w:rsidRDefault="00152EE9" w:rsidP="00152EE9">
    <w:pPr>
      <w:pStyle w:val="Header"/>
      <w:jc w:val="right"/>
      <w:rPr>
        <w:rFonts w:ascii="Times New Roman" w:hAnsi="Times New Roman" w:cs="Times New Roman"/>
        <w:sz w:val="24"/>
        <w:szCs w:val="24"/>
      </w:rPr>
    </w:pPr>
    <w:r w:rsidRPr="00152EE9">
      <w:rPr>
        <w:rFonts w:ascii="Times New Roman" w:hAnsi="Times New Roman" w:cs="Times New Roman"/>
        <w:sz w:val="24"/>
        <w:szCs w:val="24"/>
      </w:rPr>
      <w:t>Research</w:t>
    </w:r>
  </w:p>
  <w:p w:rsidR="00152EE9" w:rsidRDefault="00152E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4184D"/>
    <w:multiLevelType w:val="hybridMultilevel"/>
    <w:tmpl w:val="7BBA0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B01"/>
    <w:rsid w:val="000240B7"/>
    <w:rsid w:val="000608D3"/>
    <w:rsid w:val="00066D0A"/>
    <w:rsid w:val="000860B3"/>
    <w:rsid w:val="00103460"/>
    <w:rsid w:val="00152EE9"/>
    <w:rsid w:val="003D39F2"/>
    <w:rsid w:val="003E0375"/>
    <w:rsid w:val="00423F92"/>
    <w:rsid w:val="00427018"/>
    <w:rsid w:val="004410E2"/>
    <w:rsid w:val="004430D5"/>
    <w:rsid w:val="00476AFB"/>
    <w:rsid w:val="004C10E2"/>
    <w:rsid w:val="00505590"/>
    <w:rsid w:val="0054321E"/>
    <w:rsid w:val="00564B33"/>
    <w:rsid w:val="005D2342"/>
    <w:rsid w:val="005E7775"/>
    <w:rsid w:val="00663369"/>
    <w:rsid w:val="006A6DE7"/>
    <w:rsid w:val="006B74FC"/>
    <w:rsid w:val="00704648"/>
    <w:rsid w:val="00732005"/>
    <w:rsid w:val="007B55A5"/>
    <w:rsid w:val="00837F9C"/>
    <w:rsid w:val="00901E7C"/>
    <w:rsid w:val="00931B01"/>
    <w:rsid w:val="00943FE1"/>
    <w:rsid w:val="009C2080"/>
    <w:rsid w:val="009F6113"/>
    <w:rsid w:val="00A130CF"/>
    <w:rsid w:val="00A47FAA"/>
    <w:rsid w:val="00AE2F1E"/>
    <w:rsid w:val="00AF7C7F"/>
    <w:rsid w:val="00BE612E"/>
    <w:rsid w:val="00BE71C2"/>
    <w:rsid w:val="00BF3862"/>
    <w:rsid w:val="00C24D30"/>
    <w:rsid w:val="00C27711"/>
    <w:rsid w:val="00C62466"/>
    <w:rsid w:val="00D06962"/>
    <w:rsid w:val="00D61754"/>
    <w:rsid w:val="00D65157"/>
    <w:rsid w:val="00DA268C"/>
    <w:rsid w:val="00DB2C1F"/>
    <w:rsid w:val="00DE66C2"/>
    <w:rsid w:val="00DF3516"/>
    <w:rsid w:val="00F03D5D"/>
    <w:rsid w:val="00F21DD7"/>
    <w:rsid w:val="00FD7849"/>
    <w:rsid w:val="00FE2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86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1B01"/>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055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590"/>
    <w:rPr>
      <w:rFonts w:ascii="Tahoma" w:hAnsi="Tahoma" w:cs="Tahoma"/>
      <w:sz w:val="16"/>
      <w:szCs w:val="16"/>
    </w:rPr>
  </w:style>
  <w:style w:type="character" w:customStyle="1" w:styleId="apple-converted-space">
    <w:name w:val="apple-converted-space"/>
    <w:basedOn w:val="DefaultParagraphFont"/>
    <w:rsid w:val="00505590"/>
  </w:style>
  <w:style w:type="table" w:styleId="TableGrid">
    <w:name w:val="Table Grid"/>
    <w:basedOn w:val="TableNormal"/>
    <w:uiPriority w:val="59"/>
    <w:rsid w:val="00BF3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2EE9"/>
    <w:rPr>
      <w:color w:val="0563C1" w:themeColor="hyperlink"/>
      <w:u w:val="single"/>
    </w:rPr>
  </w:style>
  <w:style w:type="paragraph" w:styleId="Header">
    <w:name w:val="header"/>
    <w:basedOn w:val="Normal"/>
    <w:link w:val="HeaderChar"/>
    <w:uiPriority w:val="99"/>
    <w:unhideWhenUsed/>
    <w:rsid w:val="00152E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EE9"/>
  </w:style>
  <w:style w:type="paragraph" w:styleId="Footer">
    <w:name w:val="footer"/>
    <w:basedOn w:val="Normal"/>
    <w:link w:val="FooterChar"/>
    <w:uiPriority w:val="99"/>
    <w:unhideWhenUsed/>
    <w:rsid w:val="00152E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EE9"/>
  </w:style>
  <w:style w:type="character" w:customStyle="1" w:styleId="A9">
    <w:name w:val="A9"/>
    <w:uiPriority w:val="99"/>
    <w:rsid w:val="00D06962"/>
    <w:rPr>
      <w:rFonts w:cs="Californian FB"/>
      <w:color w:val="000000"/>
      <w:sz w:val="22"/>
      <w:szCs w:val="22"/>
    </w:rPr>
  </w:style>
  <w:style w:type="paragraph" w:styleId="ListParagraph">
    <w:name w:val="List Paragraph"/>
    <w:basedOn w:val="Normal"/>
    <w:uiPriority w:val="34"/>
    <w:qFormat/>
    <w:rsid w:val="00DF35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86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31B01"/>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055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590"/>
    <w:rPr>
      <w:rFonts w:ascii="Tahoma" w:hAnsi="Tahoma" w:cs="Tahoma"/>
      <w:sz w:val="16"/>
      <w:szCs w:val="16"/>
    </w:rPr>
  </w:style>
  <w:style w:type="character" w:customStyle="1" w:styleId="apple-converted-space">
    <w:name w:val="apple-converted-space"/>
    <w:basedOn w:val="DefaultParagraphFont"/>
    <w:rsid w:val="00505590"/>
  </w:style>
  <w:style w:type="table" w:styleId="TableGrid">
    <w:name w:val="Table Grid"/>
    <w:basedOn w:val="TableNormal"/>
    <w:uiPriority w:val="59"/>
    <w:rsid w:val="00BF3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2EE9"/>
    <w:rPr>
      <w:color w:val="0563C1" w:themeColor="hyperlink"/>
      <w:u w:val="single"/>
    </w:rPr>
  </w:style>
  <w:style w:type="paragraph" w:styleId="Header">
    <w:name w:val="header"/>
    <w:basedOn w:val="Normal"/>
    <w:link w:val="HeaderChar"/>
    <w:uiPriority w:val="99"/>
    <w:unhideWhenUsed/>
    <w:rsid w:val="00152E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EE9"/>
  </w:style>
  <w:style w:type="paragraph" w:styleId="Footer">
    <w:name w:val="footer"/>
    <w:basedOn w:val="Normal"/>
    <w:link w:val="FooterChar"/>
    <w:uiPriority w:val="99"/>
    <w:unhideWhenUsed/>
    <w:rsid w:val="00152E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EE9"/>
  </w:style>
  <w:style w:type="character" w:customStyle="1" w:styleId="A9">
    <w:name w:val="A9"/>
    <w:uiPriority w:val="99"/>
    <w:rsid w:val="00D06962"/>
    <w:rPr>
      <w:rFonts w:cs="Californian FB"/>
      <w:color w:val="000000"/>
      <w:sz w:val="22"/>
      <w:szCs w:val="22"/>
    </w:rPr>
  </w:style>
  <w:style w:type="paragraph" w:styleId="ListParagraph">
    <w:name w:val="List Paragraph"/>
    <w:basedOn w:val="Normal"/>
    <w:uiPriority w:val="34"/>
    <w:qFormat/>
    <w:rsid w:val="00DF35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1061">
      <w:bodyDiv w:val="1"/>
      <w:marLeft w:val="0"/>
      <w:marRight w:val="0"/>
      <w:marTop w:val="0"/>
      <w:marBottom w:val="0"/>
      <w:divBdr>
        <w:top w:val="none" w:sz="0" w:space="0" w:color="auto"/>
        <w:left w:val="none" w:sz="0" w:space="0" w:color="auto"/>
        <w:bottom w:val="none" w:sz="0" w:space="0" w:color="auto"/>
        <w:right w:val="none" w:sz="0" w:space="0" w:color="auto"/>
      </w:divBdr>
    </w:div>
    <w:div w:id="272523241">
      <w:bodyDiv w:val="1"/>
      <w:marLeft w:val="0"/>
      <w:marRight w:val="0"/>
      <w:marTop w:val="0"/>
      <w:marBottom w:val="0"/>
      <w:divBdr>
        <w:top w:val="none" w:sz="0" w:space="0" w:color="auto"/>
        <w:left w:val="none" w:sz="0" w:space="0" w:color="auto"/>
        <w:bottom w:val="none" w:sz="0" w:space="0" w:color="auto"/>
        <w:right w:val="none" w:sz="0" w:space="0" w:color="auto"/>
      </w:divBdr>
    </w:div>
    <w:div w:id="1159619660">
      <w:bodyDiv w:val="1"/>
      <w:marLeft w:val="0"/>
      <w:marRight w:val="0"/>
      <w:marTop w:val="0"/>
      <w:marBottom w:val="0"/>
      <w:divBdr>
        <w:top w:val="none" w:sz="0" w:space="0" w:color="auto"/>
        <w:left w:val="none" w:sz="0" w:space="0" w:color="auto"/>
        <w:bottom w:val="none" w:sz="0" w:space="0" w:color="auto"/>
        <w:right w:val="none" w:sz="0" w:space="0" w:color="auto"/>
      </w:divBdr>
      <w:divsChild>
        <w:div w:id="134183109">
          <w:marLeft w:val="720"/>
          <w:marRight w:val="0"/>
          <w:marTop w:val="0"/>
          <w:marBottom w:val="0"/>
          <w:divBdr>
            <w:top w:val="none" w:sz="0" w:space="0" w:color="auto"/>
            <w:left w:val="none" w:sz="0" w:space="0" w:color="auto"/>
            <w:bottom w:val="none" w:sz="0" w:space="0" w:color="auto"/>
            <w:right w:val="none" w:sz="0" w:space="0" w:color="auto"/>
          </w:divBdr>
        </w:div>
        <w:div w:id="158545423">
          <w:marLeft w:val="1440"/>
          <w:marRight w:val="0"/>
          <w:marTop w:val="0"/>
          <w:marBottom w:val="0"/>
          <w:divBdr>
            <w:top w:val="none" w:sz="0" w:space="0" w:color="auto"/>
            <w:left w:val="none" w:sz="0" w:space="0" w:color="auto"/>
            <w:bottom w:val="none" w:sz="0" w:space="0" w:color="auto"/>
            <w:right w:val="none" w:sz="0" w:space="0" w:color="auto"/>
          </w:divBdr>
        </w:div>
        <w:div w:id="530534568">
          <w:marLeft w:val="1440"/>
          <w:marRight w:val="0"/>
          <w:marTop w:val="0"/>
          <w:marBottom w:val="0"/>
          <w:divBdr>
            <w:top w:val="none" w:sz="0" w:space="0" w:color="auto"/>
            <w:left w:val="none" w:sz="0" w:space="0" w:color="auto"/>
            <w:bottom w:val="none" w:sz="0" w:space="0" w:color="auto"/>
            <w:right w:val="none" w:sz="0" w:space="0" w:color="auto"/>
          </w:divBdr>
        </w:div>
        <w:div w:id="638651036">
          <w:marLeft w:val="1440"/>
          <w:marRight w:val="0"/>
          <w:marTop w:val="0"/>
          <w:marBottom w:val="0"/>
          <w:divBdr>
            <w:top w:val="none" w:sz="0" w:space="0" w:color="auto"/>
            <w:left w:val="none" w:sz="0" w:space="0" w:color="auto"/>
            <w:bottom w:val="none" w:sz="0" w:space="0" w:color="auto"/>
            <w:right w:val="none" w:sz="0" w:space="0" w:color="auto"/>
          </w:divBdr>
        </w:div>
        <w:div w:id="1108282984">
          <w:marLeft w:val="720"/>
          <w:marRight w:val="0"/>
          <w:marTop w:val="0"/>
          <w:marBottom w:val="0"/>
          <w:divBdr>
            <w:top w:val="none" w:sz="0" w:space="0" w:color="auto"/>
            <w:left w:val="none" w:sz="0" w:space="0" w:color="auto"/>
            <w:bottom w:val="none" w:sz="0" w:space="0" w:color="auto"/>
            <w:right w:val="none" w:sz="0" w:space="0" w:color="auto"/>
          </w:divBdr>
        </w:div>
        <w:div w:id="1228223781">
          <w:marLeft w:val="1440"/>
          <w:marRight w:val="0"/>
          <w:marTop w:val="0"/>
          <w:marBottom w:val="0"/>
          <w:divBdr>
            <w:top w:val="none" w:sz="0" w:space="0" w:color="auto"/>
            <w:left w:val="none" w:sz="0" w:space="0" w:color="auto"/>
            <w:bottom w:val="none" w:sz="0" w:space="0" w:color="auto"/>
            <w:right w:val="none" w:sz="0" w:space="0" w:color="auto"/>
          </w:divBdr>
        </w:div>
        <w:div w:id="1382365695">
          <w:marLeft w:val="1440"/>
          <w:marRight w:val="0"/>
          <w:marTop w:val="0"/>
          <w:marBottom w:val="0"/>
          <w:divBdr>
            <w:top w:val="none" w:sz="0" w:space="0" w:color="auto"/>
            <w:left w:val="none" w:sz="0" w:space="0" w:color="auto"/>
            <w:bottom w:val="none" w:sz="0" w:space="0" w:color="auto"/>
            <w:right w:val="none" w:sz="0" w:space="0" w:color="auto"/>
          </w:divBdr>
        </w:div>
        <w:div w:id="1407847246">
          <w:marLeft w:val="1440"/>
          <w:marRight w:val="0"/>
          <w:marTop w:val="0"/>
          <w:marBottom w:val="0"/>
          <w:divBdr>
            <w:top w:val="none" w:sz="0" w:space="0" w:color="auto"/>
            <w:left w:val="none" w:sz="0" w:space="0" w:color="auto"/>
            <w:bottom w:val="none" w:sz="0" w:space="0" w:color="auto"/>
            <w:right w:val="none" w:sz="0" w:space="0" w:color="auto"/>
          </w:divBdr>
        </w:div>
        <w:div w:id="1897743757">
          <w:marLeft w:val="14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cshoulde@uark.edu" TargetMode="External"/><Relationship Id="rId4" Type="http://schemas.microsoft.com/office/2007/relationships/stylesWithEffects" Target="stylesWithEffects.xml"/><Relationship Id="rId9" Type="http://schemas.openxmlformats.org/officeDocument/2006/relationships/hyperlink" Target="mailto:dmjohnso@uark.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C9153-F1E4-44BE-AC5C-507D17EB9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1325</Words>
  <Characters>7554</Characters>
  <Application>Microsoft Office Word</Application>
  <DocSecurity>0</DocSecurity>
  <Lines>62</Lines>
  <Paragraphs>17</Paragraphs>
  <ScaleCrop>false</ScaleCrop>
  <Company/>
  <LinksUpToDate>false</LinksUpToDate>
  <CharactersWithSpaces>8862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2014-10-17T02:59:00Z</dcterms:created>
  <dcterms:modified xsi:type="dcterms:W3CDTF">2014-10-17T03:09:00Z</dcterms:modified>
</cp:coreProperties>
</file>