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2F3" w:rsidRPr="002E02F3" w:rsidRDefault="002E02F3" w:rsidP="002E02F3">
      <w:pPr>
        <w:jc w:val="center"/>
        <w:rPr>
          <w:rFonts w:ascii="Times New Roman" w:hAnsi="Times New Roman" w:cs="Times New Roman"/>
          <w:b/>
          <w:sz w:val="24"/>
        </w:rPr>
      </w:pPr>
      <w:r w:rsidRPr="002E02F3">
        <w:rPr>
          <w:rFonts w:ascii="Times New Roman" w:hAnsi="Times New Roman" w:cs="Times New Roman"/>
          <w:b/>
          <w:sz w:val="24"/>
        </w:rPr>
        <w:t>A Comparison of Academic Engagement Indicators between Female and Male Students at the University of [State]</w:t>
      </w:r>
    </w:p>
    <w:p w:rsidR="00823695" w:rsidRDefault="00823695" w:rsidP="00823695">
      <w:pPr>
        <w:ind w:left="720" w:hanging="720"/>
        <w:contextualSpacing/>
        <w:jc w:val="center"/>
        <w:rPr>
          <w:rFonts w:ascii="Times New Roman" w:hAnsi="Times New Roman" w:cs="Times New Roman"/>
          <w:sz w:val="24"/>
        </w:rPr>
      </w:pPr>
      <w:r>
        <w:rPr>
          <w:rFonts w:ascii="Times New Roman" w:hAnsi="Times New Roman" w:cs="Times New Roman"/>
          <w:sz w:val="24"/>
        </w:rPr>
        <w:t>Hanna K. Estes, Graduate Assistant</w:t>
      </w:r>
    </w:p>
    <w:p w:rsidR="00823695" w:rsidRDefault="00823695" w:rsidP="00823695">
      <w:pPr>
        <w:ind w:left="720" w:hanging="720"/>
        <w:contextualSpacing/>
        <w:jc w:val="center"/>
        <w:rPr>
          <w:rFonts w:ascii="Times New Roman" w:hAnsi="Times New Roman" w:cs="Times New Roman"/>
          <w:sz w:val="24"/>
        </w:rPr>
      </w:pPr>
      <w:r>
        <w:rPr>
          <w:rFonts w:ascii="Times New Roman" w:hAnsi="Times New Roman" w:cs="Times New Roman"/>
          <w:sz w:val="24"/>
        </w:rPr>
        <w:t>hkildow@uark.edu</w:t>
      </w:r>
    </w:p>
    <w:p w:rsidR="00823695" w:rsidRDefault="00823695" w:rsidP="00823695">
      <w:pPr>
        <w:ind w:left="720" w:hanging="720"/>
        <w:contextualSpacing/>
        <w:jc w:val="center"/>
        <w:rPr>
          <w:rFonts w:ascii="Times New Roman" w:hAnsi="Times New Roman" w:cs="Times New Roman"/>
          <w:sz w:val="24"/>
        </w:rPr>
      </w:pPr>
      <w:r>
        <w:rPr>
          <w:rFonts w:ascii="Times New Roman" w:hAnsi="Times New Roman" w:cs="Times New Roman"/>
          <w:sz w:val="24"/>
        </w:rPr>
        <w:t>479-575-6797</w:t>
      </w:r>
    </w:p>
    <w:p w:rsidR="00823695" w:rsidRDefault="00823695" w:rsidP="00823695">
      <w:pPr>
        <w:ind w:left="720" w:hanging="720"/>
        <w:contextualSpacing/>
        <w:jc w:val="center"/>
        <w:rPr>
          <w:rFonts w:ascii="Times New Roman" w:hAnsi="Times New Roman" w:cs="Times New Roman"/>
          <w:sz w:val="24"/>
        </w:rPr>
      </w:pPr>
    </w:p>
    <w:p w:rsidR="00823695" w:rsidRDefault="00823695" w:rsidP="00823695">
      <w:pPr>
        <w:ind w:left="720" w:hanging="720"/>
        <w:contextualSpacing/>
        <w:jc w:val="center"/>
        <w:rPr>
          <w:rFonts w:ascii="Times New Roman" w:hAnsi="Times New Roman" w:cs="Times New Roman"/>
          <w:sz w:val="24"/>
        </w:rPr>
      </w:pPr>
      <w:r>
        <w:rPr>
          <w:rFonts w:ascii="Times New Roman" w:hAnsi="Times New Roman" w:cs="Times New Roman"/>
          <w:sz w:val="24"/>
        </w:rPr>
        <w:t>Catherine W. Shoulders, PhD</w:t>
      </w:r>
    </w:p>
    <w:p w:rsidR="00823695" w:rsidRDefault="00823695" w:rsidP="00823695">
      <w:pPr>
        <w:ind w:left="720" w:hanging="720"/>
        <w:contextualSpacing/>
        <w:jc w:val="center"/>
        <w:rPr>
          <w:rFonts w:ascii="Times New Roman" w:hAnsi="Times New Roman" w:cs="Times New Roman"/>
          <w:sz w:val="24"/>
        </w:rPr>
      </w:pPr>
      <w:r>
        <w:rPr>
          <w:rFonts w:ascii="Times New Roman" w:hAnsi="Times New Roman" w:cs="Times New Roman"/>
          <w:sz w:val="24"/>
        </w:rPr>
        <w:t>cshoulde@uark.edu</w:t>
      </w:r>
    </w:p>
    <w:p w:rsidR="00823695" w:rsidRDefault="00823695" w:rsidP="00823695">
      <w:pPr>
        <w:ind w:left="720" w:hanging="720"/>
        <w:contextualSpacing/>
        <w:jc w:val="center"/>
        <w:rPr>
          <w:rFonts w:ascii="Times New Roman" w:hAnsi="Times New Roman" w:cs="Times New Roman"/>
          <w:sz w:val="24"/>
        </w:rPr>
      </w:pPr>
    </w:p>
    <w:p w:rsidR="00823695" w:rsidRDefault="00823695" w:rsidP="00823695">
      <w:pPr>
        <w:ind w:left="720" w:hanging="720"/>
        <w:contextualSpacing/>
        <w:jc w:val="center"/>
        <w:rPr>
          <w:rFonts w:ascii="Times New Roman" w:hAnsi="Times New Roman" w:cs="Times New Roman"/>
          <w:sz w:val="24"/>
        </w:rPr>
      </w:pPr>
      <w:r>
        <w:rPr>
          <w:rFonts w:ascii="Times New Roman" w:hAnsi="Times New Roman" w:cs="Times New Roman"/>
          <w:sz w:val="24"/>
        </w:rPr>
        <w:t>Donald M. Johnson, PhD</w:t>
      </w:r>
    </w:p>
    <w:p w:rsidR="00823695" w:rsidRDefault="00823695" w:rsidP="00823695">
      <w:pPr>
        <w:ind w:left="720" w:hanging="720"/>
        <w:contextualSpacing/>
        <w:jc w:val="center"/>
        <w:rPr>
          <w:rFonts w:ascii="Times New Roman" w:hAnsi="Times New Roman" w:cs="Times New Roman"/>
          <w:sz w:val="24"/>
        </w:rPr>
      </w:pPr>
      <w:r>
        <w:rPr>
          <w:rFonts w:ascii="Times New Roman" w:hAnsi="Times New Roman" w:cs="Times New Roman"/>
          <w:sz w:val="24"/>
        </w:rPr>
        <w:t>dmjohnso@uark.edu</w:t>
      </w:r>
    </w:p>
    <w:p w:rsidR="00823695" w:rsidRDefault="00823695" w:rsidP="00823695">
      <w:pPr>
        <w:ind w:left="720" w:hanging="720"/>
        <w:contextualSpacing/>
        <w:jc w:val="center"/>
        <w:rPr>
          <w:rFonts w:ascii="Times New Roman" w:hAnsi="Times New Roman" w:cs="Times New Roman"/>
          <w:sz w:val="24"/>
        </w:rPr>
      </w:pPr>
    </w:p>
    <w:p w:rsidR="00823695" w:rsidRDefault="00823695" w:rsidP="00823695">
      <w:pPr>
        <w:ind w:left="720" w:hanging="720"/>
        <w:contextualSpacing/>
        <w:jc w:val="center"/>
        <w:rPr>
          <w:rFonts w:ascii="Times New Roman" w:hAnsi="Times New Roman" w:cs="Times New Roman"/>
          <w:sz w:val="24"/>
        </w:rPr>
      </w:pPr>
      <w:r>
        <w:rPr>
          <w:rFonts w:ascii="Times New Roman" w:hAnsi="Times New Roman" w:cs="Times New Roman"/>
          <w:sz w:val="24"/>
        </w:rPr>
        <w:t>Leslie D. Edgar, PhD</w:t>
      </w:r>
    </w:p>
    <w:p w:rsidR="00823695" w:rsidRDefault="00823695" w:rsidP="00823695">
      <w:pPr>
        <w:ind w:left="720" w:hanging="720"/>
        <w:contextualSpacing/>
        <w:jc w:val="center"/>
        <w:rPr>
          <w:rFonts w:ascii="Times New Roman" w:hAnsi="Times New Roman" w:cs="Times New Roman"/>
          <w:sz w:val="24"/>
        </w:rPr>
      </w:pPr>
      <w:r w:rsidRPr="00896F53">
        <w:rPr>
          <w:rFonts w:ascii="Times New Roman" w:hAnsi="Times New Roman" w:cs="Times New Roman"/>
          <w:sz w:val="24"/>
        </w:rPr>
        <w:t>ledger@uark.edu</w:t>
      </w:r>
    </w:p>
    <w:p w:rsidR="00823695" w:rsidRDefault="00823695" w:rsidP="00823695">
      <w:pPr>
        <w:ind w:left="720" w:hanging="720"/>
        <w:contextualSpacing/>
        <w:jc w:val="center"/>
        <w:rPr>
          <w:rFonts w:ascii="Times New Roman" w:hAnsi="Times New Roman" w:cs="Times New Roman"/>
          <w:sz w:val="24"/>
        </w:rPr>
      </w:pPr>
    </w:p>
    <w:p w:rsidR="00823695" w:rsidRDefault="00823695" w:rsidP="00823695">
      <w:pPr>
        <w:ind w:left="720" w:hanging="720"/>
        <w:contextualSpacing/>
        <w:jc w:val="center"/>
        <w:rPr>
          <w:rFonts w:ascii="Times New Roman" w:hAnsi="Times New Roman" w:cs="Times New Roman"/>
          <w:sz w:val="24"/>
        </w:rPr>
      </w:pPr>
      <w:r>
        <w:rPr>
          <w:rFonts w:ascii="Times New Roman" w:hAnsi="Times New Roman" w:cs="Times New Roman"/>
          <w:sz w:val="24"/>
        </w:rPr>
        <w:t>K. Jill Rucker, PhD</w:t>
      </w:r>
    </w:p>
    <w:p w:rsidR="00823695" w:rsidRDefault="00823695" w:rsidP="00823695">
      <w:pPr>
        <w:ind w:left="720" w:hanging="720"/>
        <w:contextualSpacing/>
        <w:jc w:val="center"/>
        <w:rPr>
          <w:rFonts w:ascii="Times New Roman" w:hAnsi="Times New Roman" w:cs="Times New Roman"/>
          <w:sz w:val="24"/>
        </w:rPr>
      </w:pPr>
      <w:r w:rsidRPr="00896F53">
        <w:rPr>
          <w:rFonts w:ascii="Times New Roman" w:hAnsi="Times New Roman" w:cs="Times New Roman"/>
          <w:sz w:val="24"/>
        </w:rPr>
        <w:t>kjrucker@uark.edu</w:t>
      </w:r>
    </w:p>
    <w:p w:rsidR="00823695" w:rsidRDefault="00823695" w:rsidP="00823695">
      <w:pPr>
        <w:contextualSpacing/>
        <w:rPr>
          <w:rFonts w:ascii="Times New Roman" w:hAnsi="Times New Roman" w:cs="Times New Roman"/>
          <w:sz w:val="24"/>
        </w:rPr>
      </w:pPr>
    </w:p>
    <w:p w:rsidR="00823695" w:rsidRDefault="00823695" w:rsidP="00823695">
      <w:pPr>
        <w:ind w:left="720" w:hanging="720"/>
        <w:contextualSpacing/>
        <w:jc w:val="center"/>
        <w:rPr>
          <w:rFonts w:ascii="Times New Roman" w:hAnsi="Times New Roman" w:cs="Times New Roman"/>
          <w:sz w:val="24"/>
        </w:rPr>
      </w:pPr>
      <w:r>
        <w:rPr>
          <w:rFonts w:ascii="Times New Roman" w:hAnsi="Times New Roman" w:cs="Times New Roman"/>
          <w:sz w:val="24"/>
        </w:rPr>
        <w:t>Donna L. Graham, PhD</w:t>
      </w:r>
    </w:p>
    <w:p w:rsidR="00823695" w:rsidRDefault="00823695" w:rsidP="00823695">
      <w:pPr>
        <w:ind w:left="720" w:hanging="720"/>
        <w:contextualSpacing/>
        <w:jc w:val="center"/>
        <w:rPr>
          <w:rFonts w:ascii="Times New Roman" w:hAnsi="Times New Roman" w:cs="Times New Roman"/>
          <w:sz w:val="24"/>
        </w:rPr>
      </w:pPr>
      <w:r w:rsidRPr="00896F53">
        <w:rPr>
          <w:rFonts w:ascii="Times New Roman" w:hAnsi="Times New Roman" w:cs="Times New Roman"/>
          <w:sz w:val="24"/>
        </w:rPr>
        <w:t>dgraham@uark.edu</w:t>
      </w:r>
    </w:p>
    <w:p w:rsidR="00823695" w:rsidRDefault="00823695" w:rsidP="00823695">
      <w:pPr>
        <w:ind w:left="720" w:hanging="720"/>
        <w:contextualSpacing/>
        <w:jc w:val="center"/>
        <w:rPr>
          <w:rFonts w:ascii="Times New Roman" w:hAnsi="Times New Roman" w:cs="Times New Roman"/>
          <w:sz w:val="24"/>
        </w:rPr>
      </w:pPr>
    </w:p>
    <w:p w:rsidR="00823695" w:rsidRDefault="00823695" w:rsidP="00823695">
      <w:pPr>
        <w:ind w:left="720" w:hanging="720"/>
        <w:contextualSpacing/>
        <w:jc w:val="center"/>
        <w:rPr>
          <w:rFonts w:ascii="Times New Roman" w:hAnsi="Times New Roman" w:cs="Times New Roman"/>
          <w:sz w:val="24"/>
        </w:rPr>
      </w:pPr>
      <w:r>
        <w:rPr>
          <w:rFonts w:ascii="Times New Roman" w:hAnsi="Times New Roman" w:cs="Times New Roman"/>
          <w:sz w:val="24"/>
        </w:rPr>
        <w:t>Department of Agricultural Education, Communications and Technology</w:t>
      </w:r>
    </w:p>
    <w:p w:rsidR="00823695" w:rsidRDefault="00823695" w:rsidP="00823695">
      <w:pPr>
        <w:ind w:left="720" w:hanging="720"/>
        <w:contextualSpacing/>
        <w:jc w:val="center"/>
        <w:rPr>
          <w:rFonts w:ascii="Times New Roman" w:hAnsi="Times New Roman" w:cs="Times New Roman"/>
          <w:sz w:val="24"/>
        </w:rPr>
      </w:pPr>
      <w:r>
        <w:rPr>
          <w:rFonts w:ascii="Times New Roman" w:hAnsi="Times New Roman" w:cs="Times New Roman"/>
          <w:sz w:val="24"/>
        </w:rPr>
        <w:t>205 Agriculture Building</w:t>
      </w:r>
    </w:p>
    <w:p w:rsidR="00823695" w:rsidRDefault="00823695" w:rsidP="00823695">
      <w:pPr>
        <w:ind w:left="720" w:hanging="720"/>
        <w:contextualSpacing/>
        <w:jc w:val="center"/>
        <w:rPr>
          <w:rFonts w:ascii="Times New Roman" w:hAnsi="Times New Roman" w:cs="Times New Roman"/>
          <w:sz w:val="24"/>
        </w:rPr>
      </w:pPr>
      <w:r>
        <w:rPr>
          <w:rFonts w:ascii="Times New Roman" w:hAnsi="Times New Roman" w:cs="Times New Roman"/>
          <w:sz w:val="24"/>
        </w:rPr>
        <w:t>Fayetteville, AR 72701</w:t>
      </w:r>
    </w:p>
    <w:p w:rsidR="00DE43AA" w:rsidRDefault="00DE43AA">
      <w:pPr>
        <w:rPr>
          <w:rFonts w:ascii="Times New Roman" w:hAnsi="Times New Roman" w:cs="Times New Roman"/>
          <w:b/>
          <w:sz w:val="24"/>
        </w:rPr>
      </w:pPr>
      <w:r>
        <w:rPr>
          <w:rFonts w:ascii="Times New Roman" w:hAnsi="Times New Roman" w:cs="Times New Roman"/>
          <w:b/>
          <w:sz w:val="24"/>
        </w:rPr>
        <w:br w:type="page"/>
      </w:r>
    </w:p>
    <w:p w:rsidR="005F53E3" w:rsidRDefault="00020136" w:rsidP="002E02F3">
      <w:pPr>
        <w:jc w:val="center"/>
        <w:rPr>
          <w:rFonts w:ascii="Times New Roman" w:hAnsi="Times New Roman" w:cs="Times New Roman"/>
          <w:b/>
          <w:sz w:val="24"/>
        </w:rPr>
      </w:pPr>
      <w:r>
        <w:rPr>
          <w:rFonts w:ascii="Times New Roman" w:hAnsi="Times New Roman" w:cs="Times New Roman"/>
          <w:b/>
          <w:sz w:val="24"/>
        </w:rPr>
        <w:lastRenderedPageBreak/>
        <w:t>A Comparison o</w:t>
      </w:r>
      <w:r w:rsidR="00E74E8E">
        <w:rPr>
          <w:rFonts w:ascii="Times New Roman" w:hAnsi="Times New Roman" w:cs="Times New Roman"/>
          <w:b/>
          <w:sz w:val="24"/>
        </w:rPr>
        <w:t xml:space="preserve">f </w:t>
      </w:r>
      <w:r w:rsidR="00D023E2">
        <w:rPr>
          <w:rFonts w:ascii="Times New Roman" w:hAnsi="Times New Roman" w:cs="Times New Roman"/>
          <w:b/>
          <w:sz w:val="24"/>
        </w:rPr>
        <w:t xml:space="preserve">Academic </w:t>
      </w:r>
      <w:r w:rsidR="00E74E8E">
        <w:rPr>
          <w:rFonts w:ascii="Times New Roman" w:hAnsi="Times New Roman" w:cs="Times New Roman"/>
          <w:b/>
          <w:sz w:val="24"/>
        </w:rPr>
        <w:t xml:space="preserve">Engagement Indicators </w:t>
      </w:r>
      <w:r w:rsidR="00D023E2">
        <w:rPr>
          <w:rFonts w:ascii="Times New Roman" w:hAnsi="Times New Roman" w:cs="Times New Roman"/>
          <w:b/>
          <w:sz w:val="24"/>
        </w:rPr>
        <w:t>between Female and Male Students</w:t>
      </w:r>
      <w:r w:rsidR="00E74E8E">
        <w:rPr>
          <w:rFonts w:ascii="Times New Roman" w:hAnsi="Times New Roman" w:cs="Times New Roman"/>
          <w:b/>
          <w:sz w:val="24"/>
        </w:rPr>
        <w:t xml:space="preserve"> at the University of [State]</w:t>
      </w:r>
    </w:p>
    <w:p w:rsidR="005F53E3" w:rsidRPr="008959B4" w:rsidRDefault="005F53E3" w:rsidP="005F53E3">
      <w:pPr>
        <w:spacing w:line="240" w:lineRule="auto"/>
        <w:contextualSpacing/>
        <w:jc w:val="center"/>
        <w:rPr>
          <w:rFonts w:ascii="Times New Roman" w:hAnsi="Times New Roman" w:cs="Times New Roman"/>
          <w:b/>
          <w:sz w:val="24"/>
        </w:rPr>
      </w:pPr>
      <w:r w:rsidRPr="008959B4">
        <w:rPr>
          <w:rFonts w:ascii="Times New Roman" w:hAnsi="Times New Roman" w:cs="Times New Roman"/>
          <w:b/>
          <w:sz w:val="24"/>
        </w:rPr>
        <w:t>Introduction/Theoretical Framework</w:t>
      </w:r>
    </w:p>
    <w:p w:rsidR="005F53E3" w:rsidRDefault="00C2710B" w:rsidP="005F53E3">
      <w:pPr>
        <w:spacing w:line="240" w:lineRule="auto"/>
        <w:contextualSpacing/>
        <w:rPr>
          <w:rFonts w:ascii="Times New Roman" w:hAnsi="Times New Roman" w:cs="Times New Roman"/>
          <w:sz w:val="24"/>
        </w:rPr>
      </w:pPr>
      <w:r>
        <w:rPr>
          <w:rFonts w:ascii="Times New Roman" w:hAnsi="Times New Roman" w:cs="Times New Roman"/>
          <w:sz w:val="24"/>
        </w:rPr>
        <w:t xml:space="preserve">Student </w:t>
      </w:r>
      <w:r w:rsidR="00D023E2">
        <w:rPr>
          <w:rFonts w:ascii="Times New Roman" w:hAnsi="Times New Roman" w:cs="Times New Roman"/>
          <w:sz w:val="24"/>
        </w:rPr>
        <w:t xml:space="preserve">academic </w:t>
      </w:r>
      <w:r>
        <w:rPr>
          <w:rFonts w:ascii="Times New Roman" w:hAnsi="Times New Roman" w:cs="Times New Roman"/>
          <w:sz w:val="24"/>
        </w:rPr>
        <w:t>engagement, one of the best predictors of learning and personal development, is defined as the time and energy that students devote to educationally productive activities</w:t>
      </w:r>
      <w:r w:rsidR="005F53E3">
        <w:rPr>
          <w:rFonts w:ascii="Times New Roman" w:hAnsi="Times New Roman" w:cs="Times New Roman"/>
          <w:sz w:val="24"/>
        </w:rPr>
        <w:t xml:space="preserve"> (</w:t>
      </w:r>
      <w:proofErr w:type="spellStart"/>
      <w:r w:rsidR="005F53E3">
        <w:rPr>
          <w:rFonts w:ascii="Times New Roman" w:hAnsi="Times New Roman" w:cs="Times New Roman"/>
          <w:sz w:val="24"/>
        </w:rPr>
        <w:t>Carini</w:t>
      </w:r>
      <w:proofErr w:type="spellEnd"/>
      <w:r w:rsidR="005F53E3">
        <w:rPr>
          <w:rFonts w:ascii="Times New Roman" w:hAnsi="Times New Roman" w:cs="Times New Roman"/>
          <w:sz w:val="24"/>
        </w:rPr>
        <w:t xml:space="preserve">, </w:t>
      </w:r>
      <w:proofErr w:type="spellStart"/>
      <w:r w:rsidR="005F53E3">
        <w:rPr>
          <w:rFonts w:ascii="Times New Roman" w:hAnsi="Times New Roman" w:cs="Times New Roman"/>
          <w:sz w:val="24"/>
        </w:rPr>
        <w:t>Kuh</w:t>
      </w:r>
      <w:proofErr w:type="spellEnd"/>
      <w:r w:rsidR="005F53E3">
        <w:rPr>
          <w:rFonts w:ascii="Times New Roman" w:hAnsi="Times New Roman" w:cs="Times New Roman"/>
          <w:sz w:val="24"/>
        </w:rPr>
        <w:t xml:space="preserve"> &amp; Klein, 2006)</w:t>
      </w:r>
      <w:r>
        <w:rPr>
          <w:rFonts w:ascii="Times New Roman" w:hAnsi="Times New Roman" w:cs="Times New Roman"/>
          <w:sz w:val="24"/>
        </w:rPr>
        <w:t>.</w:t>
      </w:r>
      <w:r w:rsidR="005F53E3">
        <w:rPr>
          <w:rFonts w:ascii="Times New Roman" w:hAnsi="Times New Roman" w:cs="Times New Roman"/>
          <w:sz w:val="24"/>
        </w:rPr>
        <w:t xml:space="preserve"> </w:t>
      </w:r>
      <w:proofErr w:type="spellStart"/>
      <w:r w:rsidR="005F53E3">
        <w:rPr>
          <w:rFonts w:ascii="Times New Roman" w:hAnsi="Times New Roman" w:cs="Times New Roman"/>
          <w:sz w:val="24"/>
        </w:rPr>
        <w:t>Kuh</w:t>
      </w:r>
      <w:proofErr w:type="spellEnd"/>
      <w:r w:rsidR="005F53E3">
        <w:rPr>
          <w:rFonts w:ascii="Times New Roman" w:hAnsi="Times New Roman" w:cs="Times New Roman"/>
          <w:sz w:val="24"/>
        </w:rPr>
        <w:t xml:space="preserve"> (2003</w:t>
      </w:r>
      <w:r w:rsidR="00105549">
        <w:rPr>
          <w:rFonts w:ascii="Times New Roman" w:hAnsi="Times New Roman" w:cs="Times New Roman"/>
          <w:sz w:val="24"/>
        </w:rPr>
        <w:t>)</w:t>
      </w:r>
      <w:r w:rsidR="005F53E3">
        <w:rPr>
          <w:rFonts w:ascii="Times New Roman" w:hAnsi="Times New Roman" w:cs="Times New Roman"/>
          <w:sz w:val="24"/>
        </w:rPr>
        <w:t xml:space="preserve"> </w:t>
      </w:r>
      <w:r>
        <w:rPr>
          <w:rFonts w:ascii="Times New Roman" w:hAnsi="Times New Roman" w:cs="Times New Roman"/>
          <w:sz w:val="24"/>
        </w:rPr>
        <w:t xml:space="preserve">stated that </w:t>
      </w:r>
      <w:r w:rsidR="005F53E3">
        <w:rPr>
          <w:rFonts w:ascii="Times New Roman" w:hAnsi="Times New Roman" w:cs="Times New Roman"/>
          <w:sz w:val="24"/>
        </w:rPr>
        <w:t>the premise of engagement is deceptive</w:t>
      </w:r>
      <w:r>
        <w:rPr>
          <w:rFonts w:ascii="Times New Roman" w:hAnsi="Times New Roman" w:cs="Times New Roman"/>
          <w:sz w:val="24"/>
        </w:rPr>
        <w:t>ly simple and even self-evident—</w:t>
      </w:r>
      <w:r w:rsidR="005F53E3">
        <w:rPr>
          <w:rFonts w:ascii="Times New Roman" w:hAnsi="Times New Roman" w:cs="Times New Roman"/>
          <w:sz w:val="24"/>
        </w:rPr>
        <w:t xml:space="preserve"> when students study a subject </w:t>
      </w:r>
      <w:r>
        <w:rPr>
          <w:rFonts w:ascii="Times New Roman" w:hAnsi="Times New Roman" w:cs="Times New Roman"/>
          <w:sz w:val="24"/>
        </w:rPr>
        <w:t xml:space="preserve">more, they learn more about it. </w:t>
      </w:r>
      <w:proofErr w:type="spellStart"/>
      <w:r w:rsidRPr="00C2710B">
        <w:rPr>
          <w:rFonts w:ascii="Times New Roman" w:hAnsi="Times New Roman" w:cs="Times New Roman"/>
          <w:sz w:val="24"/>
        </w:rPr>
        <w:t>Chickering</w:t>
      </w:r>
      <w:proofErr w:type="spellEnd"/>
      <w:r w:rsidRPr="00C2710B">
        <w:rPr>
          <w:rFonts w:ascii="Times New Roman" w:hAnsi="Times New Roman" w:cs="Times New Roman"/>
          <w:sz w:val="24"/>
        </w:rPr>
        <w:t xml:space="preserve"> and </w:t>
      </w:r>
      <w:proofErr w:type="spellStart"/>
      <w:r w:rsidRPr="00C2710B">
        <w:rPr>
          <w:rFonts w:ascii="Times New Roman" w:hAnsi="Times New Roman" w:cs="Times New Roman"/>
          <w:sz w:val="24"/>
        </w:rPr>
        <w:t>Gamson</w:t>
      </w:r>
      <w:proofErr w:type="spellEnd"/>
      <w:r w:rsidRPr="00C2710B">
        <w:rPr>
          <w:rFonts w:ascii="Times New Roman" w:hAnsi="Times New Roman" w:cs="Times New Roman"/>
          <w:sz w:val="24"/>
        </w:rPr>
        <w:t xml:space="preserve"> (1987) identified seven principles of good undergraduate teaching practices: 1) student-faculty interaction is encouraged; 2) collaboration among students during learning is encouraged; 3) active learning strategies are encouraged; 4) prompt feedback is provided; 5) time on task is a priority; 6) high expectations are communicated; and 7) respect is present in diversity of talents and learning methods.</w:t>
      </w:r>
      <w:r w:rsidR="00105549">
        <w:rPr>
          <w:rFonts w:ascii="Times New Roman" w:hAnsi="Times New Roman" w:cs="Times New Roman"/>
          <w:sz w:val="24"/>
        </w:rPr>
        <w:t xml:space="preserve"> The</w:t>
      </w:r>
      <w:r w:rsidRPr="00C2710B">
        <w:rPr>
          <w:rFonts w:ascii="Times New Roman" w:hAnsi="Times New Roman" w:cs="Times New Roman"/>
          <w:sz w:val="24"/>
        </w:rPr>
        <w:t xml:space="preserve"> </w:t>
      </w:r>
      <w:r w:rsidR="005F53E3">
        <w:rPr>
          <w:rFonts w:ascii="Times New Roman" w:hAnsi="Times New Roman" w:cs="Times New Roman"/>
          <w:sz w:val="24"/>
        </w:rPr>
        <w:t>National Survey of Student Engagement uses student engagement data to discover areas where colleges and universities can improve the quality of the student experience (NSSE, 2013b; Chen et al., 2009).  This data allows institutions to investigate and act upon results from various subgroups such as gender classification, fields of study, or activities.  The purpose of this study was to describe the levels of engagement among students at the University of [State] and to determine if any significant differences</w:t>
      </w:r>
      <w:r w:rsidR="00105549">
        <w:rPr>
          <w:rFonts w:ascii="Times New Roman" w:hAnsi="Times New Roman" w:cs="Times New Roman"/>
          <w:sz w:val="24"/>
        </w:rPr>
        <w:t xml:space="preserve"> (</w:t>
      </w:r>
      <w:r w:rsidR="00105549" w:rsidRPr="00105549">
        <w:rPr>
          <w:rFonts w:ascii="Times New Roman" w:hAnsi="Times New Roman" w:cs="Times New Roman"/>
          <w:i/>
          <w:sz w:val="24"/>
        </w:rPr>
        <w:t>p &lt;</w:t>
      </w:r>
      <w:r w:rsidR="00105549">
        <w:rPr>
          <w:rFonts w:ascii="Times New Roman" w:hAnsi="Times New Roman" w:cs="Times New Roman"/>
          <w:sz w:val="24"/>
        </w:rPr>
        <w:t xml:space="preserve"> 0.05)</w:t>
      </w:r>
      <w:r w:rsidR="005F53E3">
        <w:rPr>
          <w:rFonts w:ascii="Times New Roman" w:hAnsi="Times New Roman" w:cs="Times New Roman"/>
          <w:sz w:val="24"/>
        </w:rPr>
        <w:t xml:space="preserve"> exist between</w:t>
      </w:r>
      <w:r w:rsidR="001151A8">
        <w:rPr>
          <w:rFonts w:ascii="Times New Roman" w:hAnsi="Times New Roman" w:cs="Times New Roman"/>
          <w:sz w:val="24"/>
        </w:rPr>
        <w:t xml:space="preserve"> </w:t>
      </w:r>
      <w:r w:rsidR="00105549">
        <w:rPr>
          <w:rFonts w:ascii="Times New Roman" w:hAnsi="Times New Roman" w:cs="Times New Roman"/>
          <w:sz w:val="24"/>
        </w:rPr>
        <w:t xml:space="preserve">male students and </w:t>
      </w:r>
      <w:r w:rsidR="001151A8">
        <w:rPr>
          <w:rFonts w:ascii="Times New Roman" w:hAnsi="Times New Roman" w:cs="Times New Roman"/>
          <w:sz w:val="24"/>
        </w:rPr>
        <w:t>fe</w:t>
      </w:r>
      <w:r w:rsidR="00105549">
        <w:rPr>
          <w:rFonts w:ascii="Times New Roman" w:hAnsi="Times New Roman" w:cs="Times New Roman"/>
          <w:sz w:val="24"/>
        </w:rPr>
        <w:t>male students</w:t>
      </w:r>
      <w:r w:rsidR="005F53E3">
        <w:rPr>
          <w:rFonts w:ascii="Times New Roman" w:hAnsi="Times New Roman" w:cs="Times New Roman"/>
          <w:sz w:val="24"/>
        </w:rPr>
        <w:t xml:space="preserve">. </w:t>
      </w:r>
    </w:p>
    <w:p w:rsidR="005F53E3" w:rsidRDefault="005F53E3" w:rsidP="005F53E3">
      <w:pPr>
        <w:spacing w:line="240" w:lineRule="auto"/>
        <w:contextualSpacing/>
        <w:rPr>
          <w:rFonts w:ascii="Times New Roman" w:hAnsi="Times New Roman" w:cs="Times New Roman"/>
          <w:sz w:val="24"/>
        </w:rPr>
      </w:pPr>
    </w:p>
    <w:p w:rsidR="005F53E3" w:rsidRPr="008959B4" w:rsidRDefault="005F53E3" w:rsidP="005F53E3">
      <w:pPr>
        <w:spacing w:line="240" w:lineRule="auto"/>
        <w:contextualSpacing/>
        <w:jc w:val="center"/>
        <w:rPr>
          <w:rFonts w:ascii="Times New Roman" w:hAnsi="Times New Roman" w:cs="Times New Roman"/>
          <w:b/>
          <w:sz w:val="24"/>
        </w:rPr>
      </w:pPr>
      <w:r w:rsidRPr="008959B4">
        <w:rPr>
          <w:rFonts w:ascii="Times New Roman" w:hAnsi="Times New Roman" w:cs="Times New Roman"/>
          <w:b/>
          <w:sz w:val="24"/>
        </w:rPr>
        <w:t>Methodology</w:t>
      </w:r>
    </w:p>
    <w:p w:rsidR="005F53E3" w:rsidRDefault="001151A8" w:rsidP="005F53E3">
      <w:pPr>
        <w:spacing w:line="240" w:lineRule="auto"/>
        <w:contextualSpacing/>
        <w:rPr>
          <w:rFonts w:ascii="Times New Roman" w:hAnsi="Times New Roman" w:cs="Times New Roman"/>
          <w:sz w:val="24"/>
        </w:rPr>
      </w:pPr>
      <w:r w:rsidRPr="001151A8">
        <w:rPr>
          <w:rFonts w:ascii="Times New Roman" w:hAnsi="Times New Roman" w:cs="Times New Roman"/>
          <w:sz w:val="24"/>
        </w:rPr>
        <w:t>This study used data collected from the 2013 NSSE administration at University of [State].  The population (</w:t>
      </w:r>
      <w:r w:rsidRPr="00A34A50">
        <w:rPr>
          <w:rFonts w:ascii="Times New Roman" w:hAnsi="Times New Roman" w:cs="Times New Roman"/>
          <w:i/>
          <w:sz w:val="24"/>
        </w:rPr>
        <w:t>N</w:t>
      </w:r>
      <w:r w:rsidR="00823695">
        <w:rPr>
          <w:rFonts w:ascii="Times New Roman" w:hAnsi="Times New Roman" w:cs="Times New Roman"/>
          <w:i/>
          <w:sz w:val="24"/>
        </w:rPr>
        <w:t xml:space="preserve"> </w:t>
      </w:r>
      <w:r w:rsidRPr="001151A8">
        <w:rPr>
          <w:rFonts w:ascii="Times New Roman" w:hAnsi="Times New Roman" w:cs="Times New Roman"/>
          <w:sz w:val="24"/>
        </w:rPr>
        <w:t>= 7,994) included the freshman and seniors enrolled at the university during the 2012-13 school year (freshman = 4,408; seniors = 3,586).  Randomly selected samples of freshman and senior students were asked to complete the NSSE assessment during the spring semester.  The university’s Office of Institutional Research reported response rates for freshman and seniors as 26% and 33%, respectively, compared to average response rates, 17% and 22%, for other institutions.</w:t>
      </w:r>
    </w:p>
    <w:p w:rsidR="001151A8" w:rsidRDefault="001151A8" w:rsidP="005F53E3">
      <w:pPr>
        <w:spacing w:line="240" w:lineRule="auto"/>
        <w:contextualSpacing/>
        <w:rPr>
          <w:rFonts w:ascii="Times New Roman" w:hAnsi="Times New Roman" w:cs="Times New Roman"/>
          <w:sz w:val="24"/>
        </w:rPr>
      </w:pPr>
    </w:p>
    <w:p w:rsidR="005F53E3" w:rsidRDefault="005F53E3" w:rsidP="005F53E3">
      <w:pPr>
        <w:spacing w:line="240" w:lineRule="auto"/>
        <w:contextualSpacing/>
        <w:rPr>
          <w:rFonts w:ascii="Times New Roman" w:hAnsi="Times New Roman" w:cs="Times New Roman"/>
          <w:sz w:val="24"/>
        </w:rPr>
      </w:pPr>
      <w:r>
        <w:rPr>
          <w:rFonts w:ascii="Times New Roman" w:hAnsi="Times New Roman" w:cs="Times New Roman"/>
          <w:sz w:val="24"/>
        </w:rPr>
        <w:t xml:space="preserve">Students were assessed based on ten engagement indicators, which align with four overall themes.  </w:t>
      </w:r>
      <w:proofErr w:type="gramStart"/>
      <w:r>
        <w:rPr>
          <w:rFonts w:ascii="Times New Roman" w:hAnsi="Times New Roman" w:cs="Times New Roman"/>
          <w:sz w:val="24"/>
        </w:rPr>
        <w:t>Academic challenge, the first theme, included higher-order learning, reflective and integrative learning, learning strategies, and quantitative reasoning as engagement indicators.</w:t>
      </w:r>
      <w:proofErr w:type="gramEnd"/>
      <w:r>
        <w:rPr>
          <w:rFonts w:ascii="Times New Roman" w:hAnsi="Times New Roman" w:cs="Times New Roman"/>
          <w:sz w:val="24"/>
        </w:rPr>
        <w:t xml:space="preserve">  Collaborative learning and discussions with diverse others are the indicators associated with the second theme, learning with peers.  Engagement indicators associated with experiences with faculty, the third theme, included student-faculty interaction and effective teaching practices.  Quality of interactions and supportive environment were the engagement indicators of the final theme, campus environment.  In order to make comparisons between groups of students within intuitions, engagement indicator scores are assigned to each student based on a 60-point scale (NSSE, 2013a).</w:t>
      </w:r>
      <w:r w:rsidR="001151A8">
        <w:rPr>
          <w:rFonts w:ascii="Times New Roman" w:hAnsi="Times New Roman" w:cs="Times New Roman"/>
          <w:sz w:val="24"/>
        </w:rPr>
        <w:t xml:space="preserve">  The objective of this study was to determine if any significant differences existed between males and females based on their levels of engagement as indicated by the NSSE assessment. </w:t>
      </w:r>
    </w:p>
    <w:p w:rsidR="001151A8" w:rsidRDefault="001151A8" w:rsidP="005F53E3">
      <w:pPr>
        <w:spacing w:line="240" w:lineRule="auto"/>
        <w:contextualSpacing/>
        <w:rPr>
          <w:rFonts w:ascii="Times New Roman" w:hAnsi="Times New Roman" w:cs="Times New Roman"/>
          <w:sz w:val="24"/>
        </w:rPr>
      </w:pPr>
    </w:p>
    <w:p w:rsidR="005F53E3" w:rsidRDefault="005F53E3" w:rsidP="005F53E3">
      <w:pPr>
        <w:spacing w:line="240" w:lineRule="auto"/>
        <w:contextualSpacing/>
        <w:jc w:val="center"/>
        <w:rPr>
          <w:rFonts w:ascii="Times New Roman" w:hAnsi="Times New Roman" w:cs="Times New Roman"/>
          <w:b/>
          <w:sz w:val="24"/>
        </w:rPr>
      </w:pPr>
      <w:r>
        <w:rPr>
          <w:rFonts w:ascii="Times New Roman" w:hAnsi="Times New Roman" w:cs="Times New Roman"/>
          <w:b/>
          <w:sz w:val="24"/>
        </w:rPr>
        <w:t>Results</w:t>
      </w:r>
    </w:p>
    <w:p w:rsidR="005F53E3" w:rsidRDefault="001151A8" w:rsidP="005F53E3">
      <w:pPr>
        <w:spacing w:line="240" w:lineRule="auto"/>
        <w:contextualSpacing/>
        <w:rPr>
          <w:rFonts w:ascii="Times New Roman" w:hAnsi="Times New Roman" w:cs="Times New Roman"/>
          <w:sz w:val="24"/>
        </w:rPr>
      </w:pPr>
      <w:r>
        <w:rPr>
          <w:rFonts w:ascii="Times New Roman" w:hAnsi="Times New Roman" w:cs="Times New Roman"/>
          <w:sz w:val="24"/>
        </w:rPr>
        <w:t xml:space="preserve">A majority of respondents were </w:t>
      </w:r>
      <w:r w:rsidR="00AE4833">
        <w:rPr>
          <w:rFonts w:ascii="Times New Roman" w:hAnsi="Times New Roman" w:cs="Times New Roman"/>
          <w:sz w:val="24"/>
        </w:rPr>
        <w:t>senior females (</w:t>
      </w:r>
      <w:r w:rsidR="00AE4833" w:rsidRPr="00AE4833">
        <w:rPr>
          <w:rFonts w:ascii="Times New Roman" w:hAnsi="Times New Roman" w:cs="Times New Roman"/>
          <w:i/>
          <w:sz w:val="24"/>
        </w:rPr>
        <w:t>n =</w:t>
      </w:r>
      <w:r w:rsidR="00AE4833">
        <w:rPr>
          <w:rFonts w:ascii="Times New Roman" w:hAnsi="Times New Roman" w:cs="Times New Roman"/>
          <w:sz w:val="24"/>
        </w:rPr>
        <w:t xml:space="preserve"> 543), followed by freshman females (</w:t>
      </w:r>
      <w:r w:rsidR="00AE4833" w:rsidRPr="00AE4833">
        <w:rPr>
          <w:rFonts w:ascii="Times New Roman" w:hAnsi="Times New Roman" w:cs="Times New Roman"/>
          <w:i/>
          <w:sz w:val="24"/>
        </w:rPr>
        <w:t>n =</w:t>
      </w:r>
      <w:r w:rsidR="00AE4833">
        <w:rPr>
          <w:rFonts w:ascii="Times New Roman" w:hAnsi="Times New Roman" w:cs="Times New Roman"/>
          <w:sz w:val="24"/>
        </w:rPr>
        <w:t xml:space="preserve"> 525), senior males (</w:t>
      </w:r>
      <w:r w:rsidR="00AE4833" w:rsidRPr="00AE4833">
        <w:rPr>
          <w:rFonts w:ascii="Times New Roman" w:hAnsi="Times New Roman" w:cs="Times New Roman"/>
          <w:i/>
          <w:sz w:val="24"/>
        </w:rPr>
        <w:t>n =</w:t>
      </w:r>
      <w:r w:rsidR="00AE4833">
        <w:rPr>
          <w:rFonts w:ascii="Times New Roman" w:hAnsi="Times New Roman" w:cs="Times New Roman"/>
          <w:sz w:val="24"/>
        </w:rPr>
        <w:t xml:space="preserve"> 479), and freshman males (</w:t>
      </w:r>
      <w:r w:rsidR="00AE4833" w:rsidRPr="00AE4833">
        <w:rPr>
          <w:rFonts w:ascii="Times New Roman" w:hAnsi="Times New Roman" w:cs="Times New Roman"/>
          <w:i/>
          <w:sz w:val="24"/>
        </w:rPr>
        <w:t>n =</w:t>
      </w:r>
      <w:r w:rsidR="00AE4833">
        <w:rPr>
          <w:rFonts w:ascii="Times New Roman" w:hAnsi="Times New Roman" w:cs="Times New Roman"/>
          <w:sz w:val="24"/>
        </w:rPr>
        <w:t xml:space="preserve"> 382).</w:t>
      </w:r>
      <w:r w:rsidR="00263F47">
        <w:rPr>
          <w:rFonts w:ascii="Times New Roman" w:hAnsi="Times New Roman" w:cs="Times New Roman"/>
          <w:sz w:val="24"/>
        </w:rPr>
        <w:t xml:space="preserve"> At the freshman level, females received significantly higher scores than males for two engagement indicators, with males </w:t>
      </w:r>
      <w:r w:rsidR="00263F47">
        <w:rPr>
          <w:rFonts w:ascii="Times New Roman" w:hAnsi="Times New Roman" w:cs="Times New Roman"/>
          <w:sz w:val="24"/>
        </w:rPr>
        <w:lastRenderedPageBreak/>
        <w:t>scoring higher than females in one category. F</w:t>
      </w:r>
      <w:r w:rsidR="00AE4833">
        <w:rPr>
          <w:rFonts w:ascii="Times New Roman" w:hAnsi="Times New Roman" w:cs="Times New Roman"/>
          <w:sz w:val="24"/>
        </w:rPr>
        <w:t xml:space="preserve">emales </w:t>
      </w:r>
      <w:r w:rsidR="00E94B09">
        <w:rPr>
          <w:rFonts w:ascii="Times New Roman" w:hAnsi="Times New Roman" w:cs="Times New Roman"/>
          <w:sz w:val="24"/>
        </w:rPr>
        <w:t>(</w:t>
      </w:r>
      <w:r w:rsidR="00E94B09" w:rsidRPr="00E94B09">
        <w:rPr>
          <w:rFonts w:ascii="Times New Roman" w:hAnsi="Times New Roman" w:cs="Times New Roman"/>
          <w:i/>
          <w:sz w:val="24"/>
        </w:rPr>
        <w:t xml:space="preserve">M = </w:t>
      </w:r>
      <w:r w:rsidR="00E94B09">
        <w:rPr>
          <w:rFonts w:ascii="Times New Roman" w:hAnsi="Times New Roman" w:cs="Times New Roman"/>
          <w:sz w:val="24"/>
        </w:rPr>
        <w:t xml:space="preserve">39.56) </w:t>
      </w:r>
      <w:r w:rsidR="00AE4833">
        <w:rPr>
          <w:rFonts w:ascii="Times New Roman" w:hAnsi="Times New Roman" w:cs="Times New Roman"/>
          <w:sz w:val="24"/>
        </w:rPr>
        <w:t xml:space="preserve">made significantly higher scores </w:t>
      </w:r>
      <w:r w:rsidR="00E94B09">
        <w:rPr>
          <w:rFonts w:ascii="Times New Roman" w:hAnsi="Times New Roman" w:cs="Times New Roman"/>
          <w:sz w:val="24"/>
        </w:rPr>
        <w:t>(</w:t>
      </w:r>
      <w:r w:rsidR="00E94B09" w:rsidRPr="00E94B09">
        <w:rPr>
          <w:rFonts w:ascii="Times New Roman" w:hAnsi="Times New Roman" w:cs="Times New Roman"/>
          <w:i/>
          <w:sz w:val="24"/>
        </w:rPr>
        <w:t>p =</w:t>
      </w:r>
      <w:r w:rsidR="00E94B09">
        <w:rPr>
          <w:rFonts w:ascii="Times New Roman" w:hAnsi="Times New Roman" w:cs="Times New Roman"/>
          <w:sz w:val="24"/>
        </w:rPr>
        <w:t xml:space="preserve"> 0.0134) </w:t>
      </w:r>
      <w:r w:rsidR="00AE4833">
        <w:rPr>
          <w:rFonts w:ascii="Times New Roman" w:hAnsi="Times New Roman" w:cs="Times New Roman"/>
          <w:sz w:val="24"/>
        </w:rPr>
        <w:t>than males</w:t>
      </w:r>
      <w:r w:rsidR="00E94B09">
        <w:rPr>
          <w:rFonts w:ascii="Times New Roman" w:hAnsi="Times New Roman" w:cs="Times New Roman"/>
          <w:sz w:val="24"/>
        </w:rPr>
        <w:t xml:space="preserve"> (</w:t>
      </w:r>
      <w:r w:rsidR="00E94B09" w:rsidRPr="00E94B09">
        <w:rPr>
          <w:rFonts w:ascii="Times New Roman" w:hAnsi="Times New Roman" w:cs="Times New Roman"/>
          <w:i/>
          <w:sz w:val="24"/>
        </w:rPr>
        <w:t>M =</w:t>
      </w:r>
      <w:r w:rsidR="00E94B09">
        <w:rPr>
          <w:rFonts w:ascii="Times New Roman" w:hAnsi="Times New Roman" w:cs="Times New Roman"/>
          <w:sz w:val="24"/>
        </w:rPr>
        <w:t xml:space="preserve"> 37.19)</w:t>
      </w:r>
      <w:r w:rsidR="00AE4833">
        <w:rPr>
          <w:rFonts w:ascii="Times New Roman" w:hAnsi="Times New Roman" w:cs="Times New Roman"/>
          <w:sz w:val="24"/>
        </w:rPr>
        <w:t xml:space="preserve"> in </w:t>
      </w:r>
      <w:r w:rsidR="00E94B09">
        <w:rPr>
          <w:rFonts w:ascii="Times New Roman" w:hAnsi="Times New Roman" w:cs="Times New Roman"/>
          <w:sz w:val="24"/>
        </w:rPr>
        <w:t xml:space="preserve">learning strategies. </w:t>
      </w:r>
      <w:r w:rsidR="006F54BA">
        <w:rPr>
          <w:rFonts w:ascii="Times New Roman" w:hAnsi="Times New Roman" w:cs="Times New Roman"/>
          <w:sz w:val="24"/>
        </w:rPr>
        <w:t>NSSE</w:t>
      </w:r>
      <w:r w:rsidR="00E74E8E">
        <w:rPr>
          <w:rFonts w:ascii="Times New Roman" w:hAnsi="Times New Roman" w:cs="Times New Roman"/>
          <w:sz w:val="24"/>
        </w:rPr>
        <w:t xml:space="preserve"> (2013c)</w:t>
      </w:r>
      <w:r w:rsidR="006F54BA">
        <w:rPr>
          <w:rFonts w:ascii="Times New Roman" w:hAnsi="Times New Roman" w:cs="Times New Roman"/>
          <w:sz w:val="24"/>
        </w:rPr>
        <w:t xml:space="preserve"> found that, on a national average, females (</w:t>
      </w:r>
      <w:r w:rsidR="006F54BA" w:rsidRPr="006F54BA">
        <w:rPr>
          <w:rFonts w:ascii="Times New Roman" w:hAnsi="Times New Roman" w:cs="Times New Roman"/>
          <w:i/>
          <w:sz w:val="24"/>
        </w:rPr>
        <w:t>M =</w:t>
      </w:r>
      <w:r w:rsidR="006F54BA">
        <w:rPr>
          <w:rFonts w:ascii="Times New Roman" w:hAnsi="Times New Roman" w:cs="Times New Roman"/>
          <w:sz w:val="24"/>
        </w:rPr>
        <w:t xml:space="preserve"> 41.8) scored higher than males (</w:t>
      </w:r>
      <w:r w:rsidR="006F54BA" w:rsidRPr="006F54BA">
        <w:rPr>
          <w:rFonts w:ascii="Times New Roman" w:hAnsi="Times New Roman" w:cs="Times New Roman"/>
          <w:i/>
          <w:sz w:val="24"/>
        </w:rPr>
        <w:t>M =</w:t>
      </w:r>
      <w:r w:rsidR="006F54BA">
        <w:rPr>
          <w:rFonts w:ascii="Times New Roman" w:hAnsi="Times New Roman" w:cs="Times New Roman"/>
          <w:sz w:val="24"/>
        </w:rPr>
        <w:t xml:space="preserve"> 38.1) in learning strategies as well. </w:t>
      </w:r>
      <w:r w:rsidR="00E94B09">
        <w:rPr>
          <w:rFonts w:ascii="Times New Roman" w:hAnsi="Times New Roman" w:cs="Times New Roman"/>
          <w:sz w:val="24"/>
        </w:rPr>
        <w:t>For supportive environment, females (</w:t>
      </w:r>
      <w:r w:rsidR="00E94B09" w:rsidRPr="00E94B09">
        <w:rPr>
          <w:rFonts w:ascii="Times New Roman" w:hAnsi="Times New Roman" w:cs="Times New Roman"/>
          <w:i/>
          <w:sz w:val="24"/>
        </w:rPr>
        <w:t>M =</w:t>
      </w:r>
      <w:r w:rsidR="00E94B09">
        <w:rPr>
          <w:rFonts w:ascii="Times New Roman" w:hAnsi="Times New Roman" w:cs="Times New Roman"/>
          <w:sz w:val="24"/>
        </w:rPr>
        <w:t xml:space="preserve"> 38.55) received significantly higher scores (</w:t>
      </w:r>
      <w:r w:rsidR="00E94B09" w:rsidRPr="00E94B09">
        <w:rPr>
          <w:rFonts w:ascii="Times New Roman" w:hAnsi="Times New Roman" w:cs="Times New Roman"/>
          <w:i/>
          <w:sz w:val="24"/>
        </w:rPr>
        <w:t>p =</w:t>
      </w:r>
      <w:r w:rsidR="00E94B09">
        <w:rPr>
          <w:rFonts w:ascii="Times New Roman" w:hAnsi="Times New Roman" w:cs="Times New Roman"/>
          <w:sz w:val="24"/>
        </w:rPr>
        <w:t xml:space="preserve"> 0.0055) than males (</w:t>
      </w:r>
      <w:r w:rsidR="00E94B09" w:rsidRPr="00E94B09">
        <w:rPr>
          <w:rFonts w:ascii="Times New Roman" w:hAnsi="Times New Roman" w:cs="Times New Roman"/>
          <w:i/>
          <w:sz w:val="24"/>
        </w:rPr>
        <w:t>M =</w:t>
      </w:r>
      <w:r w:rsidR="00E94B09">
        <w:rPr>
          <w:rFonts w:ascii="Times New Roman" w:hAnsi="Times New Roman" w:cs="Times New Roman"/>
          <w:sz w:val="24"/>
        </w:rPr>
        <w:t xml:space="preserve"> 36.21). </w:t>
      </w:r>
      <w:r w:rsidR="006F54BA">
        <w:rPr>
          <w:rFonts w:ascii="Times New Roman" w:hAnsi="Times New Roman" w:cs="Times New Roman"/>
          <w:sz w:val="24"/>
        </w:rPr>
        <w:t>Nationally, female respondents’ (</w:t>
      </w:r>
      <w:r w:rsidR="006F54BA" w:rsidRPr="006F54BA">
        <w:rPr>
          <w:rFonts w:ascii="Times New Roman" w:hAnsi="Times New Roman" w:cs="Times New Roman"/>
          <w:i/>
          <w:sz w:val="24"/>
        </w:rPr>
        <w:t>M =</w:t>
      </w:r>
      <w:r w:rsidR="006F54BA">
        <w:rPr>
          <w:rFonts w:ascii="Times New Roman" w:hAnsi="Times New Roman" w:cs="Times New Roman"/>
          <w:sz w:val="24"/>
        </w:rPr>
        <w:t xml:space="preserve"> 38.0) average scores were also higher than male average scores (</w:t>
      </w:r>
      <w:r w:rsidR="006F54BA" w:rsidRPr="006F54BA">
        <w:rPr>
          <w:rFonts w:ascii="Times New Roman" w:hAnsi="Times New Roman" w:cs="Times New Roman"/>
          <w:i/>
          <w:sz w:val="24"/>
        </w:rPr>
        <w:t>M =</w:t>
      </w:r>
      <w:r w:rsidR="006F54BA">
        <w:rPr>
          <w:rFonts w:ascii="Times New Roman" w:hAnsi="Times New Roman" w:cs="Times New Roman"/>
          <w:sz w:val="24"/>
        </w:rPr>
        <w:t xml:space="preserve"> 36.1) for the same category. </w:t>
      </w:r>
      <w:r w:rsidR="002F022C">
        <w:rPr>
          <w:rFonts w:ascii="Times New Roman" w:hAnsi="Times New Roman" w:cs="Times New Roman"/>
          <w:sz w:val="24"/>
        </w:rPr>
        <w:t>The university’s male freshman</w:t>
      </w:r>
      <w:r w:rsidR="00E94B09">
        <w:rPr>
          <w:rFonts w:ascii="Times New Roman" w:hAnsi="Times New Roman" w:cs="Times New Roman"/>
          <w:sz w:val="24"/>
        </w:rPr>
        <w:t xml:space="preserve"> (</w:t>
      </w:r>
      <w:r w:rsidR="00E94B09" w:rsidRPr="001F29BE">
        <w:rPr>
          <w:rFonts w:ascii="Times New Roman" w:hAnsi="Times New Roman" w:cs="Times New Roman"/>
          <w:i/>
          <w:sz w:val="24"/>
        </w:rPr>
        <w:t>M =</w:t>
      </w:r>
      <w:r w:rsidR="00E94B09">
        <w:rPr>
          <w:rFonts w:ascii="Times New Roman" w:hAnsi="Times New Roman" w:cs="Times New Roman"/>
          <w:sz w:val="24"/>
        </w:rPr>
        <w:t xml:space="preserve"> </w:t>
      </w:r>
      <w:r w:rsidR="00A5457F">
        <w:rPr>
          <w:rFonts w:ascii="Times New Roman" w:hAnsi="Times New Roman" w:cs="Times New Roman"/>
          <w:sz w:val="24"/>
        </w:rPr>
        <w:t>33.02) scored significantly higher than fem</w:t>
      </w:r>
      <w:r w:rsidR="004F2FFD">
        <w:rPr>
          <w:rFonts w:ascii="Times New Roman" w:hAnsi="Times New Roman" w:cs="Times New Roman"/>
          <w:sz w:val="24"/>
        </w:rPr>
        <w:t>ales</w:t>
      </w:r>
      <w:r w:rsidR="002F022C">
        <w:rPr>
          <w:rFonts w:ascii="Times New Roman" w:hAnsi="Times New Roman" w:cs="Times New Roman"/>
          <w:sz w:val="24"/>
        </w:rPr>
        <w:t xml:space="preserve"> (</w:t>
      </w:r>
      <w:r w:rsidR="002F022C" w:rsidRPr="002F022C">
        <w:rPr>
          <w:rFonts w:ascii="Times New Roman" w:hAnsi="Times New Roman" w:cs="Times New Roman"/>
          <w:i/>
          <w:sz w:val="24"/>
        </w:rPr>
        <w:t>M =</w:t>
      </w:r>
      <w:r w:rsidR="002F022C">
        <w:rPr>
          <w:rFonts w:ascii="Times New Roman" w:hAnsi="Times New Roman" w:cs="Times New Roman"/>
          <w:sz w:val="24"/>
        </w:rPr>
        <w:t xml:space="preserve"> 25.82)</w:t>
      </w:r>
      <w:r w:rsidR="004F2FFD">
        <w:rPr>
          <w:rFonts w:ascii="Times New Roman" w:hAnsi="Times New Roman" w:cs="Times New Roman"/>
          <w:sz w:val="24"/>
        </w:rPr>
        <w:t xml:space="preserve"> in quantitative reasoning.</w:t>
      </w:r>
      <w:r w:rsidR="006F54BA">
        <w:rPr>
          <w:rFonts w:ascii="Times New Roman" w:hAnsi="Times New Roman" w:cs="Times New Roman"/>
          <w:sz w:val="24"/>
        </w:rPr>
        <w:t xml:space="preserve"> </w:t>
      </w:r>
      <w:r w:rsidR="002F022C">
        <w:rPr>
          <w:rFonts w:ascii="Times New Roman" w:hAnsi="Times New Roman" w:cs="Times New Roman"/>
          <w:sz w:val="24"/>
        </w:rPr>
        <w:t>Similarly, male freshman (</w:t>
      </w:r>
      <w:r w:rsidR="002F022C" w:rsidRPr="002F022C">
        <w:rPr>
          <w:rFonts w:ascii="Times New Roman" w:hAnsi="Times New Roman" w:cs="Times New Roman"/>
          <w:i/>
          <w:sz w:val="24"/>
        </w:rPr>
        <w:t>M =</w:t>
      </w:r>
      <w:r w:rsidR="002F022C">
        <w:rPr>
          <w:rFonts w:ascii="Times New Roman" w:hAnsi="Times New Roman" w:cs="Times New Roman"/>
          <w:sz w:val="24"/>
        </w:rPr>
        <w:t xml:space="preserve"> 29.8) across the nation received higher scores than females (</w:t>
      </w:r>
      <w:r w:rsidR="002F022C" w:rsidRPr="002F022C">
        <w:rPr>
          <w:rFonts w:ascii="Times New Roman" w:hAnsi="Times New Roman" w:cs="Times New Roman"/>
          <w:i/>
          <w:sz w:val="24"/>
        </w:rPr>
        <w:t>M =</w:t>
      </w:r>
      <w:r w:rsidR="002F022C">
        <w:rPr>
          <w:rFonts w:ascii="Times New Roman" w:hAnsi="Times New Roman" w:cs="Times New Roman"/>
          <w:sz w:val="24"/>
        </w:rPr>
        <w:t xml:space="preserve"> 25.3).</w:t>
      </w:r>
      <w:r w:rsidR="004F2FFD">
        <w:rPr>
          <w:rFonts w:ascii="Times New Roman" w:hAnsi="Times New Roman" w:cs="Times New Roman"/>
          <w:sz w:val="24"/>
        </w:rPr>
        <w:t xml:space="preserve"> </w:t>
      </w:r>
      <w:r w:rsidR="00247F38">
        <w:rPr>
          <w:rFonts w:ascii="Times New Roman" w:hAnsi="Times New Roman" w:cs="Times New Roman"/>
          <w:sz w:val="24"/>
        </w:rPr>
        <w:t xml:space="preserve">For the seven remaining engagement indicators, there were no other significant differences found between freshman males and females. </w:t>
      </w:r>
    </w:p>
    <w:p w:rsidR="00CD409F" w:rsidRDefault="00CD409F" w:rsidP="005F53E3">
      <w:pPr>
        <w:spacing w:line="240" w:lineRule="auto"/>
        <w:contextualSpacing/>
        <w:rPr>
          <w:rFonts w:ascii="Times New Roman" w:hAnsi="Times New Roman" w:cs="Times New Roman"/>
          <w:sz w:val="24"/>
        </w:rPr>
      </w:pPr>
    </w:p>
    <w:p w:rsidR="00CD409F" w:rsidRDefault="00EB5B80" w:rsidP="005F53E3">
      <w:pPr>
        <w:spacing w:line="240" w:lineRule="auto"/>
        <w:contextualSpacing/>
        <w:rPr>
          <w:rFonts w:ascii="Times New Roman" w:hAnsi="Times New Roman" w:cs="Times New Roman"/>
          <w:sz w:val="24"/>
        </w:rPr>
      </w:pPr>
      <w:r>
        <w:rPr>
          <w:rFonts w:ascii="Times New Roman" w:hAnsi="Times New Roman" w:cs="Times New Roman"/>
          <w:sz w:val="24"/>
        </w:rPr>
        <w:t>At the senior level, males received significantly higher scores in two categories with females scoring higher than males in one category. Quantitative reasoning was the first category that senior males (</w:t>
      </w:r>
      <w:r w:rsidRPr="00EB5B80">
        <w:rPr>
          <w:rFonts w:ascii="Times New Roman" w:hAnsi="Times New Roman" w:cs="Times New Roman"/>
          <w:i/>
          <w:sz w:val="24"/>
        </w:rPr>
        <w:t>M =</w:t>
      </w:r>
      <w:r>
        <w:rPr>
          <w:rFonts w:ascii="Times New Roman" w:hAnsi="Times New Roman" w:cs="Times New Roman"/>
          <w:sz w:val="24"/>
        </w:rPr>
        <w:t xml:space="preserve"> 34.07) scored significantly higher (</w:t>
      </w:r>
      <w:r w:rsidRPr="00EB5B80">
        <w:rPr>
          <w:rFonts w:ascii="Times New Roman" w:hAnsi="Times New Roman" w:cs="Times New Roman"/>
          <w:i/>
          <w:sz w:val="24"/>
        </w:rPr>
        <w:t>p &lt;</w:t>
      </w:r>
      <w:r>
        <w:rPr>
          <w:rFonts w:ascii="Times New Roman" w:hAnsi="Times New Roman" w:cs="Times New Roman"/>
          <w:sz w:val="24"/>
        </w:rPr>
        <w:t xml:space="preserve"> .0001) than their female counter parts (</w:t>
      </w:r>
      <w:r w:rsidRPr="00EB5B80">
        <w:rPr>
          <w:rFonts w:ascii="Times New Roman" w:hAnsi="Times New Roman" w:cs="Times New Roman"/>
          <w:i/>
          <w:sz w:val="24"/>
        </w:rPr>
        <w:t>M =</w:t>
      </w:r>
      <w:r>
        <w:rPr>
          <w:rFonts w:ascii="Times New Roman" w:hAnsi="Times New Roman" w:cs="Times New Roman"/>
          <w:sz w:val="24"/>
        </w:rPr>
        <w:t xml:space="preserve"> 26.51).</w:t>
      </w:r>
      <w:r w:rsidR="002F022C">
        <w:rPr>
          <w:rFonts w:ascii="Times New Roman" w:hAnsi="Times New Roman" w:cs="Times New Roman"/>
          <w:sz w:val="24"/>
        </w:rPr>
        <w:t xml:space="preserve"> Again, the national averages for male seniors (</w:t>
      </w:r>
      <w:r w:rsidR="002F022C" w:rsidRPr="002F022C">
        <w:rPr>
          <w:rFonts w:ascii="Times New Roman" w:hAnsi="Times New Roman" w:cs="Times New Roman"/>
          <w:i/>
          <w:sz w:val="24"/>
        </w:rPr>
        <w:t>M =</w:t>
      </w:r>
      <w:r w:rsidR="002F022C">
        <w:rPr>
          <w:rFonts w:ascii="Times New Roman" w:hAnsi="Times New Roman" w:cs="Times New Roman"/>
          <w:sz w:val="24"/>
        </w:rPr>
        <w:t xml:space="preserve"> 32.5) in quantitative reasoning were higher than female seniors (</w:t>
      </w:r>
      <w:r w:rsidR="002F022C" w:rsidRPr="002F022C">
        <w:rPr>
          <w:rFonts w:ascii="Times New Roman" w:hAnsi="Times New Roman" w:cs="Times New Roman"/>
          <w:i/>
          <w:sz w:val="24"/>
        </w:rPr>
        <w:t>M =</w:t>
      </w:r>
      <w:r w:rsidR="002F022C">
        <w:rPr>
          <w:rFonts w:ascii="Times New Roman" w:hAnsi="Times New Roman" w:cs="Times New Roman"/>
          <w:sz w:val="24"/>
        </w:rPr>
        <w:t xml:space="preserve"> 27.5).</w:t>
      </w:r>
      <w:r>
        <w:rPr>
          <w:rFonts w:ascii="Times New Roman" w:hAnsi="Times New Roman" w:cs="Times New Roman"/>
          <w:sz w:val="24"/>
        </w:rPr>
        <w:t xml:space="preserve"> </w:t>
      </w:r>
      <w:r w:rsidR="00CB7BEE">
        <w:rPr>
          <w:rFonts w:ascii="Times New Roman" w:hAnsi="Times New Roman" w:cs="Times New Roman"/>
          <w:sz w:val="24"/>
        </w:rPr>
        <w:t>The second category that senior males (</w:t>
      </w:r>
      <w:r w:rsidR="00CB7BEE" w:rsidRPr="00CB7BEE">
        <w:rPr>
          <w:rFonts w:ascii="Times New Roman" w:hAnsi="Times New Roman" w:cs="Times New Roman"/>
          <w:i/>
          <w:sz w:val="24"/>
        </w:rPr>
        <w:t>M =</w:t>
      </w:r>
      <w:r w:rsidR="00CB7BEE">
        <w:rPr>
          <w:rFonts w:ascii="Times New Roman" w:hAnsi="Times New Roman" w:cs="Times New Roman"/>
          <w:sz w:val="24"/>
        </w:rPr>
        <w:t xml:space="preserve"> 35.92) received significantly higher scores (</w:t>
      </w:r>
      <w:r w:rsidR="00CB7BEE" w:rsidRPr="00CB7BEE">
        <w:rPr>
          <w:rFonts w:ascii="Times New Roman" w:hAnsi="Times New Roman" w:cs="Times New Roman"/>
          <w:i/>
          <w:sz w:val="24"/>
        </w:rPr>
        <w:t>p =</w:t>
      </w:r>
      <w:r w:rsidR="00CB7BEE">
        <w:rPr>
          <w:rFonts w:ascii="Times New Roman" w:hAnsi="Times New Roman" w:cs="Times New Roman"/>
          <w:sz w:val="24"/>
        </w:rPr>
        <w:t xml:space="preserve"> 0.0163) than females (</w:t>
      </w:r>
      <w:r w:rsidR="00CB7BEE" w:rsidRPr="00CB7BEE">
        <w:rPr>
          <w:rFonts w:ascii="Times New Roman" w:hAnsi="Times New Roman" w:cs="Times New Roman"/>
          <w:i/>
          <w:sz w:val="24"/>
        </w:rPr>
        <w:t>M =</w:t>
      </w:r>
      <w:r w:rsidR="00CB7BEE">
        <w:rPr>
          <w:rFonts w:ascii="Times New Roman" w:hAnsi="Times New Roman" w:cs="Times New Roman"/>
          <w:sz w:val="24"/>
        </w:rPr>
        <w:t xml:space="preserve"> 33.78) was collaborative learning. </w:t>
      </w:r>
      <w:r w:rsidR="002F022C">
        <w:rPr>
          <w:rFonts w:ascii="Times New Roman" w:hAnsi="Times New Roman" w:cs="Times New Roman"/>
          <w:sz w:val="24"/>
        </w:rPr>
        <w:t>The national averages for this category showed a much smaller gap between the two groups with male seniors</w:t>
      </w:r>
      <w:r w:rsidR="00775AC0">
        <w:rPr>
          <w:rFonts w:ascii="Times New Roman" w:hAnsi="Times New Roman" w:cs="Times New Roman"/>
          <w:sz w:val="24"/>
        </w:rPr>
        <w:t>’ scores</w:t>
      </w:r>
      <w:r w:rsidR="002F022C">
        <w:rPr>
          <w:rFonts w:ascii="Times New Roman" w:hAnsi="Times New Roman" w:cs="Times New Roman"/>
          <w:sz w:val="24"/>
        </w:rPr>
        <w:t xml:space="preserve"> (</w:t>
      </w:r>
      <w:r w:rsidR="002F022C" w:rsidRPr="00775AC0">
        <w:rPr>
          <w:rFonts w:ascii="Times New Roman" w:hAnsi="Times New Roman" w:cs="Times New Roman"/>
          <w:i/>
          <w:sz w:val="24"/>
        </w:rPr>
        <w:t>M =</w:t>
      </w:r>
      <w:r w:rsidR="002F022C">
        <w:rPr>
          <w:rFonts w:ascii="Times New Roman" w:hAnsi="Times New Roman" w:cs="Times New Roman"/>
          <w:sz w:val="24"/>
        </w:rPr>
        <w:t xml:space="preserve"> </w:t>
      </w:r>
      <w:r w:rsidR="00775AC0">
        <w:rPr>
          <w:rFonts w:ascii="Times New Roman" w:hAnsi="Times New Roman" w:cs="Times New Roman"/>
          <w:sz w:val="24"/>
        </w:rPr>
        <w:t>32.0) exceeding females’ (</w:t>
      </w:r>
      <w:r w:rsidR="00775AC0" w:rsidRPr="00775AC0">
        <w:rPr>
          <w:rFonts w:ascii="Times New Roman" w:hAnsi="Times New Roman" w:cs="Times New Roman"/>
          <w:i/>
          <w:sz w:val="24"/>
        </w:rPr>
        <w:t>M =</w:t>
      </w:r>
      <w:r w:rsidR="00775AC0">
        <w:rPr>
          <w:rFonts w:ascii="Times New Roman" w:hAnsi="Times New Roman" w:cs="Times New Roman"/>
          <w:sz w:val="24"/>
        </w:rPr>
        <w:t xml:space="preserve"> 31.5) by half a point. </w:t>
      </w:r>
      <w:r w:rsidR="00247F38">
        <w:rPr>
          <w:rFonts w:ascii="Times New Roman" w:hAnsi="Times New Roman" w:cs="Times New Roman"/>
          <w:sz w:val="24"/>
        </w:rPr>
        <w:t>The final engagement indicator that show</w:t>
      </w:r>
      <w:r w:rsidR="00473C60">
        <w:rPr>
          <w:rFonts w:ascii="Times New Roman" w:hAnsi="Times New Roman" w:cs="Times New Roman"/>
          <w:sz w:val="24"/>
        </w:rPr>
        <w:t>ed a significant difference (</w:t>
      </w:r>
      <w:r w:rsidR="00473C60" w:rsidRPr="00473C60">
        <w:rPr>
          <w:rFonts w:ascii="Times New Roman" w:hAnsi="Times New Roman" w:cs="Times New Roman"/>
          <w:i/>
          <w:sz w:val="24"/>
        </w:rPr>
        <w:t>p =</w:t>
      </w:r>
      <w:r w:rsidR="00473C60">
        <w:rPr>
          <w:rFonts w:ascii="Times New Roman" w:hAnsi="Times New Roman" w:cs="Times New Roman"/>
          <w:sz w:val="24"/>
        </w:rPr>
        <w:t xml:space="preserve"> 0.0066) was learning strategies, for which females (</w:t>
      </w:r>
      <w:r w:rsidR="00473C60" w:rsidRPr="00473C60">
        <w:rPr>
          <w:rFonts w:ascii="Times New Roman" w:hAnsi="Times New Roman" w:cs="Times New Roman"/>
          <w:i/>
          <w:sz w:val="24"/>
        </w:rPr>
        <w:t>M =</w:t>
      </w:r>
      <w:r w:rsidR="00473C60">
        <w:rPr>
          <w:rFonts w:ascii="Times New Roman" w:hAnsi="Times New Roman" w:cs="Times New Roman"/>
          <w:sz w:val="24"/>
        </w:rPr>
        <w:t xml:space="preserve"> 40.46) received higher scores than males (</w:t>
      </w:r>
      <w:r w:rsidR="00473C60" w:rsidRPr="00473C60">
        <w:rPr>
          <w:rFonts w:ascii="Times New Roman" w:hAnsi="Times New Roman" w:cs="Times New Roman"/>
          <w:i/>
          <w:sz w:val="24"/>
        </w:rPr>
        <w:t>M =</w:t>
      </w:r>
      <w:r w:rsidR="00473C60">
        <w:rPr>
          <w:rFonts w:ascii="Times New Roman" w:hAnsi="Times New Roman" w:cs="Times New Roman"/>
          <w:sz w:val="24"/>
        </w:rPr>
        <w:t xml:space="preserve"> 37.96). </w:t>
      </w:r>
      <w:r w:rsidR="00775AC0">
        <w:rPr>
          <w:rFonts w:ascii="Times New Roman" w:hAnsi="Times New Roman" w:cs="Times New Roman"/>
          <w:sz w:val="24"/>
        </w:rPr>
        <w:t>Senior females in the U.S. scored higher (</w:t>
      </w:r>
      <w:r w:rsidR="00775AC0" w:rsidRPr="00775AC0">
        <w:rPr>
          <w:rFonts w:ascii="Times New Roman" w:hAnsi="Times New Roman" w:cs="Times New Roman"/>
          <w:i/>
          <w:sz w:val="24"/>
        </w:rPr>
        <w:t>M =</w:t>
      </w:r>
      <w:r w:rsidR="00BB3017">
        <w:rPr>
          <w:rFonts w:ascii="Times New Roman" w:hAnsi="Times New Roman" w:cs="Times New Roman"/>
          <w:sz w:val="24"/>
        </w:rPr>
        <w:t xml:space="preserve"> 42.3) </w:t>
      </w:r>
      <w:r w:rsidR="00775AC0">
        <w:rPr>
          <w:rFonts w:ascii="Times New Roman" w:hAnsi="Times New Roman" w:cs="Times New Roman"/>
          <w:sz w:val="24"/>
        </w:rPr>
        <w:t>than males (</w:t>
      </w:r>
      <w:r w:rsidR="00775AC0" w:rsidRPr="00775AC0">
        <w:rPr>
          <w:rFonts w:ascii="Times New Roman" w:hAnsi="Times New Roman" w:cs="Times New Roman"/>
          <w:i/>
          <w:sz w:val="24"/>
        </w:rPr>
        <w:t>M =</w:t>
      </w:r>
      <w:r w:rsidR="00775AC0">
        <w:rPr>
          <w:rFonts w:ascii="Times New Roman" w:hAnsi="Times New Roman" w:cs="Times New Roman"/>
          <w:sz w:val="24"/>
        </w:rPr>
        <w:t xml:space="preserve"> 38.7) for the same engagement indicator. </w:t>
      </w:r>
      <w:r w:rsidR="001F29BE">
        <w:rPr>
          <w:rFonts w:ascii="Times New Roman" w:hAnsi="Times New Roman" w:cs="Times New Roman"/>
          <w:sz w:val="24"/>
        </w:rPr>
        <w:t>Respondents showed no other significant differences between males and females.</w:t>
      </w:r>
    </w:p>
    <w:p w:rsidR="001F29BE" w:rsidRDefault="001F29BE" w:rsidP="005F53E3">
      <w:pPr>
        <w:spacing w:line="240" w:lineRule="auto"/>
        <w:contextualSpacing/>
        <w:rPr>
          <w:rFonts w:ascii="Times New Roman" w:hAnsi="Times New Roman" w:cs="Times New Roman"/>
          <w:sz w:val="24"/>
        </w:rPr>
      </w:pPr>
    </w:p>
    <w:p w:rsidR="001F29BE" w:rsidRDefault="001F29BE" w:rsidP="001F29BE">
      <w:pPr>
        <w:spacing w:line="240" w:lineRule="auto"/>
        <w:contextualSpacing/>
        <w:jc w:val="center"/>
        <w:rPr>
          <w:rFonts w:ascii="Times New Roman" w:hAnsi="Times New Roman" w:cs="Times New Roman"/>
          <w:b/>
          <w:sz w:val="24"/>
        </w:rPr>
      </w:pPr>
      <w:r>
        <w:rPr>
          <w:rFonts w:ascii="Times New Roman" w:hAnsi="Times New Roman" w:cs="Times New Roman"/>
          <w:b/>
          <w:sz w:val="24"/>
        </w:rPr>
        <w:t>Conclusions/Implications/Recommendations</w:t>
      </w:r>
    </w:p>
    <w:p w:rsidR="00570274" w:rsidRDefault="001F29BE" w:rsidP="001F29BE">
      <w:pPr>
        <w:spacing w:line="240" w:lineRule="auto"/>
        <w:contextualSpacing/>
        <w:rPr>
          <w:rFonts w:ascii="Times New Roman" w:hAnsi="Times New Roman" w:cs="Times New Roman"/>
          <w:sz w:val="24"/>
        </w:rPr>
      </w:pPr>
      <w:r w:rsidRPr="001F29BE">
        <w:rPr>
          <w:rFonts w:ascii="Times New Roman" w:hAnsi="Times New Roman" w:cs="Times New Roman"/>
          <w:sz w:val="24"/>
        </w:rPr>
        <w:t xml:space="preserve">The intention of NSSE was for institutions to be able to identify opportunities to improve the quality of student experiences through assessment of engagement indicators.  For a majority of the engagement indicators there were no significant differences found between </w:t>
      </w:r>
      <w:r>
        <w:rPr>
          <w:rFonts w:ascii="Times New Roman" w:hAnsi="Times New Roman" w:cs="Times New Roman"/>
          <w:sz w:val="24"/>
        </w:rPr>
        <w:t>males and females at the university</w:t>
      </w:r>
      <w:r w:rsidRPr="001F29BE">
        <w:rPr>
          <w:rFonts w:ascii="Times New Roman" w:hAnsi="Times New Roman" w:cs="Times New Roman"/>
          <w:sz w:val="24"/>
        </w:rPr>
        <w:t>. However, the results fr</w:t>
      </w:r>
      <w:r>
        <w:rPr>
          <w:rFonts w:ascii="Times New Roman" w:hAnsi="Times New Roman" w:cs="Times New Roman"/>
          <w:sz w:val="24"/>
        </w:rPr>
        <w:t>om this study did show that</w:t>
      </w:r>
      <w:r w:rsidRPr="001F29BE">
        <w:rPr>
          <w:rFonts w:ascii="Times New Roman" w:hAnsi="Times New Roman" w:cs="Times New Roman"/>
          <w:sz w:val="24"/>
        </w:rPr>
        <w:t xml:space="preserve"> </w:t>
      </w:r>
      <w:r>
        <w:rPr>
          <w:rFonts w:ascii="Times New Roman" w:hAnsi="Times New Roman" w:cs="Times New Roman"/>
          <w:sz w:val="24"/>
        </w:rPr>
        <w:t xml:space="preserve">female </w:t>
      </w:r>
      <w:r w:rsidRPr="001F29BE">
        <w:rPr>
          <w:rFonts w:ascii="Times New Roman" w:hAnsi="Times New Roman" w:cs="Times New Roman"/>
          <w:sz w:val="24"/>
        </w:rPr>
        <w:t>students’ scores were</w:t>
      </w:r>
      <w:r>
        <w:rPr>
          <w:rFonts w:ascii="Times New Roman" w:hAnsi="Times New Roman" w:cs="Times New Roman"/>
          <w:sz w:val="24"/>
        </w:rPr>
        <w:t xml:space="preserve"> consistently higher than male</w:t>
      </w:r>
      <w:r w:rsidRPr="001F29BE">
        <w:rPr>
          <w:rFonts w:ascii="Times New Roman" w:hAnsi="Times New Roman" w:cs="Times New Roman"/>
          <w:sz w:val="24"/>
        </w:rPr>
        <w:t xml:space="preserve"> students</w:t>
      </w:r>
      <w:r>
        <w:rPr>
          <w:rFonts w:ascii="Times New Roman" w:hAnsi="Times New Roman" w:cs="Times New Roman"/>
          <w:sz w:val="24"/>
        </w:rPr>
        <w:t>’ in one engagement indicator—learning strategies</w:t>
      </w:r>
      <w:r w:rsidRPr="001F29BE">
        <w:rPr>
          <w:rFonts w:ascii="Times New Roman" w:hAnsi="Times New Roman" w:cs="Times New Roman"/>
          <w:sz w:val="24"/>
        </w:rPr>
        <w:t xml:space="preserve">. </w:t>
      </w:r>
      <w:r>
        <w:rPr>
          <w:rFonts w:ascii="Times New Roman" w:hAnsi="Times New Roman" w:cs="Times New Roman"/>
          <w:sz w:val="24"/>
        </w:rPr>
        <w:t xml:space="preserve">Similarly, males consistently received higher scores than females in quantitative reasoning. </w:t>
      </w:r>
      <w:r w:rsidR="00E74E8E">
        <w:rPr>
          <w:rFonts w:ascii="Times New Roman" w:hAnsi="Times New Roman" w:cs="Times New Roman"/>
          <w:sz w:val="24"/>
        </w:rPr>
        <w:t xml:space="preserve">Both findings were consistent with national averages which reflected similar findings. </w:t>
      </w:r>
      <w:r w:rsidR="00CE4411">
        <w:rPr>
          <w:rFonts w:ascii="Times New Roman" w:hAnsi="Times New Roman" w:cs="Times New Roman"/>
          <w:sz w:val="24"/>
        </w:rPr>
        <w:t>This</w:t>
      </w:r>
      <w:r w:rsidR="00570274">
        <w:rPr>
          <w:rFonts w:ascii="Times New Roman" w:hAnsi="Times New Roman" w:cs="Times New Roman"/>
          <w:sz w:val="24"/>
        </w:rPr>
        <w:t xml:space="preserve"> suggests that educators should be encouraged to develop opportunities for male students to improve in the area of learning strategies, and for female student to improve in quantitative reasoning. </w:t>
      </w:r>
      <w:r w:rsidR="00B966E0">
        <w:rPr>
          <w:rFonts w:ascii="Times New Roman" w:hAnsi="Times New Roman" w:cs="Times New Roman"/>
          <w:sz w:val="24"/>
        </w:rPr>
        <w:t xml:space="preserve">As indicated by </w:t>
      </w:r>
      <w:proofErr w:type="spellStart"/>
      <w:r w:rsidR="00B966E0">
        <w:rPr>
          <w:rFonts w:ascii="Times New Roman" w:hAnsi="Times New Roman" w:cs="Times New Roman"/>
          <w:sz w:val="24"/>
        </w:rPr>
        <w:t>Chickering</w:t>
      </w:r>
      <w:proofErr w:type="spellEnd"/>
      <w:r w:rsidR="00B966E0">
        <w:rPr>
          <w:rFonts w:ascii="Times New Roman" w:hAnsi="Times New Roman" w:cs="Times New Roman"/>
          <w:sz w:val="24"/>
        </w:rPr>
        <w:t xml:space="preserve"> and </w:t>
      </w:r>
      <w:proofErr w:type="spellStart"/>
      <w:r w:rsidR="00B966E0">
        <w:rPr>
          <w:rFonts w:ascii="Times New Roman" w:hAnsi="Times New Roman" w:cs="Times New Roman"/>
          <w:sz w:val="24"/>
        </w:rPr>
        <w:t>Gamson</w:t>
      </w:r>
      <w:proofErr w:type="spellEnd"/>
      <w:r w:rsidR="00B966E0">
        <w:rPr>
          <w:rFonts w:ascii="Times New Roman" w:hAnsi="Times New Roman" w:cs="Times New Roman"/>
          <w:sz w:val="24"/>
        </w:rPr>
        <w:t xml:space="preserve"> (1987), it is important that educators respect students in diversity of talents and learning methods along with providing opportunity for challenge, </w:t>
      </w:r>
      <w:r w:rsidR="004A1641">
        <w:rPr>
          <w:rFonts w:ascii="Times New Roman" w:hAnsi="Times New Roman" w:cs="Times New Roman"/>
          <w:sz w:val="24"/>
        </w:rPr>
        <w:t xml:space="preserve">and </w:t>
      </w:r>
      <w:r w:rsidR="00B966E0">
        <w:rPr>
          <w:rFonts w:ascii="Times New Roman" w:hAnsi="Times New Roman" w:cs="Times New Roman"/>
          <w:sz w:val="24"/>
        </w:rPr>
        <w:t xml:space="preserve">active learning strategies. </w:t>
      </w:r>
    </w:p>
    <w:p w:rsidR="00570274" w:rsidRDefault="00570274" w:rsidP="001F29BE">
      <w:pPr>
        <w:spacing w:line="240" w:lineRule="auto"/>
        <w:contextualSpacing/>
        <w:rPr>
          <w:rFonts w:ascii="Times New Roman" w:hAnsi="Times New Roman" w:cs="Times New Roman"/>
          <w:sz w:val="24"/>
        </w:rPr>
      </w:pPr>
    </w:p>
    <w:p w:rsidR="00A44C9B" w:rsidRDefault="00B966E0" w:rsidP="009708FC">
      <w:pPr>
        <w:spacing w:line="240" w:lineRule="auto"/>
        <w:contextualSpacing/>
        <w:rPr>
          <w:rFonts w:ascii="Times New Roman" w:hAnsi="Times New Roman" w:cs="Times New Roman"/>
          <w:sz w:val="24"/>
        </w:rPr>
      </w:pPr>
      <w:r>
        <w:rPr>
          <w:rFonts w:ascii="Times New Roman" w:hAnsi="Times New Roman" w:cs="Times New Roman"/>
          <w:sz w:val="24"/>
        </w:rPr>
        <w:t xml:space="preserve">The results showed that females at the freshman level were more likely to indicate a supportive campus environment, </w:t>
      </w:r>
      <w:r w:rsidR="007572EC">
        <w:rPr>
          <w:rFonts w:ascii="Times New Roman" w:hAnsi="Times New Roman" w:cs="Times New Roman"/>
          <w:sz w:val="24"/>
        </w:rPr>
        <w:t>however, at the senior level this was no longer the</w:t>
      </w:r>
      <w:r w:rsidR="00205AC6">
        <w:rPr>
          <w:rFonts w:ascii="Times New Roman" w:hAnsi="Times New Roman" w:cs="Times New Roman"/>
          <w:sz w:val="24"/>
        </w:rPr>
        <w:t xml:space="preserve"> case. Further institutional resea</w:t>
      </w:r>
      <w:r w:rsidR="0001357F">
        <w:rPr>
          <w:rFonts w:ascii="Times New Roman" w:hAnsi="Times New Roman" w:cs="Times New Roman"/>
          <w:sz w:val="24"/>
        </w:rPr>
        <w:t>rch should be done to determine what happens between freshman and senior year. Additionally, further research should be done to investigate the change in collaborative learning between freshman and senior year males. Senior males were more likely to indicate that they collaborated with others to master difficult material</w:t>
      </w:r>
      <w:r w:rsidR="007C1DCC">
        <w:rPr>
          <w:rFonts w:ascii="Times New Roman" w:hAnsi="Times New Roman" w:cs="Times New Roman"/>
          <w:sz w:val="24"/>
        </w:rPr>
        <w:t xml:space="preserve">. While this result may be due to time and relationships that have been developed throughout the educational experience, this process should be encouraged among all students at the university. </w:t>
      </w:r>
    </w:p>
    <w:p w:rsidR="00A44C9B" w:rsidRPr="008959B4" w:rsidRDefault="00A44C9B" w:rsidP="00823695">
      <w:pPr>
        <w:spacing w:after="0" w:line="480" w:lineRule="auto"/>
        <w:jc w:val="center"/>
        <w:rPr>
          <w:rFonts w:ascii="Times New Roman" w:hAnsi="Times New Roman" w:cs="Times New Roman"/>
          <w:b/>
          <w:sz w:val="24"/>
        </w:rPr>
      </w:pPr>
      <w:r w:rsidRPr="008959B4">
        <w:rPr>
          <w:rFonts w:ascii="Times New Roman" w:hAnsi="Times New Roman" w:cs="Times New Roman"/>
          <w:b/>
          <w:sz w:val="24"/>
        </w:rPr>
        <w:lastRenderedPageBreak/>
        <w:t>References</w:t>
      </w:r>
      <w:bookmarkStart w:id="0" w:name="_GoBack"/>
      <w:bookmarkEnd w:id="0"/>
    </w:p>
    <w:p w:rsidR="00A44C9B" w:rsidRDefault="00A44C9B" w:rsidP="00A44C9B">
      <w:pPr>
        <w:spacing w:after="0" w:line="240" w:lineRule="auto"/>
        <w:ind w:left="720" w:hanging="720"/>
        <w:contextualSpacing/>
        <w:rPr>
          <w:rFonts w:ascii="Times New Roman" w:hAnsi="Times New Roman" w:cs="Times New Roman"/>
          <w:sz w:val="24"/>
        </w:rPr>
      </w:pPr>
      <w:proofErr w:type="spellStart"/>
      <w:proofErr w:type="gramStart"/>
      <w:r>
        <w:rPr>
          <w:rFonts w:ascii="Times New Roman" w:hAnsi="Times New Roman" w:cs="Times New Roman"/>
          <w:sz w:val="24"/>
        </w:rPr>
        <w:t>Carini</w:t>
      </w:r>
      <w:proofErr w:type="spellEnd"/>
      <w:r>
        <w:rPr>
          <w:rFonts w:ascii="Times New Roman" w:hAnsi="Times New Roman" w:cs="Times New Roman"/>
          <w:sz w:val="24"/>
        </w:rPr>
        <w:t xml:space="preserve">, R. M., </w:t>
      </w:r>
      <w:proofErr w:type="spellStart"/>
      <w:r>
        <w:rPr>
          <w:rFonts w:ascii="Times New Roman" w:hAnsi="Times New Roman" w:cs="Times New Roman"/>
          <w:sz w:val="24"/>
        </w:rPr>
        <w:t>Kuh</w:t>
      </w:r>
      <w:proofErr w:type="spellEnd"/>
      <w:r>
        <w:rPr>
          <w:rFonts w:ascii="Times New Roman" w:hAnsi="Times New Roman" w:cs="Times New Roman"/>
          <w:sz w:val="24"/>
        </w:rPr>
        <w:t>, G. D., &amp; Klein, S. P. (2006).</w:t>
      </w:r>
      <w:proofErr w:type="gramEnd"/>
      <w:r>
        <w:rPr>
          <w:rFonts w:ascii="Times New Roman" w:hAnsi="Times New Roman" w:cs="Times New Roman"/>
          <w:sz w:val="24"/>
        </w:rPr>
        <w:t xml:space="preserve"> Student engagement and student learning: Testing the linkages. </w:t>
      </w:r>
      <w:r w:rsidRPr="0063580F">
        <w:rPr>
          <w:rFonts w:ascii="Times New Roman" w:hAnsi="Times New Roman" w:cs="Times New Roman"/>
          <w:i/>
          <w:sz w:val="24"/>
        </w:rPr>
        <w:t>Research in Higher Education, 47(1)</w:t>
      </w:r>
      <w:r>
        <w:rPr>
          <w:rFonts w:ascii="Times New Roman" w:hAnsi="Times New Roman" w:cs="Times New Roman"/>
          <w:sz w:val="24"/>
        </w:rPr>
        <w:t xml:space="preserve">, 1-32. Retrieved from </w:t>
      </w:r>
      <w:r w:rsidRPr="00325BF7">
        <w:rPr>
          <w:rFonts w:ascii="Times New Roman" w:hAnsi="Times New Roman" w:cs="Times New Roman"/>
          <w:sz w:val="24"/>
        </w:rPr>
        <w:t>http://download.springer.com/static/pdf/0/art%253A10.1007%252Fs11162-005-8150-9.pdf?auth66=1411053007_d4bf1d5b2d853d84a367763205eae741&amp;ext=.pdf</w:t>
      </w:r>
    </w:p>
    <w:p w:rsidR="00A44C9B" w:rsidRDefault="00A44C9B" w:rsidP="00A44C9B">
      <w:pPr>
        <w:spacing w:after="0" w:line="240" w:lineRule="auto"/>
        <w:ind w:left="720" w:hanging="720"/>
        <w:contextualSpacing/>
        <w:rPr>
          <w:rFonts w:ascii="Times New Roman" w:hAnsi="Times New Roman" w:cs="Times New Roman"/>
          <w:sz w:val="24"/>
        </w:rPr>
      </w:pPr>
    </w:p>
    <w:p w:rsidR="00A44C9B" w:rsidRDefault="00A44C9B" w:rsidP="00A44C9B">
      <w:pPr>
        <w:spacing w:after="0" w:line="240" w:lineRule="auto"/>
        <w:ind w:left="720" w:hanging="720"/>
        <w:contextualSpacing/>
        <w:rPr>
          <w:rFonts w:ascii="Times New Roman" w:hAnsi="Times New Roman" w:cs="Times New Roman"/>
          <w:sz w:val="24"/>
        </w:rPr>
      </w:pPr>
      <w:r>
        <w:rPr>
          <w:rFonts w:ascii="Times New Roman" w:hAnsi="Times New Roman" w:cs="Times New Roman"/>
          <w:sz w:val="24"/>
        </w:rPr>
        <w:t xml:space="preserve">Chen, P. D., </w:t>
      </w:r>
      <w:proofErr w:type="spellStart"/>
      <w:r>
        <w:rPr>
          <w:rFonts w:ascii="Times New Roman" w:hAnsi="Times New Roman" w:cs="Times New Roman"/>
          <w:sz w:val="24"/>
        </w:rPr>
        <w:t>Gonyea</w:t>
      </w:r>
      <w:proofErr w:type="spellEnd"/>
      <w:r>
        <w:rPr>
          <w:rFonts w:ascii="Times New Roman" w:hAnsi="Times New Roman" w:cs="Times New Roman"/>
          <w:sz w:val="24"/>
        </w:rPr>
        <w:t xml:space="preserve">, R. M., </w:t>
      </w:r>
      <w:proofErr w:type="spellStart"/>
      <w:r>
        <w:rPr>
          <w:rFonts w:ascii="Times New Roman" w:hAnsi="Times New Roman" w:cs="Times New Roman"/>
          <w:sz w:val="24"/>
        </w:rPr>
        <w:t>Sarraf</w:t>
      </w:r>
      <w:proofErr w:type="spellEnd"/>
      <w:r>
        <w:rPr>
          <w:rFonts w:ascii="Times New Roman" w:hAnsi="Times New Roman" w:cs="Times New Roman"/>
          <w:sz w:val="24"/>
        </w:rPr>
        <w:t xml:space="preserve">, S. A., </w:t>
      </w:r>
      <w:proofErr w:type="spellStart"/>
      <w:r>
        <w:rPr>
          <w:rFonts w:ascii="Times New Roman" w:hAnsi="Times New Roman" w:cs="Times New Roman"/>
          <w:sz w:val="24"/>
        </w:rPr>
        <w:t>BrckaLorenz</w:t>
      </w:r>
      <w:proofErr w:type="spellEnd"/>
      <w:r>
        <w:rPr>
          <w:rFonts w:ascii="Times New Roman" w:hAnsi="Times New Roman" w:cs="Times New Roman"/>
          <w:sz w:val="24"/>
        </w:rPr>
        <w:t xml:space="preserve">, A., </w:t>
      </w:r>
      <w:proofErr w:type="spellStart"/>
      <w:r>
        <w:rPr>
          <w:rFonts w:ascii="Times New Roman" w:hAnsi="Times New Roman" w:cs="Times New Roman"/>
          <w:sz w:val="24"/>
        </w:rPr>
        <w:t>Korkmaz</w:t>
      </w:r>
      <w:proofErr w:type="spellEnd"/>
      <w:r>
        <w:rPr>
          <w:rFonts w:ascii="Times New Roman" w:hAnsi="Times New Roman" w:cs="Times New Roman"/>
          <w:sz w:val="24"/>
        </w:rPr>
        <w:t xml:space="preserve">, A., Lambert, A. D., </w:t>
      </w:r>
      <w:proofErr w:type="spellStart"/>
      <w:r>
        <w:rPr>
          <w:rFonts w:ascii="Times New Roman" w:hAnsi="Times New Roman" w:cs="Times New Roman"/>
          <w:sz w:val="24"/>
        </w:rPr>
        <w:t>Shoup</w:t>
      </w:r>
      <w:proofErr w:type="spellEnd"/>
      <w:r>
        <w:rPr>
          <w:rFonts w:ascii="Times New Roman" w:hAnsi="Times New Roman" w:cs="Times New Roman"/>
          <w:sz w:val="24"/>
        </w:rPr>
        <w:t xml:space="preserve">, R., Williams, J. M. (2009). Analyzing and interpreting NSSE data. </w:t>
      </w:r>
      <w:r w:rsidRPr="00A0573C">
        <w:rPr>
          <w:rFonts w:ascii="Times New Roman" w:hAnsi="Times New Roman" w:cs="Times New Roman"/>
          <w:i/>
          <w:sz w:val="24"/>
        </w:rPr>
        <w:t>New Directions for Institutional Research, 2009(144)</w:t>
      </w:r>
      <w:r>
        <w:rPr>
          <w:rFonts w:ascii="Times New Roman" w:hAnsi="Times New Roman" w:cs="Times New Roman"/>
          <w:sz w:val="24"/>
        </w:rPr>
        <w:t xml:space="preserve">, 35-54. Retrieved from </w:t>
      </w:r>
      <w:r w:rsidRPr="00A0573C">
        <w:rPr>
          <w:rFonts w:ascii="Times New Roman" w:hAnsi="Times New Roman" w:cs="Times New Roman"/>
          <w:sz w:val="24"/>
        </w:rPr>
        <w:t>http://onlinelibrary.wiley.com/doi/10.1002/ir.285/pdf</w:t>
      </w:r>
    </w:p>
    <w:p w:rsidR="00A44C9B" w:rsidRDefault="00A44C9B" w:rsidP="00A44C9B">
      <w:pPr>
        <w:spacing w:after="0" w:line="240" w:lineRule="auto"/>
        <w:ind w:left="720" w:hanging="720"/>
        <w:contextualSpacing/>
        <w:rPr>
          <w:rFonts w:ascii="Times New Roman" w:hAnsi="Times New Roman" w:cs="Times New Roman"/>
          <w:sz w:val="24"/>
        </w:rPr>
      </w:pPr>
    </w:p>
    <w:p w:rsidR="00A44C9B" w:rsidRDefault="00A44C9B" w:rsidP="00A44C9B">
      <w:pPr>
        <w:spacing w:after="0" w:line="240" w:lineRule="auto"/>
        <w:ind w:left="720" w:hanging="720"/>
        <w:contextualSpacing/>
        <w:rPr>
          <w:rFonts w:ascii="Times New Roman" w:hAnsi="Times New Roman" w:cs="Times New Roman"/>
          <w:sz w:val="24"/>
        </w:rPr>
      </w:pPr>
      <w:proofErr w:type="spellStart"/>
      <w:proofErr w:type="gramStart"/>
      <w:r>
        <w:rPr>
          <w:rFonts w:ascii="Times New Roman" w:hAnsi="Times New Roman" w:cs="Times New Roman"/>
          <w:sz w:val="24"/>
        </w:rPr>
        <w:t>Chickering</w:t>
      </w:r>
      <w:proofErr w:type="spellEnd"/>
      <w:r>
        <w:rPr>
          <w:rFonts w:ascii="Times New Roman" w:hAnsi="Times New Roman" w:cs="Times New Roman"/>
          <w:sz w:val="24"/>
        </w:rPr>
        <w:t xml:space="preserve">, A. W., &amp; </w:t>
      </w:r>
      <w:proofErr w:type="spellStart"/>
      <w:r>
        <w:rPr>
          <w:rFonts w:ascii="Times New Roman" w:hAnsi="Times New Roman" w:cs="Times New Roman"/>
          <w:sz w:val="24"/>
        </w:rPr>
        <w:t>Gamson</w:t>
      </w:r>
      <w:proofErr w:type="spellEnd"/>
      <w:r>
        <w:rPr>
          <w:rFonts w:ascii="Times New Roman" w:hAnsi="Times New Roman" w:cs="Times New Roman"/>
          <w:sz w:val="24"/>
        </w:rPr>
        <w:t>, Z. F. (1987).</w:t>
      </w:r>
      <w:proofErr w:type="gramEnd"/>
      <w:r>
        <w:rPr>
          <w:rFonts w:ascii="Times New Roman" w:hAnsi="Times New Roman" w:cs="Times New Roman"/>
          <w:sz w:val="24"/>
        </w:rPr>
        <w:t xml:space="preserve"> </w:t>
      </w:r>
      <w:proofErr w:type="gramStart"/>
      <w:r>
        <w:rPr>
          <w:rFonts w:ascii="Times New Roman" w:hAnsi="Times New Roman" w:cs="Times New Roman"/>
          <w:sz w:val="24"/>
        </w:rPr>
        <w:t>Seven principles for good practice in undergraduate education.</w:t>
      </w:r>
      <w:proofErr w:type="gramEnd"/>
      <w:r>
        <w:rPr>
          <w:rFonts w:ascii="Times New Roman" w:hAnsi="Times New Roman" w:cs="Times New Roman"/>
          <w:sz w:val="24"/>
        </w:rPr>
        <w:t xml:space="preserve"> </w:t>
      </w:r>
      <w:proofErr w:type="gramStart"/>
      <w:r w:rsidRPr="00F2137C">
        <w:rPr>
          <w:rFonts w:ascii="Times New Roman" w:hAnsi="Times New Roman" w:cs="Times New Roman"/>
          <w:i/>
          <w:sz w:val="24"/>
        </w:rPr>
        <w:t>AAHE bulletin</w:t>
      </w:r>
      <w:r>
        <w:rPr>
          <w:rFonts w:ascii="Times New Roman" w:hAnsi="Times New Roman" w:cs="Times New Roman"/>
          <w:sz w:val="24"/>
        </w:rPr>
        <w:t>.</w:t>
      </w:r>
      <w:proofErr w:type="gramEnd"/>
      <w:r>
        <w:rPr>
          <w:rFonts w:ascii="Times New Roman" w:hAnsi="Times New Roman" w:cs="Times New Roman"/>
          <w:sz w:val="24"/>
        </w:rPr>
        <w:t xml:space="preserve"> </w:t>
      </w:r>
    </w:p>
    <w:p w:rsidR="00A44C9B" w:rsidRDefault="00A44C9B" w:rsidP="00A44C9B">
      <w:pPr>
        <w:spacing w:after="0" w:line="240" w:lineRule="auto"/>
        <w:ind w:left="720" w:hanging="720"/>
        <w:contextualSpacing/>
        <w:rPr>
          <w:rFonts w:ascii="Times New Roman" w:hAnsi="Times New Roman" w:cs="Times New Roman"/>
          <w:sz w:val="24"/>
        </w:rPr>
      </w:pPr>
    </w:p>
    <w:p w:rsidR="00A44C9B" w:rsidRDefault="00A44C9B" w:rsidP="00A44C9B">
      <w:pPr>
        <w:spacing w:after="0" w:line="240" w:lineRule="auto"/>
        <w:ind w:left="720" w:hanging="720"/>
        <w:contextualSpacing/>
        <w:rPr>
          <w:rFonts w:ascii="Times New Roman" w:hAnsi="Times New Roman" w:cs="Times New Roman"/>
          <w:sz w:val="24"/>
        </w:rPr>
      </w:pPr>
      <w:proofErr w:type="spellStart"/>
      <w:r>
        <w:rPr>
          <w:rFonts w:ascii="Times New Roman" w:hAnsi="Times New Roman" w:cs="Times New Roman"/>
          <w:sz w:val="24"/>
        </w:rPr>
        <w:t>Kuh</w:t>
      </w:r>
      <w:proofErr w:type="spellEnd"/>
      <w:r>
        <w:rPr>
          <w:rFonts w:ascii="Times New Roman" w:hAnsi="Times New Roman" w:cs="Times New Roman"/>
          <w:sz w:val="24"/>
        </w:rPr>
        <w:t xml:space="preserve">, G. D. (2003). What we’re learning about student engagement from NSSE. </w:t>
      </w:r>
      <w:r w:rsidRPr="00325BF7">
        <w:rPr>
          <w:rFonts w:ascii="Times New Roman" w:hAnsi="Times New Roman" w:cs="Times New Roman"/>
          <w:i/>
          <w:sz w:val="24"/>
        </w:rPr>
        <w:t>Change, 35</w:t>
      </w:r>
      <w:r>
        <w:rPr>
          <w:rFonts w:ascii="Times New Roman" w:hAnsi="Times New Roman" w:cs="Times New Roman"/>
          <w:sz w:val="24"/>
        </w:rPr>
        <w:t>, 24-32. Retrieved from http://0search.proquest.com.library.uark.edu</w:t>
      </w:r>
      <w:r w:rsidRPr="006E0EED">
        <w:rPr>
          <w:rFonts w:ascii="Times New Roman" w:hAnsi="Times New Roman" w:cs="Times New Roman"/>
          <w:sz w:val="24"/>
        </w:rPr>
        <w:t>/docview/208053133?</w:t>
      </w:r>
    </w:p>
    <w:p w:rsidR="00A44C9B" w:rsidRDefault="00A44C9B" w:rsidP="00A44C9B">
      <w:pPr>
        <w:spacing w:after="0" w:line="240" w:lineRule="auto"/>
        <w:ind w:left="720"/>
        <w:contextualSpacing/>
        <w:rPr>
          <w:rFonts w:ascii="Times New Roman" w:hAnsi="Times New Roman" w:cs="Times New Roman"/>
          <w:sz w:val="24"/>
        </w:rPr>
      </w:pPr>
      <w:proofErr w:type="spellStart"/>
      <w:proofErr w:type="gramStart"/>
      <w:r w:rsidRPr="006E0EED">
        <w:rPr>
          <w:rFonts w:ascii="Times New Roman" w:hAnsi="Times New Roman" w:cs="Times New Roman"/>
          <w:sz w:val="24"/>
        </w:rPr>
        <w:t>acountid</w:t>
      </w:r>
      <w:proofErr w:type="spellEnd"/>
      <w:r w:rsidRPr="006E0EED">
        <w:rPr>
          <w:rFonts w:ascii="Times New Roman" w:hAnsi="Times New Roman" w:cs="Times New Roman"/>
          <w:sz w:val="24"/>
        </w:rPr>
        <w:t>=</w:t>
      </w:r>
      <w:proofErr w:type="gramEnd"/>
      <w:r w:rsidRPr="006E0EED">
        <w:rPr>
          <w:rFonts w:ascii="Times New Roman" w:hAnsi="Times New Roman" w:cs="Times New Roman"/>
          <w:sz w:val="24"/>
        </w:rPr>
        <w:t>8361</w:t>
      </w:r>
    </w:p>
    <w:p w:rsidR="00A44C9B" w:rsidRDefault="00A44C9B" w:rsidP="00A44C9B">
      <w:pPr>
        <w:spacing w:after="0" w:line="240" w:lineRule="auto"/>
        <w:ind w:left="720" w:hanging="720"/>
        <w:rPr>
          <w:rFonts w:ascii="Times New Roman" w:hAnsi="Times New Roman" w:cs="Times New Roman"/>
          <w:sz w:val="24"/>
        </w:rPr>
      </w:pPr>
    </w:p>
    <w:p w:rsidR="00A44C9B" w:rsidRDefault="00A44C9B" w:rsidP="00A44C9B">
      <w:pPr>
        <w:spacing w:after="0" w:line="240" w:lineRule="auto"/>
        <w:ind w:left="720" w:hanging="720"/>
        <w:rPr>
          <w:rFonts w:ascii="Times New Roman" w:hAnsi="Times New Roman" w:cs="Times New Roman"/>
          <w:sz w:val="24"/>
        </w:rPr>
      </w:pPr>
      <w:proofErr w:type="gramStart"/>
      <w:r>
        <w:rPr>
          <w:rFonts w:ascii="Times New Roman" w:hAnsi="Times New Roman" w:cs="Times New Roman"/>
          <w:sz w:val="24"/>
        </w:rPr>
        <w:t>National Survey of Student Engagement (2013a).</w:t>
      </w:r>
      <w:proofErr w:type="gramEnd"/>
      <w:r>
        <w:rPr>
          <w:rFonts w:ascii="Times New Roman" w:hAnsi="Times New Roman" w:cs="Times New Roman"/>
          <w:sz w:val="24"/>
        </w:rPr>
        <w:t xml:space="preserve"> </w:t>
      </w:r>
      <w:proofErr w:type="gramStart"/>
      <w:r w:rsidRPr="001C1EBD">
        <w:rPr>
          <w:rFonts w:ascii="Times New Roman" w:hAnsi="Times New Roman" w:cs="Times New Roman"/>
          <w:i/>
          <w:sz w:val="24"/>
        </w:rPr>
        <w:t>NSSE 2013 Codebook</w:t>
      </w:r>
      <w:r>
        <w:rPr>
          <w:rFonts w:ascii="Times New Roman" w:hAnsi="Times New Roman" w:cs="Times New Roman"/>
          <w:sz w:val="24"/>
        </w:rPr>
        <w:t>, Indiana University Center for Postsecondary Research and Planning, Bloomington, IN.</w:t>
      </w:r>
      <w:proofErr w:type="gramEnd"/>
      <w:r>
        <w:rPr>
          <w:rFonts w:ascii="Times New Roman" w:hAnsi="Times New Roman" w:cs="Times New Roman"/>
          <w:sz w:val="24"/>
        </w:rPr>
        <w:t xml:space="preserve"> </w:t>
      </w:r>
    </w:p>
    <w:p w:rsidR="00A44C9B" w:rsidRDefault="00A44C9B" w:rsidP="00A44C9B">
      <w:pPr>
        <w:spacing w:after="0" w:line="240" w:lineRule="auto"/>
        <w:ind w:left="720" w:hanging="720"/>
        <w:rPr>
          <w:rFonts w:ascii="Times New Roman" w:hAnsi="Times New Roman" w:cs="Times New Roman"/>
          <w:sz w:val="24"/>
        </w:rPr>
      </w:pPr>
    </w:p>
    <w:p w:rsidR="00A44C9B" w:rsidRPr="00282FEE" w:rsidRDefault="00A44C9B" w:rsidP="00A44C9B">
      <w:pPr>
        <w:spacing w:after="0" w:line="240" w:lineRule="auto"/>
        <w:ind w:left="720" w:hanging="720"/>
        <w:rPr>
          <w:rFonts w:ascii="Times New Roman" w:hAnsi="Times New Roman" w:cs="Times New Roman"/>
          <w:sz w:val="24"/>
        </w:rPr>
      </w:pPr>
      <w:proofErr w:type="gramStart"/>
      <w:r>
        <w:rPr>
          <w:rFonts w:ascii="Times New Roman" w:hAnsi="Times New Roman" w:cs="Times New Roman"/>
          <w:sz w:val="24"/>
        </w:rPr>
        <w:t>National Survey of Student Engagement (2013b).</w:t>
      </w:r>
      <w:proofErr w:type="gramEnd"/>
      <w:r>
        <w:rPr>
          <w:rFonts w:ascii="Times New Roman" w:hAnsi="Times New Roman" w:cs="Times New Roman"/>
          <w:sz w:val="24"/>
        </w:rPr>
        <w:t xml:space="preserve"> </w:t>
      </w:r>
      <w:proofErr w:type="gramStart"/>
      <w:r w:rsidRPr="0063580F">
        <w:rPr>
          <w:rFonts w:ascii="Times New Roman" w:hAnsi="Times New Roman" w:cs="Times New Roman"/>
          <w:i/>
          <w:sz w:val="24"/>
        </w:rPr>
        <w:t>NSSE 2013 Overview</w:t>
      </w:r>
      <w:r>
        <w:rPr>
          <w:rFonts w:ascii="Times New Roman" w:hAnsi="Times New Roman" w:cs="Times New Roman"/>
          <w:sz w:val="24"/>
        </w:rPr>
        <w:t>, Indiana University Center for Postsecondary Research and Planning, Bloomington, IN.</w:t>
      </w:r>
      <w:proofErr w:type="gramEnd"/>
      <w:r>
        <w:rPr>
          <w:rFonts w:ascii="Times New Roman" w:hAnsi="Times New Roman" w:cs="Times New Roman"/>
          <w:sz w:val="24"/>
        </w:rPr>
        <w:t xml:space="preserve"> </w:t>
      </w:r>
    </w:p>
    <w:p w:rsidR="001F29BE" w:rsidRDefault="001F29BE" w:rsidP="001F29BE">
      <w:pPr>
        <w:spacing w:line="240" w:lineRule="auto"/>
        <w:contextualSpacing/>
        <w:rPr>
          <w:rFonts w:ascii="Times New Roman" w:hAnsi="Times New Roman" w:cs="Times New Roman"/>
          <w:sz w:val="24"/>
        </w:rPr>
      </w:pPr>
    </w:p>
    <w:p w:rsidR="00A44C9B" w:rsidRDefault="00A44C9B" w:rsidP="00A44C9B">
      <w:pPr>
        <w:spacing w:line="240" w:lineRule="auto"/>
        <w:ind w:left="720" w:hanging="720"/>
        <w:contextualSpacing/>
        <w:rPr>
          <w:rFonts w:ascii="Times New Roman" w:hAnsi="Times New Roman" w:cs="Times New Roman"/>
          <w:sz w:val="24"/>
        </w:rPr>
      </w:pPr>
      <w:proofErr w:type="gramStart"/>
      <w:r>
        <w:rPr>
          <w:rFonts w:ascii="Times New Roman" w:hAnsi="Times New Roman" w:cs="Times New Roman"/>
          <w:sz w:val="24"/>
        </w:rPr>
        <w:t>National Survey of Student Engagement (2013c).</w:t>
      </w:r>
      <w:proofErr w:type="gramEnd"/>
      <w:r>
        <w:rPr>
          <w:rFonts w:ascii="Times New Roman" w:hAnsi="Times New Roman" w:cs="Times New Roman"/>
          <w:sz w:val="24"/>
        </w:rPr>
        <w:t xml:space="preserve"> </w:t>
      </w:r>
      <w:proofErr w:type="gramStart"/>
      <w:r w:rsidRPr="008F5542">
        <w:rPr>
          <w:rFonts w:ascii="Times New Roman" w:hAnsi="Times New Roman" w:cs="Times New Roman"/>
          <w:i/>
          <w:sz w:val="24"/>
        </w:rPr>
        <w:t>NSSE 2013 Engagement Indicator Descripti</w:t>
      </w:r>
      <w:r w:rsidR="008F5542">
        <w:rPr>
          <w:rFonts w:ascii="Times New Roman" w:hAnsi="Times New Roman" w:cs="Times New Roman"/>
          <w:i/>
          <w:sz w:val="24"/>
        </w:rPr>
        <w:t>ve Statistics by Class and G</w:t>
      </w:r>
      <w:r w:rsidRPr="008F5542">
        <w:rPr>
          <w:rFonts w:ascii="Times New Roman" w:hAnsi="Times New Roman" w:cs="Times New Roman"/>
          <w:i/>
          <w:sz w:val="24"/>
        </w:rPr>
        <w:t>ender</w:t>
      </w:r>
      <w:r>
        <w:rPr>
          <w:rFonts w:ascii="Times New Roman" w:hAnsi="Times New Roman" w:cs="Times New Roman"/>
          <w:sz w:val="24"/>
        </w:rPr>
        <w:t>, Indiana University Center for Postsecondary Research and Planning, Bloomington, IN.</w:t>
      </w:r>
      <w:proofErr w:type="gramEnd"/>
      <w:r>
        <w:rPr>
          <w:rFonts w:ascii="Times New Roman" w:hAnsi="Times New Roman" w:cs="Times New Roman"/>
          <w:sz w:val="24"/>
        </w:rPr>
        <w:t xml:space="preserve"> </w:t>
      </w:r>
    </w:p>
    <w:p w:rsidR="008F5542" w:rsidRPr="001F29BE" w:rsidRDefault="008F5542" w:rsidP="00A44C9B">
      <w:pPr>
        <w:spacing w:line="240" w:lineRule="auto"/>
        <w:ind w:left="720" w:hanging="720"/>
        <w:contextualSpacing/>
        <w:rPr>
          <w:rFonts w:ascii="Times New Roman" w:hAnsi="Times New Roman" w:cs="Times New Roman"/>
          <w:sz w:val="24"/>
        </w:rPr>
      </w:pPr>
    </w:p>
    <w:sectPr w:rsidR="008F5542" w:rsidRPr="001F29BE">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365" w:rsidRDefault="00661365" w:rsidP="00DE43AA">
      <w:pPr>
        <w:spacing w:after="0" w:line="240" w:lineRule="auto"/>
      </w:pPr>
      <w:r>
        <w:separator/>
      </w:r>
    </w:p>
  </w:endnote>
  <w:endnote w:type="continuationSeparator" w:id="0">
    <w:p w:rsidR="00661365" w:rsidRDefault="00661365" w:rsidP="00DE43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365" w:rsidRDefault="00661365" w:rsidP="00DE43AA">
      <w:pPr>
        <w:spacing w:after="0" w:line="240" w:lineRule="auto"/>
      </w:pPr>
      <w:r>
        <w:separator/>
      </w:r>
    </w:p>
  </w:footnote>
  <w:footnote w:type="continuationSeparator" w:id="0">
    <w:p w:rsidR="00661365" w:rsidRDefault="00661365" w:rsidP="00DE43A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08FC" w:rsidRPr="009708FC" w:rsidRDefault="009708FC" w:rsidP="009708FC">
    <w:pPr>
      <w:pStyle w:val="Header"/>
      <w:jc w:val="right"/>
      <w:rPr>
        <w:rFonts w:ascii="Times New Roman" w:hAnsi="Times New Roman" w:cs="Times New Roman"/>
        <w:sz w:val="24"/>
      </w:rPr>
    </w:pPr>
    <w:r w:rsidRPr="009708FC">
      <w:rPr>
        <w:rFonts w:ascii="Times New Roman" w:hAnsi="Times New Roman" w:cs="Times New Roman"/>
        <w:sz w:val="24"/>
      </w:rPr>
      <w:t>Research</w:t>
    </w:r>
  </w:p>
  <w:p w:rsidR="009708FC" w:rsidRDefault="009708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3E3"/>
    <w:rsid w:val="0001357F"/>
    <w:rsid w:val="00020136"/>
    <w:rsid w:val="00105549"/>
    <w:rsid w:val="001151A8"/>
    <w:rsid w:val="001E7145"/>
    <w:rsid w:val="001F29BE"/>
    <w:rsid w:val="00205AC6"/>
    <w:rsid w:val="0022478B"/>
    <w:rsid w:val="00247F38"/>
    <w:rsid w:val="00263F47"/>
    <w:rsid w:val="002E02F3"/>
    <w:rsid w:val="002F022C"/>
    <w:rsid w:val="00473C60"/>
    <w:rsid w:val="004A1641"/>
    <w:rsid w:val="004F2FFD"/>
    <w:rsid w:val="00530256"/>
    <w:rsid w:val="00570274"/>
    <w:rsid w:val="005F53E3"/>
    <w:rsid w:val="00661365"/>
    <w:rsid w:val="006B42D9"/>
    <w:rsid w:val="006F54BA"/>
    <w:rsid w:val="007572EC"/>
    <w:rsid w:val="00775AC0"/>
    <w:rsid w:val="007A6DF0"/>
    <w:rsid w:val="007C0018"/>
    <w:rsid w:val="007C1DCC"/>
    <w:rsid w:val="00817318"/>
    <w:rsid w:val="00823695"/>
    <w:rsid w:val="008F5542"/>
    <w:rsid w:val="009708FC"/>
    <w:rsid w:val="00A34A50"/>
    <w:rsid w:val="00A44C9B"/>
    <w:rsid w:val="00A5457F"/>
    <w:rsid w:val="00AE4833"/>
    <w:rsid w:val="00B53C8E"/>
    <w:rsid w:val="00B56349"/>
    <w:rsid w:val="00B966E0"/>
    <w:rsid w:val="00BB3017"/>
    <w:rsid w:val="00C2710B"/>
    <w:rsid w:val="00CB7BEE"/>
    <w:rsid w:val="00CD409F"/>
    <w:rsid w:val="00CE4411"/>
    <w:rsid w:val="00D023E2"/>
    <w:rsid w:val="00DE43AA"/>
    <w:rsid w:val="00E74E8E"/>
    <w:rsid w:val="00E94B09"/>
    <w:rsid w:val="00EB5B80"/>
    <w:rsid w:val="00FB4418"/>
    <w:rsid w:val="00FD48B9"/>
    <w:rsid w:val="00FF2F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2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F53E3"/>
    <w:rPr>
      <w:sz w:val="16"/>
      <w:szCs w:val="16"/>
    </w:rPr>
  </w:style>
  <w:style w:type="paragraph" w:styleId="CommentText">
    <w:name w:val="annotation text"/>
    <w:basedOn w:val="Normal"/>
    <w:link w:val="CommentTextChar"/>
    <w:uiPriority w:val="99"/>
    <w:semiHidden/>
    <w:unhideWhenUsed/>
    <w:rsid w:val="005F53E3"/>
    <w:pPr>
      <w:spacing w:line="240" w:lineRule="auto"/>
    </w:pPr>
    <w:rPr>
      <w:sz w:val="20"/>
      <w:szCs w:val="20"/>
    </w:rPr>
  </w:style>
  <w:style w:type="character" w:customStyle="1" w:styleId="CommentTextChar">
    <w:name w:val="Comment Text Char"/>
    <w:basedOn w:val="DefaultParagraphFont"/>
    <w:link w:val="CommentText"/>
    <w:uiPriority w:val="99"/>
    <w:semiHidden/>
    <w:rsid w:val="005F53E3"/>
    <w:rPr>
      <w:sz w:val="20"/>
      <w:szCs w:val="20"/>
    </w:rPr>
  </w:style>
  <w:style w:type="paragraph" w:styleId="BalloonText">
    <w:name w:val="Balloon Text"/>
    <w:basedOn w:val="Normal"/>
    <w:link w:val="BalloonTextChar"/>
    <w:uiPriority w:val="99"/>
    <w:semiHidden/>
    <w:unhideWhenUsed/>
    <w:rsid w:val="005F53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53E3"/>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D023E2"/>
    <w:rPr>
      <w:b/>
      <w:bCs/>
    </w:rPr>
  </w:style>
  <w:style w:type="character" w:customStyle="1" w:styleId="CommentSubjectChar">
    <w:name w:val="Comment Subject Char"/>
    <w:basedOn w:val="CommentTextChar"/>
    <w:link w:val="CommentSubject"/>
    <w:uiPriority w:val="99"/>
    <w:semiHidden/>
    <w:rsid w:val="00D023E2"/>
    <w:rPr>
      <w:b/>
      <w:bCs/>
      <w:sz w:val="20"/>
      <w:szCs w:val="20"/>
    </w:rPr>
  </w:style>
  <w:style w:type="paragraph" w:styleId="Header">
    <w:name w:val="header"/>
    <w:basedOn w:val="Normal"/>
    <w:link w:val="HeaderChar"/>
    <w:uiPriority w:val="99"/>
    <w:unhideWhenUsed/>
    <w:rsid w:val="00DE43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3AA"/>
  </w:style>
  <w:style w:type="paragraph" w:styleId="Footer">
    <w:name w:val="footer"/>
    <w:basedOn w:val="Normal"/>
    <w:link w:val="FooterChar"/>
    <w:uiPriority w:val="99"/>
    <w:unhideWhenUsed/>
    <w:rsid w:val="00DE4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3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02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5F53E3"/>
    <w:rPr>
      <w:sz w:val="16"/>
      <w:szCs w:val="16"/>
    </w:rPr>
  </w:style>
  <w:style w:type="paragraph" w:styleId="CommentText">
    <w:name w:val="annotation text"/>
    <w:basedOn w:val="Normal"/>
    <w:link w:val="CommentTextChar"/>
    <w:uiPriority w:val="99"/>
    <w:semiHidden/>
    <w:unhideWhenUsed/>
    <w:rsid w:val="005F53E3"/>
    <w:pPr>
      <w:spacing w:line="240" w:lineRule="auto"/>
    </w:pPr>
    <w:rPr>
      <w:sz w:val="20"/>
      <w:szCs w:val="20"/>
    </w:rPr>
  </w:style>
  <w:style w:type="character" w:customStyle="1" w:styleId="CommentTextChar">
    <w:name w:val="Comment Text Char"/>
    <w:basedOn w:val="DefaultParagraphFont"/>
    <w:link w:val="CommentText"/>
    <w:uiPriority w:val="99"/>
    <w:semiHidden/>
    <w:rsid w:val="005F53E3"/>
    <w:rPr>
      <w:sz w:val="20"/>
      <w:szCs w:val="20"/>
    </w:rPr>
  </w:style>
  <w:style w:type="paragraph" w:styleId="BalloonText">
    <w:name w:val="Balloon Text"/>
    <w:basedOn w:val="Normal"/>
    <w:link w:val="BalloonTextChar"/>
    <w:uiPriority w:val="99"/>
    <w:semiHidden/>
    <w:unhideWhenUsed/>
    <w:rsid w:val="005F53E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53E3"/>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D023E2"/>
    <w:rPr>
      <w:b/>
      <w:bCs/>
    </w:rPr>
  </w:style>
  <w:style w:type="character" w:customStyle="1" w:styleId="CommentSubjectChar">
    <w:name w:val="Comment Subject Char"/>
    <w:basedOn w:val="CommentTextChar"/>
    <w:link w:val="CommentSubject"/>
    <w:uiPriority w:val="99"/>
    <w:semiHidden/>
    <w:rsid w:val="00D023E2"/>
    <w:rPr>
      <w:b/>
      <w:bCs/>
      <w:sz w:val="20"/>
      <w:szCs w:val="20"/>
    </w:rPr>
  </w:style>
  <w:style w:type="paragraph" w:styleId="Header">
    <w:name w:val="header"/>
    <w:basedOn w:val="Normal"/>
    <w:link w:val="HeaderChar"/>
    <w:uiPriority w:val="99"/>
    <w:unhideWhenUsed/>
    <w:rsid w:val="00DE43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43AA"/>
  </w:style>
  <w:style w:type="paragraph" w:styleId="Footer">
    <w:name w:val="footer"/>
    <w:basedOn w:val="Normal"/>
    <w:link w:val="FooterChar"/>
    <w:uiPriority w:val="99"/>
    <w:unhideWhenUsed/>
    <w:rsid w:val="00DE43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43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1381</Words>
  <Characters>7876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Hanna Kildow</dc:creator>
  <cp:lastModifiedBy>Kate</cp:lastModifiedBy>
  <cp:revision>2</cp:revision>
  <cp:lastPrinted>2014-10-14T16:07:00Z</cp:lastPrinted>
  <dcterms:created xsi:type="dcterms:W3CDTF">2014-10-17T15:18:00Z</dcterms:created>
  <dcterms:modified xsi:type="dcterms:W3CDTF">2014-10-17T15:18:00Z</dcterms:modified>
</cp:coreProperties>
</file>